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Kicker"/>
      </w:pPr>
      <w:r>
        <w:t xml:space="preserve">INTERNAL MEMO  ·  REPLACE THIS LINE</w:t>
      </w:r>
    </w:p>
    <w:p>
      <w:pPr>
        <w:pStyle w:val="Title"/>
      </w:pPr>
      <w:r>
        <w:t xml:space="preserve">Your document title</w:t>
      </w:r>
    </w:p>
    <w:p>
      <w:pPr>
        <w:pStyle w:val="Lede"/>
      </w:pPr>
      <w:r>
        <w:t xml:space="preserve">One or two lines that say what this document is and who it is for. Delete the sample copy below and write over it — the styles are already set, so you should not need to touch any formatting.</w:t>
      </w:r>
    </w:p>
    <w:p>
      <w:pPr>
        <w:pStyle w:val="Heading1"/>
      </w:pPr>
      <w:r>
        <w:t xml:space="preserve">A heading one</w:t>
      </w:r>
    </w:p>
    <w:p>
      <w:pPr>
        <w:spacing w:after="160" w:line="300"/>
      </w:pPr>
      <w:r>
        <w:t xml:space="preserve">Body copy is Century Gothic at 11pt. It ships with Office, so it is already on every machine here, and it is the same geometric shape as Jost on the website — a document and the site will not look like two different companies.</w:t>
      </w:r>
    </w:p>
    <w:p>
      <w:pPr>
        <w:pStyle w:val="Heading2"/>
      </w:pPr>
      <w:r>
        <w:t xml:space="preserve">A heading two</w:t>
      </w:r>
    </w:p>
    <w:p>
      <w:pPr>
        <w:spacing w:after="160" w:line="300"/>
      </w:pPr>
      <w:r>
        <w:t xml:space="preserve">Use heading one for the main sections and heading two beneath it. They are already in the Styles gallery, so pick them from there rather than bolding text by hand — that way the table of contents works and the document stays consistent.</w:t>
      </w:r>
    </w:p>
    <w:p>
      <w:pPr>
        <w:pStyle w:val="Pullquote"/>
      </w:pPr>
      <w:r>
        <w:t xml:space="preserve">Pull out a line that matters with the Pullquote style. It carries the gold rule on the left.</w:t>
      </w:r>
    </w:p>
    <w:p>
      <w:pPr>
        <w:pStyle w:val="Heading2"/>
      </w:pPr>
      <w:r>
        <w:t xml:space="preserve">Before you send it</w:t>
      </w:r>
    </w:p>
    <w:p>
      <w:pPr>
        <w:spacing w:after="160" w:line="300"/>
      </w:pPr>
      <w:r>
        <w:t xml:space="preserve">Check that the full name carries the registered mark — Spark Companies®, not Spark on its own — and that the Inc. 5000 badge in the header has not been resized out of proportion or recoloured.</w:t>
      </w:r>
    </w:p>
    <w:sectPr>
      <w:headerReference w:type="default" r:id="rId7"/>
      <w:footerReference w:type="default" r:id="rId8"/>
      <w:pgSz w:w="12240" w:h="15840" w:orient="portrait"/>
      <w:pgMar w:top="2500" w:right="1080" w:bottom="2000" w:left="1080" w:header="70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Century Gothic" w:cs="Century Gothic" w:eastAsia="Century Gothic" w:hAnsi="Century Gothic"/>
        <w:color w:val="6F6A5D"/>
        <w:sz w:val="15"/>
        <w:szCs w:val="15"/>
      </w:rPr>
      <w:t xml:space="preserve">901 Wilshire Dr., Suite 585, Troy, MI 48084   ·   Franklin, TN   ·   sparkcompanies.com</w:t>
    </w:r>
  </w:p>
  <w:p>
    <w:pPr>
      <w:spacing w:after="0"/>
      <w:ind w:left="-1080" w:right="-1080"/>
      <w:jc w:val="center"/>
    </w:pPr>
    <w:r>
      <w:drawing>
        <wp:inline distT="0" distB="0" distL="0" distR="0">
          <wp:extent cx="77724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5715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360"/>
      <w:tblBorders>
        <w:top w:val="none" w:color="FFFFFF" w:sz="0"/>
        <w:left w:val="none" w:color="FFFFFF" w:sz="0"/>
        <w:bottom w:val="none" w:color="FFFFFF" w:sz="0"/>
        <w:right w:val="none" w:color="FFFFFF" w:sz="0"/>
        <w:insideH w:val="none" w:color="FFFFFF" w:sz="0"/>
        <w:insideV w:val="none" w:color="FFFFFF" w:sz="0"/>
      </w:tblBorders>
    </w:tblPr>
    <w:tblGrid>
      <w:gridCol w:w="3700"/>
      <w:gridCol w:w="1200"/>
      <w:gridCol w:w="5460"/>
    </w:tblGrid>
    <w:tr>
      <w:tc>
        <w:tcPr>
          <w:tcW w:type="dxa" w:w="37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r>
            <w:drawing>
              <wp:inline distT="0" distB="0" distL="0" distR="0">
                <wp:extent cx="161925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0" cy="561975"/>
                        </a:xfrm>
                        <a:prstGeom prst="rect">
                          <a:avLst/>
                        </a:prstGeom>
                      </pic:spPr>
                    </pic:pic>
                  </a:graphicData>
                </a:graphic>
              </wp:inline>
            </w:drawing>
          </w:r>
        </w:p>
      </w:tc>
      <w:tc>
        <w:tcPr>
          <w:tcW w:type="dxa" w:w="1200"/>
          <w:tcBorders>
            <w:top w:val="none" w:color="FFFFFF" w:sz="0"/>
            <w:left w:val="none" w:color="FFFFFF" w:sz="0"/>
            <w:bottom w:val="none" w:color="FFFFFF" w:sz="0"/>
            <w:right w:val="none" w:color="FFFFFF" w:sz="0"/>
          </w:tcBorders>
          <w:vAlign w:val="center"/>
        </w:tcPr>
        <w:p>
          <w:pPr>
            <w:jc w:val="center"/>
          </w:pPr>
          <w:r>
            <w:drawing>
              <wp:inline distT="0" distB="0" distL="0" distR="0">
                <wp:extent cx="5524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52450" cy="485775"/>
                        </a:xfrm>
                        <a:prstGeom prst="rect">
                          <a:avLst/>
                        </a:prstGeom>
                      </pic:spPr>
                    </pic:pic>
                  </a:graphicData>
                </a:graphic>
              </wp:inline>
            </w:drawing>
          </w:r>
        </w:p>
      </w:tc>
      <w:tc>
        <w:tcPr>
          <w:tcW w:type="dxa" w:w="5460"/>
          <w:tcBorders>
            <w:top w:val="none" w:color="FFFFFF" w:sz="0"/>
            <w:left w:val="none" w:color="FFFFFF" w:sz="0"/>
            <w:bottom w:val="none" w:color="FFFFFF" w:sz="0"/>
            <w:right w:val="none" w:color="FFFFFF" w:sz="0"/>
          </w:tcBorders>
          <w:vAlign w:val="center"/>
        </w:tcPr>
        <w:p>
          <w:pPr>
            <w:spacing w:line="230"/>
          </w:pPr>
          <w:r>
            <w:rPr>
              <w:rFonts w:ascii="Bebas Neue" w:cs="Bebas Neue" w:eastAsia="Bebas Neue" w:hAnsi="Bebas Neue"/>
              <w:color w:val="16140E"/>
              <w:sz w:val="21"/>
              <w:szCs w:val="21"/>
            </w:rPr>
            <w:t xml:space="preserve">NAMED TO THE INC. 5000 — AMERICA'S</w:t>
          </w:r>
        </w:p>
        <w:p>
          <w:pPr>
            <w:spacing w:line="230"/>
          </w:pPr>
          <w:r>
            <w:rPr>
              <w:rFonts w:ascii="Bebas Neue" w:cs="Bebas Neue" w:eastAsia="Bebas Neue" w:hAnsi="Bebas Neue"/>
              <w:color w:val="16140E"/>
              <w:sz w:val="21"/>
              <w:szCs w:val="21"/>
            </w:rPr>
            <w:t xml:space="preserve">FASTEST-GROWING PRIVATE COMPANIES</w:t>
          </w:r>
        </w:p>
      </w:tc>
    </w:tr>
  </w:tbl>
  <w:p>
    <w:pPr>
      <w:pBdr>
        <w:bottom w:val="single" w:color="FFC800" w:sz="10" w:space="2"/>
      </w:pBdr>
      <w:spacing w:after="0" w:before="1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16140E"/>
        <w:sz w:val="22"/>
        <w:szCs w:val="22"/>
      </w:rPr>
    </w:rPrDefault>
    <w:pPrDefault/>
  </w:docDefaults>
  <w:style w:type="paragraph" w:styleId="Title">
    <w:name w:val="Title"/>
    <w:basedOn w:val="Normal"/>
    <w:next w:val="Normal"/>
    <w:qFormat/>
    <w:pPr>
      <w:spacing w:after="160"/>
    </w:pPr>
    <w:rPr>
      <w:rFonts w:ascii="Bebas Neue" w:cs="Bebas Neue" w:eastAsia="Bebas Neue" w:hAnsi="Bebas Neue"/>
      <w:color w:val="16140E"/>
      <w:sz w:val="56"/>
      <w:szCs w:val="56"/>
    </w:rPr>
  </w:style>
  <w:style w:type="paragraph" w:styleId="Heading1">
    <w:name w:val="Heading 1"/>
    <w:basedOn w:val="Normal"/>
    <w:next w:val="Normal"/>
    <w:qFormat/>
    <w:pPr>
      <w:spacing w:after="120" w:before="320"/>
    </w:pPr>
    <w:rPr>
      <w:rFonts w:ascii="Bebas Neue" w:cs="Bebas Neue" w:eastAsia="Bebas Neue" w:hAnsi="Bebas Neue"/>
      <w:color w:val="16140E"/>
      <w:sz w:val="40"/>
      <w:szCs w:val="40"/>
    </w:rPr>
  </w:style>
  <w:style w:type="paragraph" w:styleId="Heading2">
    <w:name w:val="Heading 2"/>
    <w:basedOn w:val="Normal"/>
    <w:next w:val="Normal"/>
    <w:qFormat/>
    <w:pPr>
      <w:spacing w:after="90" w:before="260"/>
    </w:pPr>
    <w:rPr>
      <w:rFonts w:ascii="Century Gothic" w:cs="Century Gothic" w:eastAsia="Century Gothic" w:hAnsi="Century Gothic"/>
      <w:b/>
      <w:bCs/>
      <w:color w:val="16140E"/>
      <w:sz w:val="24"/>
      <w:szCs w:val="24"/>
    </w:rPr>
  </w:style>
  <w:style w:type="paragraph" w:styleId="Heading3">
    <w:name w:val="Heading 3"/>
    <w:basedOn w:val="Normal"/>
    <w:next w:val="Normal"/>
    <w:qFormat/>
    <w:pPr>
      <w:spacing w:after="70" w:before="200"/>
    </w:pPr>
    <w:rPr>
      <w:rFonts w:ascii="Century Gothic" w:cs="Century Gothic" w:eastAsia="Century Gothic" w:hAnsi="Century Gothic"/>
      <w:b/>
      <w:bCs/>
      <w:color w:val="6F6A5D"/>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Kicker">
    <w:name w:val="Kicker"/>
    <w:basedOn w:val="Normal"/>
    <w:next w:val="Normal"/>
    <w:pPr>
      <w:spacing w:after="60"/>
    </w:pPr>
    <w:rPr>
      <w:rFonts w:ascii="Century Gothic" w:cs="Century Gothic" w:eastAsia="Century Gothic" w:hAnsi="Century Gothic"/>
      <w:b/>
      <w:bCs/>
      <w:color w:val="8A6B00"/>
      <w:spacing w:val="60"/>
      <w:sz w:val="17"/>
      <w:szCs w:val="17"/>
    </w:rPr>
  </w:style>
  <w:style w:type="paragraph" w:styleId="Lede">
    <w:name w:val="Lede"/>
    <w:basedOn w:val="Normal"/>
    <w:next w:val="Normal"/>
    <w:pPr>
      <w:spacing w:after="220" w:line="330"/>
    </w:pPr>
    <w:rPr>
      <w:rFonts w:ascii="Century Gothic" w:cs="Century Gothic" w:eastAsia="Century Gothic" w:hAnsi="Century Gothic"/>
      <w:color w:val="6F6A5D"/>
      <w:sz w:val="24"/>
      <w:szCs w:val="24"/>
    </w:rPr>
  </w:style>
  <w:style w:type="paragraph" w:styleId="Pullquote">
    <w:name w:val="Pullquote"/>
    <w:basedOn w:val="Normal"/>
    <w:next w:val="Normal"/>
    <w:pPr>
      <w:pBdr>
        <w:left w:val="single" w:color="FFC800" w:sz="18" w:space="14"/>
      </w:pBdr>
      <w:spacing w:after="200" w:before="200"/>
      <w:ind w:left="360"/>
    </w:pPr>
    <w:rPr>
      <w:rFonts w:ascii="Century Gothic" w:cs="Century Gothic" w:eastAsia="Century Gothic" w:hAnsi="Century Gothic"/>
      <w:i/>
      <w:iCs/>
      <w:color w:val="16140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c361e24e7c03a1f92c2c9270cef6eba9b0a6f01f.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bfececc10b92a5a352241ab6964f7629421b7ad.png"/><Relationship Id="rId1" Type="http://schemas.openxmlformats.org/officeDocument/2006/relationships/image" Target="media/0e6b27c3dff38aa6e34c4657d1dd2f3f9491b05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Spark Companies letterhead</dc:title>
  <dc:creator>Spark Companies</dc:creator>
  <dc:description>Branded letterhead template</dc:description>
  <cp:lastModifiedBy>Un-named</cp:lastModifiedBy>
  <cp:revision>1</cp:revision>
  <dcterms:created xsi:type="dcterms:W3CDTF">2026-10-21T22:03:04.014Z</dcterms:created>
  <dcterms:modified xsi:type="dcterms:W3CDTF">2026-10-21T22:03:04.015Z</dcterms:modified>
</cp:coreProperties>
</file>

<file path=docProps/custom.xml><?xml version="1.0" encoding="utf-8"?>
<Properties xmlns="http://schemas.openxmlformats.org/officeDocument/2006/custom-properties" xmlns:vt="http://schemas.openxmlformats.org/officeDocument/2006/docPropsVTypes"/>
</file>