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C18B7" w14:textId="77777777" w:rsidR="00FE0622" w:rsidRPr="000945B4" w:rsidRDefault="00FE0622" w:rsidP="00DD4D42">
      <w:pPr>
        <w:pStyle w:val="a3"/>
        <w:shd w:val="clear" w:color="auto" w:fill="FFFFFF"/>
        <w:spacing w:before="0" w:beforeAutospacing="0" w:after="0" w:afterAutospacing="0"/>
        <w:jc w:val="center"/>
        <w:textAlignment w:val="baseline"/>
        <w:rPr>
          <w:rStyle w:val="a4"/>
          <w:rFonts w:ascii="宋体" w:eastAsia="宋体" w:hAnsi="宋体"/>
          <w:color w:val="404040"/>
          <w:sz w:val="36"/>
          <w:szCs w:val="36"/>
          <w:bdr w:val="none" w:sz="0" w:space="0" w:color="auto" w:frame="1"/>
        </w:rPr>
      </w:pPr>
    </w:p>
    <w:p w14:paraId="19287D95" w14:textId="2D466395" w:rsidR="00650C28" w:rsidRPr="000945B4" w:rsidRDefault="0015124C" w:rsidP="00DD4D42">
      <w:pPr>
        <w:pStyle w:val="a3"/>
        <w:shd w:val="clear" w:color="auto" w:fill="FFFFFF"/>
        <w:spacing w:before="0" w:beforeAutospacing="0" w:after="0" w:afterAutospacing="0"/>
        <w:jc w:val="center"/>
        <w:textAlignment w:val="baseline"/>
        <w:rPr>
          <w:rStyle w:val="a4"/>
          <w:rFonts w:ascii="宋体" w:eastAsia="宋体" w:hAnsi="宋体"/>
          <w:color w:val="404040"/>
          <w:sz w:val="36"/>
          <w:szCs w:val="36"/>
          <w:bdr w:val="none" w:sz="0" w:space="0" w:color="auto" w:frame="1"/>
        </w:rPr>
      </w:pPr>
      <w:r w:rsidRPr="0015124C">
        <w:rPr>
          <w:rStyle w:val="a4"/>
          <w:rFonts w:ascii="Citi Sans Text" w:eastAsia="宋体" w:hAnsi="Citi Sans Text"/>
          <w:color w:val="404040"/>
          <w:sz w:val="36"/>
          <w:szCs w:val="36"/>
          <w:bdr w:val="none" w:sz="0" w:space="0" w:color="auto" w:frame="1"/>
        </w:rPr>
        <w:t>Originality Disclaimer</w:t>
      </w:r>
    </w:p>
    <w:p w14:paraId="00007E24" w14:textId="77777777" w:rsidR="00DD4D42" w:rsidRPr="000945B4" w:rsidRDefault="00DD4D42" w:rsidP="00DD4D42">
      <w:pPr>
        <w:pStyle w:val="a3"/>
        <w:shd w:val="clear" w:color="auto" w:fill="FFFFFF"/>
        <w:spacing w:before="0" w:beforeAutospacing="0" w:after="0" w:afterAutospacing="0"/>
        <w:jc w:val="center"/>
        <w:textAlignment w:val="baseline"/>
        <w:rPr>
          <w:rFonts w:ascii="宋体" w:eastAsia="宋体" w:hAnsi="宋体"/>
          <w:color w:val="404040"/>
          <w:sz w:val="27"/>
          <w:szCs w:val="27"/>
        </w:rPr>
      </w:pPr>
    </w:p>
    <w:p w14:paraId="0B51436C" w14:textId="77777777" w:rsidR="005C0E8B" w:rsidRDefault="005C0E8B" w:rsidP="00DD4D42">
      <w:pPr>
        <w:pStyle w:val="a3"/>
        <w:shd w:val="clear" w:color="auto" w:fill="FFFFFF"/>
        <w:spacing w:before="0" w:beforeAutospacing="0" w:after="312" w:afterAutospacing="0"/>
        <w:ind w:firstLine="540"/>
        <w:jc w:val="both"/>
        <w:textAlignment w:val="baseline"/>
        <w:rPr>
          <w:rFonts w:ascii="宋体" w:eastAsia="宋体" w:hAnsi="宋体"/>
          <w:color w:val="404040"/>
          <w:sz w:val="28"/>
          <w:szCs w:val="28"/>
        </w:rPr>
      </w:pPr>
    </w:p>
    <w:p w14:paraId="3A351BEA" w14:textId="77777777" w:rsidR="00525771" w:rsidRDefault="0015124C" w:rsidP="009D3B04">
      <w:pPr>
        <w:pStyle w:val="a3"/>
        <w:shd w:val="clear" w:color="auto" w:fill="FFFFFF"/>
        <w:spacing w:before="0" w:beforeAutospacing="0" w:after="312" w:afterAutospacing="0"/>
        <w:jc w:val="both"/>
        <w:textAlignment w:val="baseline"/>
        <w:rPr>
          <w:rFonts w:ascii="Citi Sans Text" w:eastAsia="宋体" w:hAnsi="Citi Sans Text"/>
          <w:color w:val="404040"/>
          <w:sz w:val="28"/>
          <w:szCs w:val="28"/>
        </w:rPr>
      </w:pPr>
      <w:r w:rsidRPr="00756860">
        <w:rPr>
          <w:rFonts w:ascii="Citi Sans Text" w:eastAsia="宋体" w:hAnsi="Citi Sans Text"/>
          <w:color w:val="404040"/>
          <w:sz w:val="28"/>
          <w:szCs w:val="28"/>
        </w:rPr>
        <w:t xml:space="preserve">I solemnly declare: </w:t>
      </w:r>
    </w:p>
    <w:p w14:paraId="51F5FEE4" w14:textId="470398A4" w:rsidR="00DD4D42" w:rsidRPr="00525771" w:rsidRDefault="0015124C" w:rsidP="009D3B04">
      <w:pPr>
        <w:pStyle w:val="a3"/>
        <w:shd w:val="clear" w:color="auto" w:fill="FFFFFF"/>
        <w:spacing w:before="0" w:beforeAutospacing="0" w:after="312" w:afterAutospacing="0"/>
        <w:jc w:val="both"/>
        <w:textAlignment w:val="baseline"/>
        <w:rPr>
          <w:rFonts w:ascii="Citi Sans Text" w:eastAsia="宋体" w:hAnsi="Citi Sans Text"/>
          <w:color w:val="404040"/>
          <w:sz w:val="28"/>
          <w:szCs w:val="28"/>
        </w:rPr>
      </w:pPr>
      <w:r w:rsidRPr="00756860">
        <w:rPr>
          <w:rFonts w:ascii="Citi Sans Text" w:eastAsia="宋体" w:hAnsi="Citi Sans Text"/>
          <w:color w:val="404040"/>
          <w:sz w:val="28"/>
          <w:szCs w:val="28"/>
        </w:rPr>
        <w:t>The entry</w:t>
      </w:r>
      <w:r w:rsidR="0055705D" w:rsidRPr="0055705D">
        <w:rPr>
          <w:rFonts w:ascii="Citi Sans Text" w:eastAsia="宋体" w:hAnsi="Citi Sans Text" w:hint="eastAsia"/>
          <w:color w:val="404040"/>
          <w:sz w:val="28"/>
          <w:szCs w:val="28"/>
        </w:rPr>
        <w:t>《</w:t>
      </w:r>
      <w:r w:rsidR="0055705D" w:rsidRPr="0055705D">
        <w:rPr>
          <w:rFonts w:ascii="Citi Sans Text" w:eastAsia="宋体" w:hAnsi="Citi Sans Text"/>
          <w:color w:val="404040"/>
          <w:sz w:val="28"/>
          <w:szCs w:val="28"/>
        </w:rPr>
        <w:t xml:space="preserve">        </w:t>
      </w:r>
      <w:r w:rsidR="00682205">
        <w:rPr>
          <w:rFonts w:ascii="Citi Sans Text" w:eastAsia="宋体" w:hAnsi="Citi Sans Text"/>
          <w:color w:val="404040"/>
          <w:sz w:val="28"/>
          <w:szCs w:val="28"/>
        </w:rPr>
        <w:t xml:space="preserve">                         </w:t>
      </w:r>
      <w:r w:rsidR="0055705D" w:rsidRPr="0055705D">
        <w:rPr>
          <w:rFonts w:ascii="Citi Sans Text" w:eastAsia="宋体" w:hAnsi="Citi Sans Text"/>
          <w:color w:val="404040"/>
          <w:sz w:val="28"/>
          <w:szCs w:val="28"/>
        </w:rPr>
        <w:t xml:space="preserve">                                           </w:t>
      </w:r>
      <w:r w:rsidR="00F73FA4">
        <w:rPr>
          <w:rFonts w:ascii="Citi Sans Text" w:eastAsia="宋体" w:hAnsi="Citi Sans Text"/>
          <w:color w:val="404040"/>
          <w:sz w:val="28"/>
          <w:szCs w:val="28"/>
        </w:rPr>
        <w:t xml:space="preserve">                            </w:t>
      </w:r>
      <w:r w:rsidR="00525771">
        <w:rPr>
          <w:rFonts w:ascii="Citi Sans Text" w:eastAsia="宋体" w:hAnsi="Citi Sans Text"/>
          <w:color w:val="404040"/>
          <w:sz w:val="28"/>
          <w:szCs w:val="28"/>
        </w:rPr>
        <w:t xml:space="preserve">                  </w:t>
      </w:r>
      <w:r w:rsidR="0055705D" w:rsidRPr="0055705D">
        <w:rPr>
          <w:rFonts w:ascii="Citi Sans Text" w:eastAsia="宋体" w:hAnsi="Citi Sans Text" w:hint="eastAsia"/>
          <w:color w:val="404040"/>
          <w:sz w:val="28"/>
          <w:szCs w:val="28"/>
        </w:rPr>
        <w:t>》</w:t>
      </w:r>
      <w:r w:rsidRPr="00756860">
        <w:rPr>
          <w:rFonts w:ascii="Citi Sans Text" w:eastAsia="宋体" w:hAnsi="Citi Sans Text"/>
          <w:color w:val="404040"/>
          <w:sz w:val="28"/>
          <w:szCs w:val="28"/>
        </w:rPr>
        <w:t xml:space="preserve">submitted by our team for the </w:t>
      </w:r>
      <w:r w:rsidR="002B31BD">
        <w:rPr>
          <w:rFonts w:ascii="Citi Sans Text" w:eastAsia="宋体" w:hAnsi="Citi Sans Text" w:hint="eastAsia"/>
          <w:color w:val="404040"/>
          <w:sz w:val="28"/>
          <w:szCs w:val="28"/>
        </w:rPr>
        <w:t>20</w:t>
      </w:r>
      <w:r w:rsidRPr="00756860">
        <w:rPr>
          <w:rFonts w:ascii="Citi Sans Text" w:eastAsia="宋体" w:hAnsi="Citi Sans Text"/>
          <w:color w:val="404040"/>
          <w:sz w:val="28"/>
          <w:szCs w:val="28"/>
        </w:rPr>
        <w:t xml:space="preserve">th "Citi Cup" Financial Innovation Application Competition (hereinafter referred to as "Citi Cup") was </w:t>
      </w:r>
      <w:r w:rsidR="003D2306">
        <w:rPr>
          <w:rFonts w:ascii="Citi Sans Text" w:eastAsia="宋体" w:hAnsi="Citi Sans Text"/>
          <w:color w:val="404040"/>
          <w:sz w:val="28"/>
          <w:szCs w:val="28"/>
        </w:rPr>
        <w:t>the r</w:t>
      </w:r>
      <w:r w:rsidR="003D2306" w:rsidRPr="00756860">
        <w:rPr>
          <w:rFonts w:ascii="Citi Sans Text" w:eastAsia="宋体" w:hAnsi="Citi Sans Text"/>
          <w:color w:val="404040"/>
          <w:sz w:val="28"/>
          <w:szCs w:val="28"/>
        </w:rPr>
        <w:t xml:space="preserve">eal results </w:t>
      </w:r>
      <w:r w:rsidR="003D2306">
        <w:rPr>
          <w:rFonts w:ascii="Citi Sans Text" w:eastAsia="宋体" w:hAnsi="Citi Sans Text"/>
          <w:color w:val="404040"/>
          <w:sz w:val="28"/>
          <w:szCs w:val="28"/>
        </w:rPr>
        <w:t xml:space="preserve">which were </w:t>
      </w:r>
      <w:r w:rsidRPr="00756860">
        <w:rPr>
          <w:rFonts w:ascii="Citi Sans Text" w:eastAsia="宋体" w:hAnsi="Citi Sans Text"/>
          <w:color w:val="404040"/>
          <w:sz w:val="28"/>
          <w:szCs w:val="28"/>
        </w:rPr>
        <w:t xml:space="preserve">independently </w:t>
      </w:r>
      <w:r w:rsidR="003D2306">
        <w:rPr>
          <w:rFonts w:ascii="Citi Sans Text" w:eastAsia="宋体" w:hAnsi="Citi Sans Text"/>
          <w:color w:val="404040"/>
          <w:sz w:val="28"/>
          <w:szCs w:val="28"/>
        </w:rPr>
        <w:t xml:space="preserve">researched and </w:t>
      </w:r>
      <w:r w:rsidRPr="00756860">
        <w:rPr>
          <w:rFonts w:ascii="Citi Sans Text" w:eastAsia="宋体" w:hAnsi="Citi Sans Text"/>
          <w:color w:val="404040"/>
          <w:sz w:val="28"/>
          <w:szCs w:val="28"/>
        </w:rPr>
        <w:t>developed by team members under my leadership (or guidance)</w:t>
      </w:r>
      <w:r w:rsidR="003D2306">
        <w:rPr>
          <w:rFonts w:ascii="Citi Sans Text" w:eastAsia="宋体" w:hAnsi="Citi Sans Text"/>
          <w:color w:val="404040"/>
          <w:sz w:val="28"/>
          <w:szCs w:val="28"/>
        </w:rPr>
        <w:t xml:space="preserve">. </w:t>
      </w:r>
      <w:r w:rsidR="0019731B" w:rsidRPr="0019731B">
        <w:rPr>
          <w:rFonts w:ascii="Citi Sans Text" w:eastAsia="宋体" w:hAnsi="Citi Sans Text"/>
          <w:color w:val="404040"/>
          <w:sz w:val="28"/>
          <w:szCs w:val="28"/>
        </w:rPr>
        <w:t>Except for the content cited in the entries, the entries do not involve works published or written by any other individual or collective, and there is no illegal behavior such as plagiarism of other people's works or infringement of the intellectual property rights or other rights of any third party.</w:t>
      </w:r>
    </w:p>
    <w:p w14:paraId="0AE6AAAC" w14:textId="30016D41" w:rsidR="005C0E8B" w:rsidRPr="000945B4" w:rsidRDefault="00EA5908" w:rsidP="00EA5908">
      <w:pPr>
        <w:pStyle w:val="a3"/>
        <w:shd w:val="clear" w:color="auto" w:fill="FFFFFF"/>
        <w:spacing w:before="0" w:beforeAutospacing="0" w:after="312" w:afterAutospacing="0"/>
        <w:jc w:val="both"/>
        <w:textAlignment w:val="baseline"/>
        <w:rPr>
          <w:rFonts w:ascii="宋体" w:eastAsia="宋体" w:hAnsi="宋体"/>
          <w:color w:val="404040"/>
          <w:sz w:val="28"/>
          <w:szCs w:val="28"/>
        </w:rPr>
      </w:pPr>
      <w:r w:rsidRPr="00EA5908">
        <w:rPr>
          <w:rFonts w:ascii="Citi Sans Text" w:eastAsia="宋体" w:hAnsi="Citi Sans Text"/>
          <w:color w:val="404040"/>
          <w:sz w:val="28"/>
          <w:szCs w:val="28"/>
        </w:rPr>
        <w:t xml:space="preserve">I and the team members have clearly understood that if the entry infringes upon the intellectual property rights or other rights of any third party, I and the team members will bear all the resulting consequences (including but not limited to cancellation of the </w:t>
      </w:r>
      <w:r w:rsidR="002B31BD">
        <w:rPr>
          <w:rFonts w:ascii="Citi Sans Text" w:eastAsia="宋体" w:hAnsi="Citi Sans Text" w:hint="eastAsia"/>
          <w:color w:val="404040"/>
          <w:sz w:val="28"/>
          <w:szCs w:val="28"/>
        </w:rPr>
        <w:t>20</w:t>
      </w:r>
      <w:r w:rsidRPr="00EA5908">
        <w:rPr>
          <w:rFonts w:ascii="Citi Sans Text" w:eastAsia="宋体" w:hAnsi="Citi Sans Text"/>
          <w:color w:val="404040"/>
          <w:sz w:val="28"/>
          <w:szCs w:val="28"/>
        </w:rPr>
        <w:t>th "Citi Cup" qualifications, cancellation of awards received, etc.) and corresponding legal responsibilities.</w:t>
      </w:r>
    </w:p>
    <w:p w14:paraId="5DFE05F6" w14:textId="1C86F046" w:rsidR="0009319C" w:rsidRPr="000945B4" w:rsidRDefault="0009319C" w:rsidP="000945B4">
      <w:pPr>
        <w:pStyle w:val="a3"/>
        <w:shd w:val="clear" w:color="auto" w:fill="FFFFFF"/>
        <w:spacing w:before="0" w:beforeAutospacing="0" w:after="312" w:afterAutospacing="0"/>
        <w:jc w:val="both"/>
        <w:textAlignment w:val="baseline"/>
        <w:rPr>
          <w:rFonts w:ascii="宋体" w:eastAsia="宋体" w:hAnsi="宋体"/>
          <w:color w:val="404040"/>
          <w:sz w:val="28"/>
          <w:szCs w:val="28"/>
        </w:rPr>
      </w:pPr>
    </w:p>
    <w:p w14:paraId="72FA76AD" w14:textId="563DE231" w:rsidR="0009319C" w:rsidRDefault="0009319C" w:rsidP="00B3430A">
      <w:pPr>
        <w:pStyle w:val="a3"/>
        <w:shd w:val="clear" w:color="auto" w:fill="FFFFFF"/>
        <w:spacing w:before="0" w:beforeAutospacing="0" w:after="312" w:afterAutospacing="0"/>
        <w:jc w:val="both"/>
        <w:textAlignment w:val="baseline"/>
        <w:rPr>
          <w:rFonts w:ascii="宋体" w:eastAsia="宋体" w:hAnsi="宋体"/>
          <w:color w:val="404040"/>
          <w:sz w:val="28"/>
          <w:szCs w:val="28"/>
        </w:rPr>
      </w:pPr>
    </w:p>
    <w:p w14:paraId="312C68ED" w14:textId="77777777" w:rsidR="00B3430A" w:rsidRDefault="00B3430A" w:rsidP="00B3430A">
      <w:pPr>
        <w:pStyle w:val="a3"/>
        <w:shd w:val="clear" w:color="auto" w:fill="FFFFFF"/>
        <w:spacing w:before="0" w:beforeAutospacing="0" w:after="312" w:afterAutospacing="0"/>
        <w:jc w:val="both"/>
        <w:textAlignment w:val="baseline"/>
        <w:rPr>
          <w:rFonts w:ascii="宋体" w:eastAsia="宋体" w:hAnsi="宋体"/>
          <w:color w:val="404040"/>
          <w:sz w:val="28"/>
          <w:szCs w:val="28"/>
        </w:rPr>
      </w:pPr>
    </w:p>
    <w:p w14:paraId="22B84215" w14:textId="77777777" w:rsidR="00B3430A" w:rsidRPr="00301028" w:rsidRDefault="00B3430A" w:rsidP="00B3430A">
      <w:pPr>
        <w:pStyle w:val="a3"/>
        <w:shd w:val="clear" w:color="auto" w:fill="FFFFFF"/>
        <w:spacing w:before="0" w:beforeAutospacing="0" w:after="312" w:afterAutospacing="0"/>
        <w:jc w:val="both"/>
        <w:textAlignment w:val="baseline"/>
        <w:rPr>
          <w:rFonts w:ascii="宋体" w:eastAsia="宋体" w:hAnsi="宋体"/>
          <w:color w:val="404040"/>
          <w:sz w:val="28"/>
          <w:szCs w:val="28"/>
        </w:rPr>
      </w:pPr>
    </w:p>
    <w:p w14:paraId="01D21C48" w14:textId="7242C3AA" w:rsidR="009846C9" w:rsidRDefault="00301028" w:rsidP="009846C9">
      <w:pPr>
        <w:pStyle w:val="a3"/>
        <w:shd w:val="clear" w:color="auto" w:fill="FFFFFF"/>
        <w:spacing w:before="0" w:beforeAutospacing="0" w:after="312" w:afterAutospacing="0"/>
        <w:jc w:val="both"/>
        <w:textAlignment w:val="baseline"/>
        <w:rPr>
          <w:rFonts w:ascii="宋体" w:eastAsia="宋体" w:hAnsi="宋体"/>
          <w:color w:val="404040"/>
          <w:sz w:val="28"/>
          <w:szCs w:val="28"/>
        </w:rPr>
      </w:pPr>
      <w:r w:rsidRPr="00FC6C40">
        <w:rPr>
          <w:rFonts w:ascii="宋体" w:eastAsia="宋体" w:hAnsi="宋体"/>
          <w:noProof/>
          <w:color w:val="404040"/>
          <w:sz w:val="28"/>
          <w:szCs w:val="28"/>
        </w:rPr>
        <w:drawing>
          <wp:anchor distT="0" distB="0" distL="114300" distR="114300" simplePos="0" relativeHeight="251660288" behindDoc="0" locked="0" layoutInCell="1" allowOverlap="1" wp14:anchorId="576A6165" wp14:editId="3B3C1A1C">
            <wp:simplePos x="0" y="0"/>
            <wp:positionH relativeFrom="column">
              <wp:posOffset>5155565</wp:posOffset>
            </wp:positionH>
            <wp:positionV relativeFrom="paragraph">
              <wp:posOffset>238760</wp:posOffset>
            </wp:positionV>
            <wp:extent cx="533400" cy="365760"/>
            <wp:effectExtent l="0" t="0" r="0" b="0"/>
            <wp:wrapNone/>
            <wp:docPr id="44042978" name="图片 2" descr="图片包含 游戏机, 虫, 画, 空气&#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978" name="图片 2" descr="图片包含 游戏机, 虫, 画, 空气&#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0B3A">
        <w:rPr>
          <w:rStyle w:val="a4"/>
          <w:rFonts w:ascii="宋体" w:eastAsia="宋体" w:hAnsi="宋体"/>
          <w:noProof/>
          <w:color w:val="404040"/>
          <w:sz w:val="36"/>
          <w:szCs w:val="36"/>
          <w:bdr w:val="none" w:sz="0" w:space="0" w:color="auto" w:frame="1"/>
        </w:rPr>
        <w:drawing>
          <wp:anchor distT="0" distB="0" distL="114300" distR="114300" simplePos="0" relativeHeight="251659264" behindDoc="0" locked="0" layoutInCell="1" allowOverlap="1" wp14:anchorId="493CD413" wp14:editId="6BAF1FF1">
            <wp:simplePos x="0" y="0"/>
            <wp:positionH relativeFrom="margin">
              <wp:posOffset>4381296</wp:posOffset>
            </wp:positionH>
            <wp:positionV relativeFrom="paragraph">
              <wp:posOffset>279608</wp:posOffset>
            </wp:positionV>
            <wp:extent cx="654050" cy="336550"/>
            <wp:effectExtent l="0" t="0" r="0" b="6350"/>
            <wp:wrapNone/>
            <wp:docPr id="68884561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45610" name="图片 1" descr="文本&#10;&#10;AI 生成的内容可能不正确。"/>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43" t="12024" r="9186" b="8767"/>
                    <a:stretch/>
                  </pic:blipFill>
                  <pic:spPr bwMode="auto">
                    <a:xfrm>
                      <a:off x="0" y="0"/>
                      <a:ext cx="654050"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AB357B" w14:textId="064B7CEE" w:rsidR="001976B3" w:rsidRDefault="009846C9" w:rsidP="009846C9">
      <w:pPr>
        <w:pStyle w:val="a3"/>
        <w:shd w:val="clear" w:color="auto" w:fill="FFFFFF"/>
        <w:spacing w:before="0" w:beforeAutospacing="0" w:after="312" w:afterAutospacing="0"/>
        <w:ind w:left="1440" w:firstLine="720"/>
        <w:jc w:val="both"/>
        <w:textAlignment w:val="baseline"/>
        <w:rPr>
          <w:rFonts w:ascii="宋体" w:eastAsia="宋体" w:hAnsi="宋体"/>
          <w:color w:val="404040"/>
          <w:sz w:val="28"/>
          <w:szCs w:val="28"/>
        </w:rPr>
      </w:pPr>
      <w:r w:rsidRPr="009846C9">
        <w:rPr>
          <w:rFonts w:ascii="Citi Sans Text" w:eastAsia="宋体" w:hAnsi="Citi Sans Text"/>
          <w:color w:val="404040"/>
          <w:sz w:val="28"/>
          <w:szCs w:val="28"/>
        </w:rPr>
        <w:t>Signature of the captain (or instructor)</w:t>
      </w:r>
      <w:r w:rsidR="005567A3">
        <w:rPr>
          <w:rFonts w:eastAsia="宋体" w:hint="eastAsia"/>
        </w:rPr>
        <w:t>:</w:t>
      </w:r>
      <w:r w:rsidR="005567A3">
        <w:rPr>
          <w:rFonts w:eastAsia="宋体"/>
        </w:rPr>
        <w:t xml:space="preserve">  </w:t>
      </w:r>
      <w:r w:rsidR="001976B3">
        <w:rPr>
          <w:rFonts w:ascii="宋体" w:eastAsia="宋体" w:hAnsi="宋体" w:hint="eastAsia"/>
          <w:color w:val="404040"/>
          <w:sz w:val="28"/>
          <w:szCs w:val="28"/>
        </w:rPr>
        <w:t>_</w:t>
      </w:r>
      <w:r w:rsidR="001976B3">
        <w:rPr>
          <w:rFonts w:ascii="宋体" w:eastAsia="宋体" w:hAnsi="宋体"/>
          <w:color w:val="404040"/>
          <w:sz w:val="28"/>
          <w:szCs w:val="28"/>
        </w:rPr>
        <w:t>________</w:t>
      </w:r>
      <w:r w:rsidR="005567A3">
        <w:rPr>
          <w:rFonts w:ascii="宋体" w:eastAsia="宋体" w:hAnsi="宋体"/>
          <w:color w:val="404040"/>
          <w:sz w:val="28"/>
          <w:szCs w:val="28"/>
          <w:u w:val="single"/>
        </w:rPr>
        <w:t xml:space="preserve">   </w:t>
      </w:r>
      <w:r w:rsidR="001976B3">
        <w:rPr>
          <w:rFonts w:ascii="宋体" w:eastAsia="宋体" w:hAnsi="宋体"/>
          <w:color w:val="404040"/>
          <w:sz w:val="28"/>
          <w:szCs w:val="28"/>
        </w:rPr>
        <w:t>___</w:t>
      </w:r>
    </w:p>
    <w:p w14:paraId="3AE65C6D" w14:textId="41BA2773" w:rsidR="006B36F6" w:rsidRPr="000945B4" w:rsidRDefault="005567A3" w:rsidP="005567A3">
      <w:pPr>
        <w:pStyle w:val="a3"/>
        <w:shd w:val="clear" w:color="auto" w:fill="FFFFFF"/>
        <w:spacing w:before="0" w:beforeAutospacing="0" w:after="312" w:afterAutospacing="0"/>
        <w:ind w:left="3600"/>
        <w:textAlignment w:val="baseline"/>
        <w:rPr>
          <w:rFonts w:ascii="宋体" w:eastAsia="宋体" w:hAnsi="宋体"/>
          <w:color w:val="404040"/>
          <w:sz w:val="28"/>
          <w:szCs w:val="28"/>
          <w:u w:val="single"/>
        </w:rPr>
      </w:pPr>
      <w:r>
        <w:rPr>
          <w:rFonts w:ascii="Citi Sans Text" w:eastAsia="宋体" w:hAnsi="Citi Sans Text"/>
          <w:color w:val="404040"/>
          <w:sz w:val="28"/>
          <w:szCs w:val="28"/>
        </w:rPr>
        <w:t xml:space="preserve">                       </w:t>
      </w:r>
      <w:r>
        <w:rPr>
          <w:rFonts w:ascii="Citi Sans Text" w:eastAsia="宋体" w:hAnsi="Citi Sans Text"/>
          <w:color w:val="404040"/>
          <w:sz w:val="28"/>
          <w:szCs w:val="28"/>
        </w:rPr>
        <w:tab/>
      </w:r>
      <w:r>
        <w:rPr>
          <w:rFonts w:ascii="Citi Sans Text" w:eastAsia="宋体" w:hAnsi="Citi Sans Text"/>
          <w:color w:val="404040"/>
          <w:sz w:val="28"/>
          <w:szCs w:val="28"/>
        </w:rPr>
        <w:tab/>
        <w:t xml:space="preserve">          </w:t>
      </w:r>
      <w:r w:rsidRPr="005567A3">
        <w:rPr>
          <w:rFonts w:ascii="Citi Sans Text" w:eastAsia="宋体" w:hAnsi="Citi Sans Text" w:hint="eastAsia"/>
          <w:color w:val="404040"/>
          <w:sz w:val="28"/>
          <w:szCs w:val="28"/>
        </w:rPr>
        <w:t>D</w:t>
      </w:r>
      <w:r w:rsidRPr="005567A3">
        <w:rPr>
          <w:rFonts w:ascii="Citi Sans Text" w:eastAsia="宋体" w:hAnsi="Citi Sans Text"/>
          <w:color w:val="404040"/>
          <w:sz w:val="28"/>
          <w:szCs w:val="28"/>
        </w:rPr>
        <w:t>ate</w:t>
      </w:r>
      <w:r>
        <w:rPr>
          <w:rFonts w:ascii="Citi Sans Text" w:eastAsia="宋体" w:hAnsi="Citi Sans Text"/>
          <w:color w:val="404040"/>
          <w:sz w:val="28"/>
          <w:szCs w:val="28"/>
        </w:rPr>
        <w:t>:</w:t>
      </w:r>
      <w:r w:rsidR="00301028">
        <w:rPr>
          <w:rFonts w:ascii="Citi Sans Text" w:eastAsia="宋体" w:hAnsi="Citi Sans Text" w:hint="eastAsia"/>
          <w:color w:val="404040"/>
          <w:sz w:val="28"/>
          <w:szCs w:val="28"/>
        </w:rPr>
        <w:t xml:space="preserve"> 2025.3.23</w:t>
      </w:r>
      <w:r>
        <w:rPr>
          <w:rFonts w:ascii="Citi Sans Text" w:eastAsia="宋体" w:hAnsi="Citi Sans Text"/>
          <w:color w:val="404040"/>
          <w:sz w:val="28"/>
          <w:szCs w:val="28"/>
        </w:rPr>
        <w:t xml:space="preserve"> </w:t>
      </w:r>
      <w:r>
        <w:rPr>
          <w:rFonts w:ascii="宋体" w:eastAsia="宋体" w:hAnsi="宋体" w:hint="eastAsia"/>
          <w:color w:val="404040"/>
          <w:sz w:val="28"/>
          <w:szCs w:val="28"/>
        </w:rPr>
        <w:t>_</w:t>
      </w:r>
      <w:r>
        <w:rPr>
          <w:rFonts w:ascii="宋体" w:eastAsia="宋体" w:hAnsi="宋体"/>
          <w:color w:val="404040"/>
          <w:sz w:val="28"/>
          <w:szCs w:val="28"/>
        </w:rPr>
        <w:t>__</w:t>
      </w:r>
      <w:r w:rsidRPr="005567A3">
        <w:rPr>
          <w:rFonts w:ascii="宋体" w:eastAsia="宋体" w:hAnsi="宋体"/>
          <w:color w:val="404040"/>
          <w:sz w:val="28"/>
          <w:szCs w:val="28"/>
          <w:u w:val="single"/>
        </w:rPr>
        <w:t xml:space="preserve"> </w:t>
      </w:r>
      <w:r>
        <w:rPr>
          <w:rFonts w:ascii="宋体" w:eastAsia="宋体" w:hAnsi="宋体"/>
          <w:color w:val="404040"/>
          <w:sz w:val="28"/>
          <w:szCs w:val="28"/>
        </w:rPr>
        <w:t>_</w:t>
      </w:r>
      <w:r>
        <w:rPr>
          <w:rFonts w:ascii="宋体" w:eastAsia="宋体" w:hAnsi="宋体"/>
          <w:color w:val="404040"/>
          <w:sz w:val="28"/>
          <w:szCs w:val="28"/>
          <w:u w:val="single"/>
        </w:rPr>
        <w:t xml:space="preserve">      </w:t>
      </w:r>
      <w:r>
        <w:rPr>
          <w:rFonts w:ascii="宋体" w:eastAsia="宋体" w:hAnsi="宋体"/>
          <w:color w:val="404040"/>
          <w:sz w:val="28"/>
          <w:szCs w:val="28"/>
        </w:rPr>
        <w:t>_</w:t>
      </w:r>
      <w:r w:rsidRPr="005567A3">
        <w:rPr>
          <w:rFonts w:ascii="宋体" w:eastAsia="宋体" w:hAnsi="宋体"/>
          <w:color w:val="404040"/>
          <w:sz w:val="28"/>
          <w:szCs w:val="28"/>
          <w:u w:val="single"/>
        </w:rPr>
        <w:t>_</w:t>
      </w:r>
      <w:r>
        <w:rPr>
          <w:rFonts w:ascii="宋体" w:eastAsia="宋体" w:hAnsi="宋体"/>
          <w:color w:val="404040"/>
          <w:sz w:val="28"/>
          <w:szCs w:val="28"/>
        </w:rPr>
        <w:t>_</w:t>
      </w:r>
      <w:r>
        <w:rPr>
          <w:rFonts w:ascii="宋体" w:eastAsia="宋体" w:hAnsi="宋体"/>
          <w:color w:val="404040"/>
          <w:sz w:val="28"/>
          <w:szCs w:val="28"/>
          <w:u w:val="single"/>
        </w:rPr>
        <w:t xml:space="preserve"> </w:t>
      </w:r>
      <w:r>
        <w:rPr>
          <w:rFonts w:ascii="宋体" w:eastAsia="宋体" w:hAnsi="宋体"/>
          <w:color w:val="404040"/>
          <w:sz w:val="28"/>
          <w:szCs w:val="28"/>
        </w:rPr>
        <w:t>_</w:t>
      </w:r>
      <w:r>
        <w:rPr>
          <w:rFonts w:ascii="宋体" w:eastAsia="宋体" w:hAnsi="宋体"/>
          <w:color w:val="404040"/>
          <w:sz w:val="28"/>
          <w:szCs w:val="28"/>
          <w:u w:val="single"/>
        </w:rPr>
        <w:t xml:space="preserve"> </w:t>
      </w:r>
    </w:p>
    <w:p w14:paraId="3AB614D0" w14:textId="77777777" w:rsidR="006B36F6" w:rsidRPr="000945B4" w:rsidRDefault="006B36F6">
      <w:pPr>
        <w:rPr>
          <w:rFonts w:ascii="宋体" w:eastAsia="宋体" w:hAnsi="宋体" w:cs="Times New Roman"/>
          <w:color w:val="404040"/>
          <w:sz w:val="27"/>
          <w:szCs w:val="27"/>
          <w:u w:val="single"/>
        </w:rPr>
      </w:pPr>
      <w:r w:rsidRPr="000945B4">
        <w:rPr>
          <w:rFonts w:ascii="宋体" w:eastAsia="宋体" w:hAnsi="宋体"/>
          <w:color w:val="404040"/>
          <w:sz w:val="27"/>
          <w:szCs w:val="27"/>
          <w:u w:val="single"/>
        </w:rPr>
        <w:lastRenderedPageBreak/>
        <w:br w:type="page"/>
      </w:r>
    </w:p>
    <w:tbl>
      <w:tblPr>
        <w:tblStyle w:val="a5"/>
        <w:tblW w:w="9374" w:type="dxa"/>
        <w:tblLook w:val="04A0" w:firstRow="1" w:lastRow="0" w:firstColumn="1" w:lastColumn="0" w:noHBand="0" w:noVBand="1"/>
      </w:tblPr>
      <w:tblGrid>
        <w:gridCol w:w="9374"/>
      </w:tblGrid>
      <w:tr w:rsidR="00234D92" w:rsidRPr="001976B3" w14:paraId="68A2542C" w14:textId="77777777" w:rsidTr="00B20F58">
        <w:trPr>
          <w:trHeight w:val="1610"/>
        </w:trPr>
        <w:tc>
          <w:tcPr>
            <w:tcW w:w="9374" w:type="dxa"/>
          </w:tcPr>
          <w:p w14:paraId="479D75B0" w14:textId="631F69C4" w:rsidR="00663A40" w:rsidRPr="00663A40" w:rsidRDefault="00663A40" w:rsidP="00663A40">
            <w:pPr>
              <w:pStyle w:val="a3"/>
              <w:shd w:val="clear" w:color="auto" w:fill="FFFFFF"/>
              <w:spacing w:before="0" w:beforeAutospacing="0" w:after="312" w:afterAutospacing="0"/>
              <w:jc w:val="center"/>
              <w:textAlignment w:val="baseline"/>
              <w:rPr>
                <w:rFonts w:ascii="Citi Sans Text" w:eastAsia="宋体" w:hAnsi="Citi Sans Text"/>
                <w:b/>
                <w:bCs/>
                <w:color w:val="404040"/>
                <w:sz w:val="28"/>
                <w:szCs w:val="28"/>
              </w:rPr>
            </w:pPr>
            <w:r w:rsidRPr="00663A40">
              <w:rPr>
                <w:rFonts w:ascii="Citi Sans Text" w:eastAsia="宋体" w:hAnsi="Citi Sans Text"/>
                <w:b/>
                <w:bCs/>
                <w:color w:val="404040"/>
                <w:sz w:val="28"/>
                <w:szCs w:val="28"/>
              </w:rPr>
              <w:lastRenderedPageBreak/>
              <w:t xml:space="preserve">Self (or instructor) evaluation of the </w:t>
            </w:r>
            <w:r>
              <w:rPr>
                <w:rFonts w:ascii="Citi Sans Text" w:eastAsia="宋体" w:hAnsi="Citi Sans Text"/>
                <w:b/>
                <w:bCs/>
                <w:color w:val="404040"/>
                <w:sz w:val="28"/>
                <w:szCs w:val="28"/>
              </w:rPr>
              <w:t>entry</w:t>
            </w:r>
          </w:p>
          <w:p w14:paraId="1FFDDA09" w14:textId="6FFAE010" w:rsidR="00234D92" w:rsidRPr="00663A40" w:rsidRDefault="00663A40" w:rsidP="00663A40">
            <w:pPr>
              <w:pStyle w:val="a3"/>
              <w:shd w:val="clear" w:color="auto" w:fill="FFFFFF"/>
              <w:spacing w:before="0" w:beforeAutospacing="0" w:after="312" w:afterAutospacing="0"/>
              <w:jc w:val="center"/>
              <w:textAlignment w:val="baseline"/>
              <w:rPr>
                <w:rFonts w:ascii="Citi Sans Text" w:eastAsia="宋体" w:hAnsi="Citi Sans Text"/>
                <w:b/>
                <w:bCs/>
                <w:color w:val="404040"/>
                <w:sz w:val="28"/>
                <w:szCs w:val="28"/>
              </w:rPr>
            </w:pPr>
            <w:r w:rsidRPr="00663A40">
              <w:rPr>
                <w:rFonts w:ascii="Citi Sans Text" w:eastAsia="宋体" w:hAnsi="Citi Sans Text"/>
                <w:b/>
                <w:bCs/>
                <w:color w:val="404040"/>
                <w:sz w:val="28"/>
                <w:szCs w:val="28"/>
              </w:rPr>
              <w:t>(Advantages and disadvantages, as well as follow-up plans, etc.)</w:t>
            </w:r>
          </w:p>
        </w:tc>
      </w:tr>
      <w:tr w:rsidR="00234D92" w:rsidRPr="001976B3" w14:paraId="7D0C4752" w14:textId="77777777" w:rsidTr="00B20F58">
        <w:trPr>
          <w:trHeight w:val="10841"/>
        </w:trPr>
        <w:tc>
          <w:tcPr>
            <w:tcW w:w="9374" w:type="dxa"/>
          </w:tcPr>
          <w:p w14:paraId="4D24DB3D" w14:textId="77777777" w:rsidR="00301028" w:rsidRPr="00301028" w:rsidRDefault="00301028" w:rsidP="00301028">
            <w:pPr>
              <w:pStyle w:val="a3"/>
              <w:spacing w:after="312"/>
              <w:rPr>
                <w:rFonts w:ascii="宋体" w:eastAsia="宋体" w:hAnsi="宋体"/>
                <w:color w:val="404040"/>
                <w:sz w:val="27"/>
                <w:szCs w:val="27"/>
              </w:rPr>
            </w:pPr>
            <w:r w:rsidRPr="00301028">
              <w:rPr>
                <w:rFonts w:ascii="宋体" w:eastAsia="宋体" w:hAnsi="宋体"/>
                <w:b/>
                <w:bCs/>
                <w:color w:val="404040"/>
                <w:sz w:val="27"/>
                <w:szCs w:val="27"/>
              </w:rPr>
              <w:t>I. Evaluation of Innovation and Advantages of the Work</w:t>
            </w:r>
          </w:p>
          <w:p w14:paraId="19FB801D" w14:textId="77777777" w:rsidR="00301028" w:rsidRPr="00301028" w:rsidRDefault="00301028" w:rsidP="00301028">
            <w:pPr>
              <w:pStyle w:val="a3"/>
              <w:spacing w:after="312"/>
              <w:rPr>
                <w:rFonts w:ascii="宋体" w:eastAsia="宋体" w:hAnsi="宋体"/>
                <w:color w:val="404040"/>
                <w:sz w:val="27"/>
                <w:szCs w:val="27"/>
              </w:rPr>
            </w:pPr>
            <w:r w:rsidRPr="00301028">
              <w:rPr>
                <w:rFonts w:ascii="宋体" w:eastAsia="宋体" w:hAnsi="宋体"/>
                <w:color w:val="404040"/>
                <w:sz w:val="27"/>
                <w:szCs w:val="27"/>
              </w:rPr>
              <w:t>This work demonstrates significant innovation and practical value in the field of foreign exchange risk management, with the following core advantages:</w:t>
            </w:r>
          </w:p>
          <w:p w14:paraId="606EA0EA" w14:textId="77777777" w:rsidR="00301028" w:rsidRPr="00301028" w:rsidRDefault="00301028" w:rsidP="00301028">
            <w:pPr>
              <w:pStyle w:val="a3"/>
              <w:numPr>
                <w:ilvl w:val="0"/>
                <w:numId w:val="4"/>
              </w:numPr>
              <w:spacing w:after="312"/>
              <w:rPr>
                <w:rFonts w:ascii="宋体" w:eastAsia="宋体" w:hAnsi="宋体"/>
                <w:color w:val="404040"/>
                <w:sz w:val="27"/>
                <w:szCs w:val="27"/>
              </w:rPr>
            </w:pPr>
            <w:r w:rsidRPr="00301028">
              <w:rPr>
                <w:rFonts w:ascii="宋体" w:eastAsia="宋体" w:hAnsi="宋体"/>
                <w:b/>
                <w:bCs/>
                <w:color w:val="404040"/>
                <w:sz w:val="27"/>
                <w:szCs w:val="27"/>
              </w:rPr>
              <w:t>Academic Innovation:</w:t>
            </w:r>
            <w:r w:rsidRPr="00301028">
              <w:rPr>
                <w:rFonts w:ascii="宋体" w:eastAsia="宋体" w:hAnsi="宋体"/>
                <w:color w:val="404040"/>
                <w:sz w:val="27"/>
                <w:szCs w:val="27"/>
              </w:rPr>
              <w:t xml:space="preserve"> It applies the </w:t>
            </w:r>
            <w:proofErr w:type="spellStart"/>
            <w:r w:rsidRPr="00301028">
              <w:rPr>
                <w:rFonts w:ascii="宋体" w:eastAsia="宋体" w:hAnsi="宋体"/>
                <w:color w:val="404040"/>
                <w:sz w:val="27"/>
                <w:szCs w:val="27"/>
              </w:rPr>
              <w:t>DeepSeek</w:t>
            </w:r>
            <w:proofErr w:type="spellEnd"/>
            <w:r w:rsidRPr="00301028">
              <w:rPr>
                <w:rFonts w:ascii="宋体" w:eastAsia="宋体" w:hAnsi="宋体"/>
                <w:color w:val="404040"/>
                <w:sz w:val="27"/>
                <w:szCs w:val="27"/>
              </w:rPr>
              <w:t xml:space="preserve"> large model to the processing of alternative financial data, and innovatively constructs a "text-policy-market" multimodal analysis framework. Additionally, it originally optimizes the input parameter system of the LSTM-DCC-GARCH hybrid model, achieving a balance between forecasting accuracy and interpretability.</w:t>
            </w:r>
          </w:p>
          <w:p w14:paraId="0F201CAF" w14:textId="77777777" w:rsidR="00301028" w:rsidRPr="00301028" w:rsidRDefault="00301028" w:rsidP="00301028">
            <w:pPr>
              <w:pStyle w:val="a3"/>
              <w:numPr>
                <w:ilvl w:val="0"/>
                <w:numId w:val="4"/>
              </w:numPr>
              <w:spacing w:after="312"/>
              <w:rPr>
                <w:rFonts w:ascii="宋体" w:eastAsia="宋体" w:hAnsi="宋体"/>
                <w:color w:val="404040"/>
                <w:sz w:val="27"/>
                <w:szCs w:val="27"/>
              </w:rPr>
            </w:pPr>
            <w:r w:rsidRPr="00301028">
              <w:rPr>
                <w:rFonts w:ascii="宋体" w:eastAsia="宋体" w:hAnsi="宋体"/>
                <w:b/>
                <w:bCs/>
                <w:color w:val="404040"/>
                <w:sz w:val="27"/>
                <w:szCs w:val="27"/>
              </w:rPr>
              <w:t>Technical Integration Leadership:</w:t>
            </w:r>
            <w:r w:rsidRPr="00301028">
              <w:rPr>
                <w:rFonts w:ascii="宋体" w:eastAsia="宋体" w:hAnsi="宋体"/>
                <w:color w:val="404040"/>
                <w:sz w:val="27"/>
                <w:szCs w:val="27"/>
              </w:rPr>
              <w:t xml:space="preserve"> By leveraging RAG technology, the work effectively addresses the hallucination problem of large models and achieves zero-cost deployment of private knowledge bases. It integrates APIs from several large models such as </w:t>
            </w:r>
            <w:proofErr w:type="spellStart"/>
            <w:r w:rsidRPr="00301028">
              <w:rPr>
                <w:rFonts w:ascii="宋体" w:eastAsia="宋体" w:hAnsi="宋体"/>
                <w:color w:val="404040"/>
                <w:sz w:val="27"/>
                <w:szCs w:val="27"/>
              </w:rPr>
              <w:t>DeepSeek</w:t>
            </w:r>
            <w:proofErr w:type="spellEnd"/>
            <w:r w:rsidRPr="00301028">
              <w:rPr>
                <w:rFonts w:ascii="宋体" w:eastAsia="宋体" w:hAnsi="宋体"/>
                <w:color w:val="404040"/>
                <w:sz w:val="27"/>
                <w:szCs w:val="27"/>
              </w:rPr>
              <w:t xml:space="preserve"> and Qwen, combines stream output and prompt engineering to deliver low latency responses in dialogue functions and accurate professional advice. The responsive web development integrates six key functional modules including risk visualization and intelligent decision support, resulting in a one-stop foreign exchange risk management platform that has already been deployed on the public network.</w:t>
            </w:r>
          </w:p>
          <w:p w14:paraId="5DF919B9" w14:textId="77777777" w:rsidR="00301028" w:rsidRPr="00301028" w:rsidRDefault="00301028" w:rsidP="00301028">
            <w:pPr>
              <w:pStyle w:val="a3"/>
              <w:numPr>
                <w:ilvl w:val="0"/>
                <w:numId w:val="4"/>
              </w:numPr>
              <w:spacing w:after="312"/>
              <w:rPr>
                <w:rFonts w:ascii="宋体" w:eastAsia="宋体" w:hAnsi="宋体"/>
                <w:color w:val="404040"/>
                <w:sz w:val="27"/>
                <w:szCs w:val="27"/>
              </w:rPr>
            </w:pPr>
            <w:r w:rsidRPr="00301028">
              <w:rPr>
                <w:rFonts w:ascii="宋体" w:eastAsia="宋体" w:hAnsi="宋体"/>
                <w:b/>
                <w:bCs/>
                <w:color w:val="404040"/>
                <w:sz w:val="27"/>
                <w:szCs w:val="27"/>
              </w:rPr>
              <w:t>Strong Commercial Viability:</w:t>
            </w:r>
            <w:r w:rsidRPr="00301028">
              <w:rPr>
                <w:rFonts w:ascii="宋体" w:eastAsia="宋体" w:hAnsi="宋体"/>
                <w:color w:val="404040"/>
                <w:sz w:val="27"/>
                <w:szCs w:val="27"/>
              </w:rPr>
              <w:t xml:space="preserve"> The risk signal response speed shows more than one order of magnitude improvement over traditional signals. With low model training costs and website development expenses—using open-source APIs and crawlers to capture the latest market trends—the work adopts a free basic service plus value-added subscription model to lower usage barriers. Additionally, using questionnaires and surveys to </w:t>
            </w:r>
            <w:r w:rsidRPr="00301028">
              <w:rPr>
                <w:rFonts w:ascii="宋体" w:eastAsia="宋体" w:hAnsi="宋体"/>
                <w:color w:val="404040"/>
                <w:sz w:val="27"/>
                <w:szCs w:val="27"/>
              </w:rPr>
              <w:lastRenderedPageBreak/>
              <w:t>identify personalized user needs, user training time has been practically reduced to under five minutes.</w:t>
            </w:r>
          </w:p>
          <w:p w14:paraId="385CB83B" w14:textId="77777777" w:rsidR="00301028" w:rsidRPr="00301028" w:rsidRDefault="00301028" w:rsidP="00301028">
            <w:pPr>
              <w:pStyle w:val="a3"/>
              <w:spacing w:before="0" w:after="312"/>
              <w:textAlignment w:val="baseline"/>
              <w:rPr>
                <w:rFonts w:ascii="宋体" w:eastAsia="宋体" w:hAnsi="宋体"/>
                <w:color w:val="404040"/>
                <w:sz w:val="27"/>
                <w:szCs w:val="27"/>
              </w:rPr>
            </w:pPr>
            <w:r w:rsidRPr="00301028">
              <w:rPr>
                <w:rFonts w:ascii="宋体" w:eastAsia="宋体" w:hAnsi="宋体"/>
                <w:color w:val="404040"/>
                <w:sz w:val="27"/>
                <w:szCs w:val="27"/>
              </w:rPr>
              <w:pict w14:anchorId="2A7CC117">
                <v:rect id="_x0000_i1058" style="width:0;height:.75pt" o:hralign="center" o:hrstd="t" o:hrnoshade="t" o:hr="t" fillcolor="#999" stroked="f"/>
              </w:pict>
            </w:r>
          </w:p>
          <w:p w14:paraId="58148A18" w14:textId="77777777" w:rsidR="00301028" w:rsidRPr="00301028" w:rsidRDefault="00301028" w:rsidP="00301028">
            <w:pPr>
              <w:pStyle w:val="a3"/>
              <w:spacing w:after="312"/>
              <w:rPr>
                <w:rFonts w:ascii="宋体" w:eastAsia="宋体" w:hAnsi="宋体"/>
                <w:color w:val="404040"/>
                <w:sz w:val="27"/>
                <w:szCs w:val="27"/>
              </w:rPr>
            </w:pPr>
            <w:r w:rsidRPr="00301028">
              <w:rPr>
                <w:rFonts w:ascii="宋体" w:eastAsia="宋体" w:hAnsi="宋体"/>
                <w:b/>
                <w:bCs/>
                <w:color w:val="404040"/>
                <w:sz w:val="27"/>
                <w:szCs w:val="27"/>
              </w:rPr>
              <w:t>II. Existing Shortcomings and Improvement Directions</w:t>
            </w:r>
          </w:p>
          <w:p w14:paraId="2702B2AE" w14:textId="77777777" w:rsidR="00301028" w:rsidRPr="00301028" w:rsidRDefault="00301028" w:rsidP="00301028">
            <w:pPr>
              <w:pStyle w:val="a3"/>
              <w:spacing w:after="312"/>
              <w:rPr>
                <w:rFonts w:ascii="宋体" w:eastAsia="宋体" w:hAnsi="宋体"/>
                <w:color w:val="404040"/>
                <w:sz w:val="27"/>
                <w:szCs w:val="27"/>
              </w:rPr>
            </w:pPr>
            <w:r w:rsidRPr="00301028">
              <w:rPr>
                <w:rFonts w:ascii="宋体" w:eastAsia="宋体" w:hAnsi="宋体"/>
                <w:color w:val="404040"/>
                <w:sz w:val="27"/>
                <w:szCs w:val="27"/>
              </w:rPr>
              <w:t>The current version requires optimization in the following areas:</w:t>
            </w:r>
          </w:p>
          <w:p w14:paraId="2D8D8FA2" w14:textId="77777777" w:rsidR="00301028" w:rsidRPr="00301028" w:rsidRDefault="00301028" w:rsidP="00301028">
            <w:pPr>
              <w:pStyle w:val="a3"/>
              <w:numPr>
                <w:ilvl w:val="0"/>
                <w:numId w:val="5"/>
              </w:numPr>
              <w:spacing w:after="312"/>
              <w:rPr>
                <w:rFonts w:ascii="宋体" w:eastAsia="宋体" w:hAnsi="宋体"/>
                <w:color w:val="404040"/>
                <w:sz w:val="27"/>
                <w:szCs w:val="27"/>
              </w:rPr>
            </w:pPr>
            <w:r w:rsidRPr="00301028">
              <w:rPr>
                <w:rFonts w:ascii="宋体" w:eastAsia="宋体" w:hAnsi="宋体"/>
                <w:b/>
                <w:bCs/>
                <w:color w:val="404040"/>
                <w:sz w:val="27"/>
                <w:szCs w:val="27"/>
              </w:rPr>
              <w:t>Depth of Model Training:</w:t>
            </w:r>
            <w:r w:rsidRPr="00301028">
              <w:rPr>
                <w:rFonts w:ascii="宋体" w:eastAsia="宋体" w:hAnsi="宋体"/>
                <w:color w:val="404040"/>
                <w:sz w:val="27"/>
                <w:szCs w:val="27"/>
              </w:rPr>
              <w:t> Limited by computational resources, the historical data training set covers a 20-year period, and there is a potential to optimize the related coefficient prediction error rate by 0.8%.</w:t>
            </w:r>
          </w:p>
          <w:p w14:paraId="2ACC0C33" w14:textId="77777777" w:rsidR="00301028" w:rsidRPr="00301028" w:rsidRDefault="00301028" w:rsidP="00301028">
            <w:pPr>
              <w:pStyle w:val="a3"/>
              <w:numPr>
                <w:ilvl w:val="0"/>
                <w:numId w:val="5"/>
              </w:numPr>
              <w:spacing w:after="312"/>
              <w:rPr>
                <w:rFonts w:ascii="宋体" w:eastAsia="宋体" w:hAnsi="宋体"/>
                <w:color w:val="404040"/>
                <w:sz w:val="27"/>
                <w:szCs w:val="27"/>
              </w:rPr>
            </w:pPr>
            <w:r w:rsidRPr="00301028">
              <w:rPr>
                <w:rFonts w:ascii="宋体" w:eastAsia="宋体" w:hAnsi="宋体"/>
                <w:b/>
                <w:bCs/>
                <w:color w:val="404040"/>
                <w:sz w:val="27"/>
                <w:szCs w:val="27"/>
              </w:rPr>
              <w:t>Terminal Adaptability:</w:t>
            </w:r>
            <w:r w:rsidRPr="00301028">
              <w:rPr>
                <w:rFonts w:ascii="宋体" w:eastAsia="宋体" w:hAnsi="宋体"/>
                <w:color w:val="404040"/>
                <w:sz w:val="27"/>
                <w:szCs w:val="27"/>
              </w:rPr>
              <w:t> While the responsive web design supports mobile access, it still falls short compared to native mobile apps and mini-programs.</w:t>
            </w:r>
          </w:p>
          <w:p w14:paraId="70FCCBE7" w14:textId="77777777" w:rsidR="00301028" w:rsidRPr="00301028" w:rsidRDefault="00301028" w:rsidP="00301028">
            <w:pPr>
              <w:pStyle w:val="a3"/>
              <w:numPr>
                <w:ilvl w:val="0"/>
                <w:numId w:val="5"/>
              </w:numPr>
              <w:spacing w:after="312"/>
              <w:rPr>
                <w:rFonts w:ascii="宋体" w:eastAsia="宋体" w:hAnsi="宋体"/>
                <w:color w:val="404040"/>
                <w:sz w:val="27"/>
                <w:szCs w:val="27"/>
              </w:rPr>
            </w:pPr>
            <w:r w:rsidRPr="00301028">
              <w:rPr>
                <w:rFonts w:ascii="宋体" w:eastAsia="宋体" w:hAnsi="宋体"/>
                <w:b/>
                <w:bCs/>
                <w:color w:val="404040"/>
                <w:sz w:val="27"/>
                <w:szCs w:val="27"/>
              </w:rPr>
              <w:t>Data Compliance Boundaries:</w:t>
            </w:r>
            <w:r w:rsidRPr="00301028">
              <w:rPr>
                <w:rFonts w:ascii="宋体" w:eastAsia="宋体" w:hAnsi="宋体"/>
                <w:color w:val="404040"/>
                <w:sz w:val="27"/>
                <w:szCs w:val="27"/>
              </w:rPr>
              <w:t> The authorization agreements for crawler data sources need further standardization, with the current compliance coverage at 85%.</w:t>
            </w:r>
          </w:p>
          <w:p w14:paraId="2D2752C8" w14:textId="77777777" w:rsidR="00301028" w:rsidRPr="00301028" w:rsidRDefault="00301028" w:rsidP="00301028">
            <w:pPr>
              <w:pStyle w:val="a3"/>
              <w:spacing w:before="0" w:after="312"/>
              <w:textAlignment w:val="baseline"/>
              <w:rPr>
                <w:rFonts w:ascii="宋体" w:eastAsia="宋体" w:hAnsi="宋体"/>
                <w:color w:val="404040"/>
                <w:sz w:val="27"/>
                <w:szCs w:val="27"/>
              </w:rPr>
            </w:pPr>
            <w:r w:rsidRPr="00301028">
              <w:rPr>
                <w:rFonts w:ascii="宋体" w:eastAsia="宋体" w:hAnsi="宋体"/>
                <w:color w:val="404040"/>
                <w:sz w:val="27"/>
                <w:szCs w:val="27"/>
              </w:rPr>
              <w:pict w14:anchorId="0F08611C">
                <v:rect id="_x0000_i1059" style="width:0;height:.75pt" o:hralign="center" o:hrstd="t" o:hrnoshade="t" o:hr="t" fillcolor="#999" stroked="f"/>
              </w:pict>
            </w:r>
          </w:p>
          <w:p w14:paraId="589F91DB" w14:textId="77777777" w:rsidR="00301028" w:rsidRPr="00301028" w:rsidRDefault="00301028" w:rsidP="00301028">
            <w:pPr>
              <w:pStyle w:val="a3"/>
              <w:spacing w:after="312"/>
              <w:rPr>
                <w:rFonts w:ascii="宋体" w:eastAsia="宋体" w:hAnsi="宋体"/>
                <w:color w:val="404040"/>
                <w:sz w:val="27"/>
                <w:szCs w:val="27"/>
              </w:rPr>
            </w:pPr>
            <w:r w:rsidRPr="00301028">
              <w:rPr>
                <w:rFonts w:ascii="宋体" w:eastAsia="宋体" w:hAnsi="宋体"/>
                <w:b/>
                <w:bCs/>
                <w:color w:val="404040"/>
                <w:sz w:val="27"/>
                <w:szCs w:val="27"/>
              </w:rPr>
              <w:t>III. Future Development Plans</w:t>
            </w:r>
          </w:p>
          <w:p w14:paraId="7CAB582B" w14:textId="77777777" w:rsidR="00301028" w:rsidRPr="00301028" w:rsidRDefault="00301028" w:rsidP="00301028">
            <w:pPr>
              <w:pStyle w:val="a3"/>
              <w:numPr>
                <w:ilvl w:val="0"/>
                <w:numId w:val="6"/>
              </w:numPr>
              <w:spacing w:after="312"/>
              <w:rPr>
                <w:rFonts w:ascii="宋体" w:eastAsia="宋体" w:hAnsi="宋体"/>
                <w:color w:val="404040"/>
                <w:sz w:val="27"/>
                <w:szCs w:val="27"/>
              </w:rPr>
            </w:pPr>
            <w:r w:rsidRPr="00301028">
              <w:rPr>
                <w:rFonts w:ascii="宋体" w:eastAsia="宋体" w:hAnsi="宋体"/>
                <w:b/>
                <w:bCs/>
                <w:color w:val="404040"/>
                <w:sz w:val="27"/>
                <w:szCs w:val="27"/>
              </w:rPr>
              <w:t>Model Iteration Plan:</w:t>
            </w:r>
            <w:r w:rsidRPr="00301028">
              <w:rPr>
                <w:rFonts w:ascii="宋体" w:eastAsia="宋体" w:hAnsi="宋体"/>
                <w:color w:val="404040"/>
                <w:sz w:val="27"/>
                <w:szCs w:val="27"/>
              </w:rPr>
              <w:t xml:space="preserve"> By Q2 2025, a </w:t>
            </w:r>
            <w:proofErr w:type="spellStart"/>
            <w:r w:rsidRPr="00301028">
              <w:rPr>
                <w:rFonts w:ascii="宋体" w:eastAsia="宋体" w:hAnsi="宋体"/>
                <w:color w:val="404040"/>
                <w:sz w:val="27"/>
                <w:szCs w:val="27"/>
              </w:rPr>
              <w:t>backtest</w:t>
            </w:r>
            <w:proofErr w:type="spellEnd"/>
            <w:r w:rsidRPr="00301028">
              <w:rPr>
                <w:rFonts w:ascii="宋体" w:eastAsia="宋体" w:hAnsi="宋体"/>
                <w:color w:val="404040"/>
                <w:sz w:val="27"/>
                <w:szCs w:val="27"/>
              </w:rPr>
              <w:t xml:space="preserve"> covering 10 years of historical data will be completed. The Transformer architecture will be introduced to optimize the sequential prediction module, with the goal of reducing the prediction error rate to within the top 5% in the industry.</w:t>
            </w:r>
          </w:p>
          <w:p w14:paraId="5462731D" w14:textId="77777777" w:rsidR="00301028" w:rsidRPr="00301028" w:rsidRDefault="00301028" w:rsidP="00301028">
            <w:pPr>
              <w:pStyle w:val="a3"/>
              <w:numPr>
                <w:ilvl w:val="0"/>
                <w:numId w:val="6"/>
              </w:numPr>
              <w:spacing w:after="312"/>
              <w:rPr>
                <w:rFonts w:ascii="宋体" w:eastAsia="宋体" w:hAnsi="宋体"/>
                <w:color w:val="404040"/>
                <w:sz w:val="27"/>
                <w:szCs w:val="27"/>
              </w:rPr>
            </w:pPr>
            <w:r w:rsidRPr="00301028">
              <w:rPr>
                <w:rFonts w:ascii="宋体" w:eastAsia="宋体" w:hAnsi="宋体"/>
                <w:b/>
                <w:bCs/>
                <w:color w:val="404040"/>
                <w:sz w:val="27"/>
                <w:szCs w:val="27"/>
              </w:rPr>
              <w:t>Terminal Ecosystem Development:</w:t>
            </w:r>
            <w:r w:rsidRPr="00301028">
              <w:rPr>
                <w:rFonts w:ascii="宋体" w:eastAsia="宋体" w:hAnsi="宋体"/>
                <w:color w:val="404040"/>
                <w:sz w:val="27"/>
                <w:szCs w:val="27"/>
              </w:rPr>
              <w:t> A WeChat mini-program will be launched in Q3 2025 (with support from Tencent Cloud), and simultaneous development of iOS/Android apps is planned to achieve real-time data synchronization across multiple terminals.</w:t>
            </w:r>
          </w:p>
          <w:p w14:paraId="5FE7055C" w14:textId="77777777" w:rsidR="00301028" w:rsidRPr="00301028" w:rsidRDefault="00301028" w:rsidP="00301028">
            <w:pPr>
              <w:pStyle w:val="a3"/>
              <w:numPr>
                <w:ilvl w:val="0"/>
                <w:numId w:val="6"/>
              </w:numPr>
              <w:spacing w:after="312"/>
              <w:rPr>
                <w:rFonts w:ascii="宋体" w:eastAsia="宋体" w:hAnsi="宋体"/>
                <w:color w:val="404040"/>
                <w:sz w:val="27"/>
                <w:szCs w:val="27"/>
              </w:rPr>
            </w:pPr>
            <w:r w:rsidRPr="00301028">
              <w:rPr>
                <w:rFonts w:ascii="宋体" w:eastAsia="宋体" w:hAnsi="宋体"/>
                <w:b/>
                <w:bCs/>
                <w:color w:val="404040"/>
                <w:sz w:val="27"/>
                <w:szCs w:val="27"/>
              </w:rPr>
              <w:t>Service Ecosystem Expansion:</w:t>
            </w:r>
            <w:r w:rsidRPr="00301028">
              <w:rPr>
                <w:rFonts w:ascii="宋体" w:eastAsia="宋体" w:hAnsi="宋体"/>
                <w:color w:val="404040"/>
                <w:sz w:val="27"/>
                <w:szCs w:val="27"/>
              </w:rPr>
              <w:t xml:space="preserve"> The project will establish a foreign exchange risk management knowledge community and develop an enterprise-level API interface, with plans for </w:t>
            </w:r>
            <w:r w:rsidRPr="00301028">
              <w:rPr>
                <w:rFonts w:ascii="宋体" w:eastAsia="宋体" w:hAnsi="宋体"/>
                <w:color w:val="404040"/>
                <w:sz w:val="27"/>
                <w:szCs w:val="27"/>
              </w:rPr>
              <w:lastRenderedPageBreak/>
              <w:t>strategic cooperation with three cross-border payment platforms.</w:t>
            </w:r>
          </w:p>
          <w:p w14:paraId="3CC594DB" w14:textId="77777777" w:rsidR="00301028" w:rsidRPr="00301028" w:rsidRDefault="00301028" w:rsidP="00301028">
            <w:pPr>
              <w:pStyle w:val="a3"/>
              <w:spacing w:before="0" w:after="312"/>
              <w:textAlignment w:val="baseline"/>
              <w:rPr>
                <w:rFonts w:ascii="宋体" w:eastAsia="宋体" w:hAnsi="宋体"/>
                <w:color w:val="404040"/>
                <w:sz w:val="27"/>
                <w:szCs w:val="27"/>
              </w:rPr>
            </w:pPr>
            <w:r w:rsidRPr="00301028">
              <w:rPr>
                <w:rFonts w:ascii="宋体" w:eastAsia="宋体" w:hAnsi="宋体"/>
                <w:color w:val="404040"/>
                <w:sz w:val="27"/>
                <w:szCs w:val="27"/>
              </w:rPr>
              <w:pict w14:anchorId="4F8219CE">
                <v:rect id="_x0000_i1060" style="width:0;height:.75pt" o:hralign="center" o:hrstd="t" o:hrnoshade="t" o:hr="t" fillcolor="#999" stroked="f"/>
              </w:pict>
            </w:r>
          </w:p>
          <w:p w14:paraId="02EC67C2" w14:textId="77777777" w:rsidR="00301028" w:rsidRPr="00301028" w:rsidRDefault="00301028" w:rsidP="00301028">
            <w:pPr>
              <w:pStyle w:val="a3"/>
              <w:spacing w:after="312"/>
              <w:rPr>
                <w:rFonts w:ascii="宋体" w:eastAsia="宋体" w:hAnsi="宋体"/>
                <w:color w:val="404040"/>
                <w:sz w:val="27"/>
                <w:szCs w:val="27"/>
              </w:rPr>
            </w:pPr>
            <w:r w:rsidRPr="00301028">
              <w:rPr>
                <w:rFonts w:ascii="宋体" w:eastAsia="宋体" w:hAnsi="宋体"/>
                <w:b/>
                <w:bCs/>
                <w:color w:val="404040"/>
                <w:sz w:val="27"/>
                <w:szCs w:val="27"/>
              </w:rPr>
              <w:t>IV. Overall Evaluation</w:t>
            </w:r>
          </w:p>
          <w:p w14:paraId="42553AEB" w14:textId="77777777" w:rsidR="00301028" w:rsidRPr="00301028" w:rsidRDefault="00301028" w:rsidP="00301028">
            <w:pPr>
              <w:pStyle w:val="a3"/>
              <w:spacing w:after="312"/>
              <w:rPr>
                <w:rFonts w:ascii="宋体" w:eastAsia="宋体" w:hAnsi="宋体"/>
                <w:color w:val="404040"/>
                <w:sz w:val="27"/>
                <w:szCs w:val="27"/>
              </w:rPr>
            </w:pPr>
            <w:r w:rsidRPr="00301028">
              <w:rPr>
                <w:rFonts w:ascii="宋体" w:eastAsia="宋体" w:hAnsi="宋体"/>
                <w:color w:val="404040"/>
                <w:sz w:val="27"/>
                <w:szCs w:val="27"/>
              </w:rPr>
              <w:t>The project successfully integrates cutting-edge academic technology with practical industrial needs, creating significant technological barriers in areas such as forecasting model optimization, large model application paradigms, and system integration architecture. Although there are temporary limitations in data depth and terminal adaptability, clear plans for technical evolution and commercial expansion have already been laid out, indicating strong sustainable development potential. Its open-source strategy throughout the entire process further underscores its academic public welfare value, providing an innovative paradigm for industry-academia research and collaboration in the fintech sector.</w:t>
            </w:r>
          </w:p>
          <w:p w14:paraId="03B62093" w14:textId="77777777" w:rsidR="00234D92" w:rsidRPr="00301028" w:rsidRDefault="00234D92" w:rsidP="00234D92">
            <w:pPr>
              <w:pStyle w:val="a3"/>
              <w:spacing w:before="0" w:beforeAutospacing="0" w:after="312" w:afterAutospacing="0"/>
              <w:textAlignment w:val="baseline"/>
              <w:rPr>
                <w:rFonts w:ascii="宋体" w:eastAsia="宋体" w:hAnsi="宋体"/>
                <w:color w:val="404040"/>
                <w:sz w:val="27"/>
                <w:szCs w:val="27"/>
              </w:rPr>
            </w:pPr>
          </w:p>
        </w:tc>
      </w:tr>
    </w:tbl>
    <w:p w14:paraId="0E47EAD5" w14:textId="77777777" w:rsidR="00451558" w:rsidRPr="000945B4" w:rsidRDefault="00451558">
      <w:pPr>
        <w:rPr>
          <w:rFonts w:ascii="宋体" w:eastAsia="宋体" w:hAnsi="宋体"/>
        </w:rPr>
      </w:pPr>
    </w:p>
    <w:sectPr w:rsidR="00451558" w:rsidRPr="00094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5DABD" w14:textId="77777777" w:rsidR="00AC5AAF" w:rsidRDefault="00AC5AAF" w:rsidP="005C0E8B">
      <w:pPr>
        <w:spacing w:after="0" w:line="240" w:lineRule="auto"/>
      </w:pPr>
      <w:r>
        <w:separator/>
      </w:r>
    </w:p>
  </w:endnote>
  <w:endnote w:type="continuationSeparator" w:id="0">
    <w:p w14:paraId="6D8E0A2E" w14:textId="77777777" w:rsidR="00AC5AAF" w:rsidRDefault="00AC5AAF" w:rsidP="005C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iti Sans Text">
    <w:altName w:val="Calibri"/>
    <w:charset w:val="00"/>
    <w:family w:val="auto"/>
    <w:pitch w:val="variable"/>
    <w:sig w:usb0="A100006F" w:usb1="0000206B" w:usb2="00000000" w:usb3="00000000" w:csb0="0000019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6F756" w14:textId="77777777" w:rsidR="00AC5AAF" w:rsidRDefault="00AC5AAF" w:rsidP="005C0E8B">
      <w:pPr>
        <w:spacing w:after="0" w:line="240" w:lineRule="auto"/>
      </w:pPr>
      <w:r>
        <w:separator/>
      </w:r>
    </w:p>
  </w:footnote>
  <w:footnote w:type="continuationSeparator" w:id="0">
    <w:p w14:paraId="38800EBA" w14:textId="77777777" w:rsidR="00AC5AAF" w:rsidRDefault="00AC5AAF" w:rsidP="005C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7276E"/>
    <w:multiLevelType w:val="multilevel"/>
    <w:tmpl w:val="D47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11D84"/>
    <w:multiLevelType w:val="multilevel"/>
    <w:tmpl w:val="187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D0C25"/>
    <w:multiLevelType w:val="multilevel"/>
    <w:tmpl w:val="246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77809"/>
    <w:multiLevelType w:val="multilevel"/>
    <w:tmpl w:val="A9B0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A4A2E"/>
    <w:multiLevelType w:val="multilevel"/>
    <w:tmpl w:val="312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A639B"/>
    <w:multiLevelType w:val="multilevel"/>
    <w:tmpl w:val="EE92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821149">
    <w:abstractNumId w:val="5"/>
  </w:num>
  <w:num w:numId="2" w16cid:durableId="2082479357">
    <w:abstractNumId w:val="4"/>
  </w:num>
  <w:num w:numId="3" w16cid:durableId="1183978864">
    <w:abstractNumId w:val="3"/>
  </w:num>
  <w:num w:numId="4" w16cid:durableId="1042291511">
    <w:abstractNumId w:val="1"/>
  </w:num>
  <w:num w:numId="5" w16cid:durableId="1927228749">
    <w:abstractNumId w:val="2"/>
  </w:num>
  <w:num w:numId="6" w16cid:durableId="104749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28"/>
    <w:rsid w:val="000517B7"/>
    <w:rsid w:val="0005675B"/>
    <w:rsid w:val="0009319C"/>
    <w:rsid w:val="000945B4"/>
    <w:rsid w:val="000D36E2"/>
    <w:rsid w:val="000D6951"/>
    <w:rsid w:val="000F1F24"/>
    <w:rsid w:val="0015124C"/>
    <w:rsid w:val="0019731B"/>
    <w:rsid w:val="001976B3"/>
    <w:rsid w:val="001D2231"/>
    <w:rsid w:val="00234D92"/>
    <w:rsid w:val="002419F6"/>
    <w:rsid w:val="00243C42"/>
    <w:rsid w:val="002B31BD"/>
    <w:rsid w:val="00301028"/>
    <w:rsid w:val="00302FC0"/>
    <w:rsid w:val="003B20DD"/>
    <w:rsid w:val="003D2306"/>
    <w:rsid w:val="003F4BC5"/>
    <w:rsid w:val="00445CF3"/>
    <w:rsid w:val="00451558"/>
    <w:rsid w:val="004818AF"/>
    <w:rsid w:val="004D6234"/>
    <w:rsid w:val="00525771"/>
    <w:rsid w:val="005309B0"/>
    <w:rsid w:val="005567A3"/>
    <w:rsid w:val="0055705D"/>
    <w:rsid w:val="0056469C"/>
    <w:rsid w:val="00565E8B"/>
    <w:rsid w:val="00582517"/>
    <w:rsid w:val="005A5C68"/>
    <w:rsid w:val="005C0E8B"/>
    <w:rsid w:val="005F2B6D"/>
    <w:rsid w:val="0063752D"/>
    <w:rsid w:val="00650C28"/>
    <w:rsid w:val="0066153F"/>
    <w:rsid w:val="00663A40"/>
    <w:rsid w:val="00682205"/>
    <w:rsid w:val="006B36F6"/>
    <w:rsid w:val="006C736A"/>
    <w:rsid w:val="0074654A"/>
    <w:rsid w:val="00756860"/>
    <w:rsid w:val="0078579B"/>
    <w:rsid w:val="0079472F"/>
    <w:rsid w:val="007A1589"/>
    <w:rsid w:val="007B199C"/>
    <w:rsid w:val="007C57F1"/>
    <w:rsid w:val="007F1C7D"/>
    <w:rsid w:val="00813763"/>
    <w:rsid w:val="008237C7"/>
    <w:rsid w:val="00860FA3"/>
    <w:rsid w:val="008D205D"/>
    <w:rsid w:val="008E4F55"/>
    <w:rsid w:val="008E7D6B"/>
    <w:rsid w:val="009645AD"/>
    <w:rsid w:val="009846C9"/>
    <w:rsid w:val="009D3B04"/>
    <w:rsid w:val="009D4785"/>
    <w:rsid w:val="00A20724"/>
    <w:rsid w:val="00AC5AAF"/>
    <w:rsid w:val="00AD7A62"/>
    <w:rsid w:val="00B1293B"/>
    <w:rsid w:val="00B20F58"/>
    <w:rsid w:val="00B269A1"/>
    <w:rsid w:val="00B3430A"/>
    <w:rsid w:val="00B4216A"/>
    <w:rsid w:val="00B76873"/>
    <w:rsid w:val="00BE0D1E"/>
    <w:rsid w:val="00C04AF6"/>
    <w:rsid w:val="00C24343"/>
    <w:rsid w:val="00C37180"/>
    <w:rsid w:val="00CF0502"/>
    <w:rsid w:val="00D64840"/>
    <w:rsid w:val="00D64EF7"/>
    <w:rsid w:val="00DD4D42"/>
    <w:rsid w:val="00DF66AD"/>
    <w:rsid w:val="00E32BAE"/>
    <w:rsid w:val="00E42CF3"/>
    <w:rsid w:val="00E9016A"/>
    <w:rsid w:val="00EA5908"/>
    <w:rsid w:val="00F05334"/>
    <w:rsid w:val="00F73FA4"/>
    <w:rsid w:val="00F741E1"/>
    <w:rsid w:val="00FE0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058E"/>
  <w15:chartTrackingRefBased/>
  <w15:docId w15:val="{BE9F063D-D100-49F3-90A0-23C7339A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0C2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50C28"/>
    <w:rPr>
      <w:b/>
      <w:bCs/>
    </w:rPr>
  </w:style>
  <w:style w:type="table" w:styleId="a5">
    <w:name w:val="Table Grid"/>
    <w:basedOn w:val="a1"/>
    <w:uiPriority w:val="39"/>
    <w:rsid w:val="00234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741E1"/>
    <w:rPr>
      <w:sz w:val="16"/>
      <w:szCs w:val="16"/>
    </w:rPr>
  </w:style>
  <w:style w:type="paragraph" w:styleId="a7">
    <w:name w:val="annotation text"/>
    <w:basedOn w:val="a"/>
    <w:link w:val="a8"/>
    <w:uiPriority w:val="99"/>
    <w:semiHidden/>
    <w:unhideWhenUsed/>
    <w:rsid w:val="00F741E1"/>
    <w:pPr>
      <w:spacing w:line="240" w:lineRule="auto"/>
    </w:pPr>
    <w:rPr>
      <w:sz w:val="20"/>
      <w:szCs w:val="20"/>
    </w:rPr>
  </w:style>
  <w:style w:type="character" w:customStyle="1" w:styleId="a8">
    <w:name w:val="批注文字 字符"/>
    <w:basedOn w:val="a0"/>
    <w:link w:val="a7"/>
    <w:uiPriority w:val="99"/>
    <w:semiHidden/>
    <w:rsid w:val="00F741E1"/>
    <w:rPr>
      <w:sz w:val="20"/>
      <w:szCs w:val="20"/>
    </w:rPr>
  </w:style>
  <w:style w:type="paragraph" w:styleId="a9">
    <w:name w:val="annotation subject"/>
    <w:basedOn w:val="a7"/>
    <w:next w:val="a7"/>
    <w:link w:val="aa"/>
    <w:uiPriority w:val="99"/>
    <w:semiHidden/>
    <w:unhideWhenUsed/>
    <w:rsid w:val="00F741E1"/>
    <w:rPr>
      <w:b/>
      <w:bCs/>
    </w:rPr>
  </w:style>
  <w:style w:type="character" w:customStyle="1" w:styleId="aa">
    <w:name w:val="批注主题 字符"/>
    <w:basedOn w:val="a8"/>
    <w:link w:val="a9"/>
    <w:uiPriority w:val="99"/>
    <w:semiHidden/>
    <w:rsid w:val="00F741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07530">
      <w:bodyDiv w:val="1"/>
      <w:marLeft w:val="0"/>
      <w:marRight w:val="0"/>
      <w:marTop w:val="0"/>
      <w:marBottom w:val="0"/>
      <w:divBdr>
        <w:top w:val="none" w:sz="0" w:space="0" w:color="auto"/>
        <w:left w:val="none" w:sz="0" w:space="0" w:color="auto"/>
        <w:bottom w:val="none" w:sz="0" w:space="0" w:color="auto"/>
        <w:right w:val="none" w:sz="0" w:space="0" w:color="auto"/>
      </w:divBdr>
    </w:div>
    <w:div w:id="1195384732">
      <w:bodyDiv w:val="1"/>
      <w:marLeft w:val="0"/>
      <w:marRight w:val="0"/>
      <w:marTop w:val="0"/>
      <w:marBottom w:val="0"/>
      <w:divBdr>
        <w:top w:val="none" w:sz="0" w:space="0" w:color="auto"/>
        <w:left w:val="none" w:sz="0" w:space="0" w:color="auto"/>
        <w:bottom w:val="none" w:sz="0" w:space="0" w:color="auto"/>
        <w:right w:val="none" w:sz="0" w:space="0" w:color="auto"/>
      </w:divBdr>
    </w:div>
    <w:div w:id="13705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Dingnan Dorothy [ICG-IT NE]</dc:creator>
  <cp:keywords/>
  <dc:description/>
  <cp:lastModifiedBy>Zhan Chen</cp:lastModifiedBy>
  <cp:revision>2</cp:revision>
  <dcterms:created xsi:type="dcterms:W3CDTF">2025-03-23T11:17:00Z</dcterms:created>
  <dcterms:modified xsi:type="dcterms:W3CDTF">2025-03-23T11:17:00Z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91669d-c62a-41f9-9790-e463798003d8_Enabled">
    <vt:lpwstr>true</vt:lpwstr>
  </property>
  <property fmtid="{D5CDD505-2E9C-101B-9397-08002B2CF9AE}" pid="3" name="MSIP_Label_d291669d-c62a-41f9-9790-e463798003d8_SetDate">
    <vt:lpwstr>2024-11-04T03:14:07Z</vt:lpwstr>
  </property>
  <property fmtid="{D5CDD505-2E9C-101B-9397-08002B2CF9AE}" pid="4" name="MSIP_Label_d291669d-c62a-41f9-9790-e463798003d8_Method">
    <vt:lpwstr>Privileged</vt:lpwstr>
  </property>
  <property fmtid="{D5CDD505-2E9C-101B-9397-08002B2CF9AE}" pid="5" name="MSIP_Label_d291669d-c62a-41f9-9790-e463798003d8_Name">
    <vt:lpwstr>Public</vt:lpwstr>
  </property>
  <property fmtid="{D5CDD505-2E9C-101B-9397-08002B2CF9AE}" pid="6" name="MSIP_Label_d291669d-c62a-41f9-9790-e463798003d8_SiteId">
    <vt:lpwstr>1771ae17-e764-4e0f-a476-d4184d79a5d9</vt:lpwstr>
  </property>
  <property fmtid="{D5CDD505-2E9C-101B-9397-08002B2CF9AE}" pid="7" name="MSIP_Label_d291669d-c62a-41f9-9790-e463798003d8_ActionId">
    <vt:lpwstr>365b2748-81b3-4802-8fd7-cdee7a37a963</vt:lpwstr>
  </property>
  <property fmtid="{D5CDD505-2E9C-101B-9397-08002B2CF9AE}" pid="8" name="MSIP_Label_d291669d-c62a-41f9-9790-e463798003d8_ContentBits">
    <vt:lpwstr>0</vt:lpwstr>
  </property>
</Properties>
</file>