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CourseHub API</w:t>
      </w:r>
    </w:p>
    <w:p>
      <w:pPr>
        <w:jc w:val="center"/>
      </w:pPr>
      <w:r>
        <w:rPr>
          <w:sz w:val="28"/>
        </w:rPr>
        <w:t>Avance de Etapa 3 · Semana 8</w:t>
        <w:br/>
        <w:t>Cuentas y autenticación inicial</w:t>
      </w:r>
    </w:p>
    <w:p>
      <w:pPr>
        <w:jc w:val="center"/>
      </w:pPr>
      <w:r>
        <w:rPr>
          <w:color w:val="555555"/>
          <w:sz w:val="20"/>
        </w:rPr>
        <w:t>Período: 19–25 de octubre de 2026</w:t>
        <w:br/>
        <w:t>Evidencia generada: 2026-10-20</w:t>
        <w:br/>
        <w:t>Modalidad: individual o grupos de hasta cuatro integrantes</w:t>
      </w:r>
    </w:p>
    <w:p>
      <w:pPr>
        <w:pStyle w:val="Heading1"/>
      </w:pPr>
      <w:r>
        <w:rPr>
          <w:color w:val="1F3A5F"/>
        </w:rPr>
        <w:t>1. Propósito</w:t>
      </w:r>
    </w:p>
    <w:p>
      <w:r>
        <w:t>Este avance prepara la Etapa 3 con un módulo de acceso seguro. No se protegen todavía todas las rutas: se obtiene una comprobación de credenciales sólida, lista para convertirse en JWT la próxima semana. No hay tokens, guards ni reglas de rol.</w:t>
      </w:r>
    </w:p>
    <w:p>
      <w:pPr>
        <w:pStyle w:val="Heading1"/>
      </w:pPr>
      <w:r>
        <w:rPr>
          <w:color w:val="1F3A5F"/>
        </w:rPr>
        <w:t>2. Alcance cubierto</w:t>
      </w:r>
    </w:p>
    <w:p>
      <w:pPr>
        <w:pStyle w:val="ListBullet"/>
      </w:pPr>
      <w:r>
        <w:t>Entidad User persistente, separada de Student/Estudiante, con id, correo único, passwordHash y createdAt.</w:t>
      </w:r>
    </w:p>
    <w:p>
      <w:pPr>
        <w:pStyle w:val="ListBullet"/>
      </w:pPr>
      <w:r>
        <w:t>El correo se normaliza (trim + minúsculas) antes de buscarse o guardarse.</w:t>
      </w:r>
    </w:p>
    <w:p>
      <w:pPr>
        <w:pStyle w:val="ListBullet"/>
      </w:pPr>
      <w:r>
        <w:t>passwordHash usa select: false y no se envía en respuestas HTTP.</w:t>
      </w:r>
    </w:p>
    <w:p>
      <w:pPr>
        <w:pStyle w:val="ListBullet"/>
      </w:pPr>
      <w:r>
        <w:t>POST /auth/register: 201, bcrypt.hash, 409 si el correo ya existe, 400 si el DTO es inválido.</w:t>
      </w:r>
    </w:p>
    <w:p>
      <w:pPr>
        <w:pStyle w:val="ListBullet"/>
      </w:pPr>
      <w:r>
        <w:t>POST /auth/login: 200 con bcrypt.compare; 401 genérico si el correo no existe o la contraseña no coincide.</w:t>
      </w:r>
    </w:p>
    <w:p>
      <w:pPr>
        <w:pStyle w:val="ListBullet"/>
      </w:pPr>
      <w:r>
        <w:t>Extensión: la restricción única de PostgreSQL (código 23505) se traduce a 409 sin exponer el motor.</w:t>
      </w:r>
    </w:p>
    <w:p>
      <w:pPr>
        <w:pStyle w:val="Heading1"/>
      </w:pPr>
      <w:r>
        <w:rPr>
          <w:color w:val="1F3A5F"/>
        </w:rPr>
        <w:t>3. Secuencia de demostración</w:t>
      </w:r>
    </w:p>
    <w:p>
      <w:r>
        <w:t>Las contraseñas y el hash bcrypt no se copian a esta evidencia pública. En las peticiones el campo password aparece como [omitida]. La columna de hash se comprueba en la base local por presencia, longitud y formato, sin pegar el valor.</w:t>
      </w:r>
    </w:p>
    <w:p>
      <w:pPr>
        <w:pStyle w:val="Heading2"/>
      </w:pPr>
      <w:r>
        <w:rPr>
          <w:color w:val="1F3A5F"/>
        </w:rPr>
        <w:t>3.1 Registro válido — 201 Created, sin hash</w:t>
      </w:r>
    </w:p>
    <w:p>
      <w:r>
        <w:t>POST /auth/register con correo válido y contraseña de al menos 8 caracteres.</w:t>
      </w:r>
    </w:p>
    <w:p>
      <w:pPr>
        <w:spacing w:after="160"/>
        <w:ind w:left="216"/>
      </w:pPr>
      <w:r>
        <w:rPr>
          <w:rFonts w:ascii="Consolas" w:hAnsi="Consolas"/>
          <w:sz w:val="18"/>
        </w:rPr>
        <w:t>Petición (sanitizada):</w:t>
        <w:br/>
        <w:t>{</w:t>
        <w:br/>
        <w:t xml:space="preserve">  "method": "POST",</w:t>
        <w:br/>
        <w:t xml:space="preserve">  "path": "/auth/register",</w:t>
        <w:br/>
        <w:t xml:space="preserve">  "body": {</w:t>
        <w:br/>
        <w:t xml:space="preserve">    "email": "semana8.1792522775263@example.com",</w:t>
        <w:br/>
        <w:t xml:space="preserve">    "password": "[omitida]"</w:t>
        <w:br/>
        <w:t xml:space="preserve">  }</w:t>
        <w:br/>
        <w:t>}</w:t>
        <w:br/>
        <w:br/>
        <w:t>HTTP 201</w:t>
        <w:br/>
        <w:t>{</w:t>
        <w:br/>
        <w:t xml:space="preserve">  "id": 4,</w:t>
        <w:br/>
        <w:t xml:space="preserve">  "email": "semana8.1792522775263@example.com",</w:t>
        <w:br/>
        <w:t xml:space="preserve">  "createdAt": "2026-10-20T18:59:35.796Z"</w:t>
        <w:br/>
        <w:t>}</w:t>
      </w:r>
    </w:p>
    <w:p>
      <w:r>
        <w:t>La respuesta incluye id, email y createdAt. No incluye password ni passwordHash.</w:t>
      </w:r>
    </w:p>
    <w:p>
      <w:pPr>
        <w:pStyle w:val="Heading2"/>
      </w:pPr>
      <w:r>
        <w:rPr>
          <w:color w:val="1F3A5F"/>
        </w:rPr>
        <w:t>3.2 Columna de hash en la base local</w:t>
      </w:r>
    </w:p>
    <w:p>
      <w:r>
        <w:t>Consulta ejecutada en PostgreSQL local (sin seleccionar el valor del hash):</w:t>
      </w:r>
    </w:p>
    <w:p>
      <w:pPr>
        <w:spacing w:after="160"/>
        <w:ind w:left="216"/>
      </w:pPr>
      <w:r>
        <w:rPr>
          <w:rFonts w:ascii="Consolas" w:hAnsi="Consolas"/>
          <w:sz w:val="18"/>
        </w:rPr>
        <w:t>SELECT id, email,</w:t>
        <w:br/>
        <w:t xml:space="preserve">       ("passwordHash" IS NOT NULL) AS hash_presente,</w:t>
        <w:br/>
        <w:t xml:space="preserve">       octet_length("passwordHash") AS hash_bytes,</w:t>
        <w:br/>
        <w:t xml:space="preserve">       ("passwordHash" LIKE '$2%') AS parece_bcrypt</w:t>
        <w:br/>
        <w:t>FROM users</w:t>
        <w:br/>
        <w:t>WHERE email = '&lt;correo del registro&gt;';</w:t>
      </w:r>
    </w:p>
    <w:p>
      <w:pPr>
        <w:spacing w:after="160"/>
        <w:ind w:left="216"/>
      </w:pPr>
      <w:r>
        <w:rPr>
          <w:rFonts w:ascii="Consolas" w:hAnsi="Consolas"/>
          <w:sz w:val="18"/>
        </w:rPr>
        <w:t>{</w:t>
        <w:br/>
        <w:t xml:space="preserve">  "id": 4,</w:t>
        <w:br/>
        <w:t xml:space="preserve">  "email": "semana8.1792522775263@example.com",</w:t>
        <w:br/>
        <w:t xml:space="preserve">  "hash_presente": true,</w:t>
        <w:br/>
        <w:t xml:space="preserve">  "hash_bytes": 60,</w:t>
        <w:br/>
        <w:t xml:space="preserve">  "parece_bcrypt": true</w:t>
        <w:br/>
        <w:t>}</w:t>
      </w:r>
    </w:p>
    <w:p>
      <w:r>
        <w:t>hash_presente = true, hash_bytes = 60 y parece_bcrypt = true indican que se guardó un hash bcrypt y no la contraseña en texto. El valor del hash no se reproduce aquí.</w:t>
      </w:r>
    </w:p>
    <w:p>
      <w:pPr>
        <w:pStyle w:val="Heading2"/>
      </w:pPr>
      <w:r>
        <w:rPr>
          <w:color w:val="1F3A5F"/>
        </w:rPr>
        <w:t>3.3 Segundo registro, mismo correo en mayúsculas — 409 Conflict</w:t>
      </w:r>
    </w:p>
    <w:p>
      <w:r>
        <w:t>Se reenvía el mismo correo con otra combinación de mayúsculas. La normalización hace que coincida con la cuenta ya creada.</w:t>
      </w:r>
    </w:p>
    <w:p>
      <w:pPr>
        <w:spacing w:after="160"/>
        <w:ind w:left="216"/>
      </w:pPr>
      <w:r>
        <w:rPr>
          <w:rFonts w:ascii="Consolas" w:hAnsi="Consolas"/>
          <w:sz w:val="18"/>
        </w:rPr>
        <w:t>Petición (sanitizada):</w:t>
        <w:br/>
        <w:t>{</w:t>
        <w:br/>
        <w:t xml:space="preserve">  "method": "POST",</w:t>
        <w:br/>
        <w:t xml:space="preserve">  "path": "/auth/register",</w:t>
        <w:br/>
        <w:t xml:space="preserve">  "body": {</w:t>
        <w:br/>
        <w:t xml:space="preserve">    "email": "SEMANA8.1792522775263@EXAMPLE.COM",</w:t>
        <w:br/>
        <w:t xml:space="preserve">    "password": "[omitida]"</w:t>
        <w:br/>
        <w:t xml:space="preserve">  }</w:t>
        <w:br/>
        <w:t>}</w:t>
        <w:br/>
        <w:br/>
        <w:t>HTTP 409</w:t>
        <w:br/>
        <w:t>{</w:t>
        <w:br/>
        <w:t xml:space="preserve">  "message": "Email already registered",</w:t>
        <w:br/>
        <w:t xml:space="preserve">  "error": "Conflict",</w:t>
        <w:br/>
        <w:t xml:space="preserve">  "statusCode": 409</w:t>
        <w:br/>
        <w:t>}</w:t>
      </w:r>
    </w:p>
    <w:p>
      <w:pPr>
        <w:pStyle w:val="Heading2"/>
      </w:pPr>
      <w:r>
        <w:rPr>
          <w:color w:val="1F3A5F"/>
        </w:rPr>
        <w:t>3.4 Login correcto — 200 OK</w:t>
      </w:r>
    </w:p>
    <w:p>
      <w:pPr>
        <w:spacing w:after="160"/>
        <w:ind w:left="216"/>
      </w:pPr>
      <w:r>
        <w:rPr>
          <w:rFonts w:ascii="Consolas" w:hAnsi="Consolas"/>
          <w:sz w:val="18"/>
        </w:rPr>
        <w:t>Petición (sanitizada):</w:t>
        <w:br/>
        <w:t>{</w:t>
        <w:br/>
        <w:t xml:space="preserve">  "method": "POST",</w:t>
        <w:br/>
        <w:t xml:space="preserve">  "path": "/auth/login",</w:t>
        <w:br/>
        <w:t xml:space="preserve">  "body": {</w:t>
        <w:br/>
        <w:t xml:space="preserve">    "email": "semana8.1792522775263@example.com",</w:t>
        <w:br/>
        <w:t xml:space="preserve">    "password": "[omitida]"</w:t>
        <w:br/>
        <w:t xml:space="preserve">  }</w:t>
        <w:br/>
        <w:t>}</w:t>
        <w:br/>
        <w:br/>
        <w:t>HTTP 200</w:t>
        <w:br/>
        <w:t>{</w:t>
        <w:br/>
        <w:t xml:space="preserve">  "id": 4,</w:t>
        <w:br/>
        <w:t xml:space="preserve">  "email": "semana8.1792522775263@example.com",</w:t>
        <w:br/>
        <w:t xml:space="preserve">  "createdAt": "2026-10-20T18:59:35.796Z"</w:t>
        <w:br/>
        <w:t>}</w:t>
      </w:r>
    </w:p>
    <w:p>
      <w:r>
        <w:t>El cuerpo seguro es el mismo patrón que el registro. No se emite JWT.</w:t>
      </w:r>
    </w:p>
    <w:p>
      <w:pPr>
        <w:pStyle w:val="Heading2"/>
      </w:pPr>
      <w:r>
        <w:rPr>
          <w:color w:val="1F3A5F"/>
        </w:rPr>
        <w:t>3.5 Contraseña incorrecta y correo inexistente — mismo 401</w:t>
      </w:r>
    </w:p>
    <w:p>
      <w:r>
        <w:t>Login con contraseña incorrecta:</w:t>
      </w:r>
    </w:p>
    <w:p>
      <w:pPr>
        <w:spacing w:after="160"/>
        <w:ind w:left="216"/>
      </w:pPr>
      <w:r>
        <w:rPr>
          <w:rFonts w:ascii="Consolas" w:hAnsi="Consolas"/>
          <w:sz w:val="18"/>
        </w:rPr>
        <w:t>HTTP 401</w:t>
        <w:br/>
        <w:t>{</w:t>
        <w:br/>
        <w:t xml:space="preserve">  "message": "Invalid credentials",</w:t>
        <w:br/>
        <w:t xml:space="preserve">  "error": "Unauthorized",</w:t>
        <w:br/>
        <w:t xml:space="preserve">  "statusCode": 401</w:t>
        <w:br/>
        <w:t>}</w:t>
      </w:r>
    </w:p>
    <w:p>
      <w:r>
        <w:t>Login con correo que no existe:</w:t>
      </w:r>
    </w:p>
    <w:p>
      <w:pPr>
        <w:spacing w:after="160"/>
        <w:ind w:left="216"/>
      </w:pPr>
      <w:r>
        <w:rPr>
          <w:rFonts w:ascii="Consolas" w:hAnsi="Consolas"/>
          <w:sz w:val="18"/>
        </w:rPr>
        <w:t>Petición (correo inexistente):</w:t>
        <w:br/>
        <w:t>{</w:t>
        <w:br/>
        <w:t xml:space="preserve">  "method": "POST",</w:t>
        <w:br/>
        <w:t xml:space="preserve">  "path": "/auth/login",</w:t>
        <w:br/>
        <w:t xml:space="preserve">  "body": {</w:t>
        <w:br/>
        <w:t xml:space="preserve">    "email": "no-existe.1792522776663@example.com",</w:t>
        <w:br/>
        <w:t xml:space="preserve">    "password": "[omitida]"</w:t>
        <w:br/>
        <w:t xml:space="preserve">  }</w:t>
        <w:br/>
        <w:t>}</w:t>
        <w:br/>
        <w:br/>
        <w:t>HTTP 401</w:t>
        <w:br/>
        <w:t>{</w:t>
        <w:br/>
        <w:t xml:space="preserve">  "message": "Invalid credentials",</w:t>
        <w:br/>
        <w:t xml:space="preserve">  "error": "Unauthorized",</w:t>
        <w:br/>
        <w:t xml:space="preserve">  "statusCode": 401</w:t>
        <w:br/>
        <w:t>}</w:t>
      </w:r>
    </w:p>
    <w:p>
      <w:r>
        <w:t>Ambos casos responden 401 Unauthorized con el mensaje público genérico "Invalid credentials". No se revela si el correo está registrado.</w:t>
      </w:r>
    </w:p>
    <w:p>
      <w:pPr>
        <w:pStyle w:val="Heading2"/>
      </w:pPr>
      <w:r>
        <w:rPr>
          <w:color w:val="1F3A5F"/>
        </w:rPr>
        <w:t>3.6 Cuerpo inválido — 400 Bad Request antes de la base</w:t>
      </w:r>
    </w:p>
    <w:p>
      <w:r>
        <w:t>Correo mal formado y contraseña demasiado corta. ValidationPipe rechaza el DTO; el servicio de usuarios no se consulta.</w:t>
      </w:r>
    </w:p>
    <w:p>
      <w:pPr>
        <w:spacing w:after="160"/>
        <w:ind w:left="216"/>
      </w:pPr>
      <w:r>
        <w:rPr>
          <w:rFonts w:ascii="Consolas" w:hAnsi="Consolas"/>
          <w:sz w:val="18"/>
        </w:rPr>
        <w:t>Petición:</w:t>
        <w:br/>
        <w:t>{</w:t>
        <w:br/>
        <w:t xml:space="preserve">  "method": "POST",</w:t>
        <w:br/>
        <w:t xml:space="preserve">  "path": "/auth/register",</w:t>
        <w:br/>
        <w:t xml:space="preserve">  "body": {</w:t>
        <w:br/>
        <w:t xml:space="preserve">    "email": "no-es-correo",</w:t>
        <w:br/>
        <w:t xml:space="preserve">    "password": "[omitida]"</w:t>
        <w:br/>
        <w:t xml:space="preserve">  }</w:t>
        <w:br/>
        <w:t>}</w:t>
        <w:br/>
        <w:br/>
        <w:t>HTTP 400</w:t>
        <w:br/>
        <w:t>{</w:t>
        <w:br/>
        <w:t xml:space="preserve">  "message": [</w:t>
        <w:br/>
        <w:t xml:space="preserve">    "email must be an email",</w:t>
        <w:br/>
        <w:t xml:space="preserve">    "password must be longer than or equal to 8 characters"</w:t>
        <w:br/>
        <w:t xml:space="preserve">  ],</w:t>
        <w:br/>
        <w:t xml:space="preserve">  "error": "Bad Request",</w:t>
        <w:br/>
        <w:t xml:space="preserve">  "statusCode": 400</w:t>
        <w:br/>
        <w:t>}</w:t>
      </w:r>
    </w:p>
    <w:p>
      <w:pPr>
        <w:pStyle w:val="Heading1"/>
      </w:pPr>
      <w:r>
        <w:rPr>
          <w:color w:val="1F3A5F"/>
        </w:rPr>
        <w:t>4. Lista de comprobación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Pregunta</w:t>
            </w:r>
          </w:p>
        </w:tc>
        <w:tc>
          <w:tcPr>
            <w:tcW w:type="dxa" w:w="4824"/>
          </w:tcPr>
          <w:p>
            <w:r>
              <w:t>Cumple</w:t>
            </w:r>
          </w:p>
        </w:tc>
      </w:tr>
      <w:tr>
        <w:tc>
          <w:tcPr>
            <w:tcW w:type="dxa" w:w="4824"/>
          </w:tcPr>
          <w:p>
            <w:r>
              <w:t>¿Hay una contraseña en texto dentro de la base, consola, README o esta evidencia?</w:t>
            </w:r>
          </w:p>
        </w:tc>
        <w:tc>
          <w:tcPr>
            <w:tcW w:type="dxa" w:w="4824"/>
          </w:tcPr>
          <w:p>
            <w:r>
              <w:t>No. La evidencia usa [omitida]; la base guarda solo el hash.</w:t>
            </w:r>
          </w:p>
        </w:tc>
      </w:tr>
      <w:tr>
        <w:tc>
          <w:tcPr>
            <w:tcW w:type="dxa" w:w="4824"/>
          </w:tcPr>
          <w:p>
            <w:r>
              <w:t>¿El hash puede aparecer por devolver la entidad completa?</w:t>
            </w:r>
          </w:p>
        </w:tc>
        <w:tc>
          <w:tcPr>
            <w:tcW w:type="dxa" w:w="4824"/>
          </w:tcPr>
          <w:p>
            <w:r>
              <w:t>No. register y login devuelven id, email y createdAt.</w:t>
            </w:r>
          </w:p>
        </w:tc>
      </w:tr>
      <w:tr>
        <w:tc>
          <w:tcPr>
            <w:tcW w:type="dxa" w:w="4824"/>
          </w:tcPr>
          <w:p>
            <w:r>
              <w:t>¿Correo y contraseña se validan mediante DTO?</w:t>
            </w:r>
          </w:p>
        </w:tc>
        <w:tc>
          <w:tcPr>
            <w:tcW w:type="dxa" w:w="4824"/>
          </w:tcPr>
          <w:p>
            <w:r>
              <w:t>Sí. RegisterDto y LoginDto con class-validator.</w:t>
            </w:r>
          </w:p>
        </w:tc>
      </w:tr>
      <w:tr>
        <w:tc>
          <w:tcPr>
            <w:tcW w:type="dxa" w:w="4824"/>
          </w:tcPr>
          <w:p>
            <w:r>
              <w:t>¿La base tiene unicidad para correo además de la comprobación del servicio?</w:t>
            </w:r>
          </w:p>
        </w:tc>
        <w:tc>
          <w:tcPr>
            <w:tcW w:type="dxa" w:w="4824"/>
          </w:tcPr>
          <w:p>
            <w:r>
              <w:t>Sí. Columna unique + traducción del error 23505 a 409.</w:t>
            </w:r>
          </w:p>
        </w:tc>
      </w:tr>
      <w:tr>
        <w:tc>
          <w:tcPr>
            <w:tcW w:type="dxa" w:w="4824"/>
          </w:tcPr>
          <w:p>
            <w:r>
              <w:t>¿Los fallos de credenciales revelan si existe el correo?</w:t>
            </w:r>
          </w:p>
        </w:tc>
        <w:tc>
          <w:tcPr>
            <w:tcW w:type="dxa" w:w="4824"/>
          </w:tcPr>
          <w:p>
            <w:r>
              <w:t>No. Mismo 401 y mismo mensaje.</w:t>
            </w:r>
          </w:p>
        </w:tc>
      </w:tr>
      <w:tr>
        <w:tc>
          <w:tcPr>
            <w:tcW w:type="dxa" w:w="4824"/>
          </w:tcPr>
          <w:p>
            <w:r>
              <w:t>¿Las rutas de cursos, estudiantes y matrículas siguen funcionando?</w:t>
            </w:r>
          </w:p>
        </w:tc>
        <w:tc>
          <w:tcPr>
            <w:tcW w:type="dxa" w:w="4824"/>
          </w:tcPr>
          <w:p>
            <w:r>
              <w:t>Sí. GET /courses 200, GET /estudiantes 200, GET /enrollments 200.</w:t>
            </w:r>
          </w:p>
        </w:tc>
      </w:tr>
    </w:tbl>
    <w:p>
      <w:pPr>
        <w:pStyle w:val="Heading1"/>
      </w:pPr>
      <w:r>
        <w:rPr>
          <w:color w:val="1F3A5F"/>
        </w:rPr>
        <w:t>5. Criterios de éxito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Criterio</w:t>
            </w:r>
          </w:p>
        </w:tc>
        <w:tc>
          <w:tcPr>
            <w:tcW w:type="dxa" w:w="4824"/>
          </w:tcPr>
          <w:p>
            <w:r>
              <w:t>Evidencia</w:t>
            </w:r>
          </w:p>
        </w:tc>
      </w:tr>
      <w:tr>
        <w:tc>
          <w:tcPr>
            <w:tcW w:type="dxa" w:w="4824"/>
          </w:tcPr>
          <w:p>
            <w:r>
              <w:t>Protección de contraseñas</w:t>
            </w:r>
          </w:p>
        </w:tc>
        <w:tc>
          <w:tcPr>
            <w:tcW w:type="dxa" w:w="4824"/>
          </w:tcPr>
          <w:p>
            <w:r>
              <w:t>bcrypt.hash en registro; columna select: false; respuesta sin hash; en base 60 bytes con formato $2.</w:t>
            </w:r>
          </w:p>
        </w:tc>
      </w:tr>
      <w:tr>
        <w:tc>
          <w:tcPr>
            <w:tcW w:type="dxa" w:w="4824"/>
          </w:tcPr>
          <w:p>
            <w:r>
              <w:t>Contrato HTTP</w:t>
            </w:r>
          </w:p>
        </w:tc>
        <w:tc>
          <w:tcPr>
            <w:tcW w:type="dxa" w:w="4824"/>
          </w:tcPr>
          <w:p>
            <w:r>
              <w:t>201, 200, 400, 401 y 409 usados de forma coherente en la secuencia anterior.</w:t>
            </w:r>
          </w:p>
        </w:tc>
      </w:tr>
      <w:tr>
        <w:tc>
          <w:tcPr>
            <w:tcW w:type="dxa" w:w="4824"/>
          </w:tcPr>
          <w:p>
            <w:r>
              <w:t>Diseño modular</w:t>
            </w:r>
          </w:p>
        </w:tc>
        <w:tc>
          <w:tcPr>
            <w:tcW w:type="dxa" w:w="4824"/>
          </w:tcPr>
          <w:p>
            <w:r>
              <w:t>AuthModule coordina /auth; UsersModule administra la persistencia de User.</w:t>
            </w:r>
          </w:p>
        </w:tc>
      </w:tr>
      <w:tr>
        <w:tc>
          <w:tcPr>
            <w:tcW w:type="dxa" w:w="4824"/>
          </w:tcPr>
          <w:p>
            <w:r>
              <w:t>Casos límite</w:t>
            </w:r>
          </w:p>
        </w:tc>
        <w:tc>
          <w:tcPr>
            <w:tcW w:type="dxa" w:w="4824"/>
          </w:tcPr>
          <w:p>
            <w:r>
              <w:t>Duplicado, credenciales erróneas y DTO inválido cubiertos en HTTP y en pruebas unitarias.</w:t>
            </w:r>
          </w:p>
        </w:tc>
      </w:tr>
      <w:tr>
        <w:tc>
          <w:tcPr>
            <w:tcW w:type="dxa" w:w="4824"/>
          </w:tcPr>
          <w:p>
            <w:r>
              <w:t>Preparación</w:t>
            </w:r>
          </w:p>
        </w:tc>
        <w:tc>
          <w:tcPr>
            <w:tcW w:type="dxa" w:w="4824"/>
          </w:tcPr>
          <w:p>
            <w:r>
              <w:t>No hay JWT, guard ni roles. El login queda listo para tokens la próxima semana.</w:t>
            </w:r>
          </w:p>
        </w:tc>
      </w:tr>
    </w:tbl>
    <w:p>
      <w:pPr>
        <w:pStyle w:val="Heading1"/>
      </w:pPr>
      <w:r>
        <w:rPr>
          <w:color w:val="1F3A5F"/>
        </w:rPr>
        <w:t>6. Pruebas automatizadas</w:t>
      </w:r>
    </w:p>
    <w:p>
      <w:r>
        <w:t>Vitest: 11 pruebas de AuthController, AuthService y UsersService, todas en verde. Cubren hash con bcrypt, omisión del hash en la respuesta, 409 por duplicado, traducción del 23505, 400 del DTO antes del servicio, login 200 y el mismo 401 para correo inexistente y contraseña incorrecta.</w:t>
      </w:r>
    </w:p>
    <w:p>
      <w:pPr>
        <w:pStyle w:val="Heading1"/>
      </w:pPr>
      <w:r>
        <w:rPr>
          <w:color w:val="1F3A5F"/>
        </w:rPr>
        <w:t>7. Qué no se adelantó</w:t>
      </w:r>
    </w:p>
    <w:p>
      <w:pPr>
        <w:pStyle w:val="ListBullet"/>
      </w:pPr>
      <w:r>
        <w:t>No se generan JWT.</w:t>
      </w:r>
    </w:p>
    <w:p>
      <w:pPr>
        <w:pStyle w:val="ListBullet"/>
      </w:pPr>
      <w:r>
        <w:t>No hay AuthGuard ni protección de rutas de cursos, estudiantes o matrículas.</w:t>
      </w:r>
    </w:p>
    <w:p>
      <w:pPr>
        <w:pStyle w:val="ListBullet"/>
      </w:pPr>
      <w:r>
        <w:t>No hay reglas de rol ni relación User–Estudiante.</w:t>
      </w:r>
    </w:p>
    <w:p/>
    <w:p>
      <w:r>
        <w:rPr>
          <w:i/>
          <w:color w:val="666666"/>
          <w:sz w:val="18"/>
        </w:rPr>
        <w:t>Documento de evidencia del Avance de Etapa 3 · Semana 8. Los secretos de cuenta no se incluyen a propósito.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