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EA2A" w14:textId="77777777" w:rsidR="00796EC9" w:rsidRDefault="00000000">
      <w:pPr>
        <w:spacing w:after="200"/>
        <w:jc w:val="center"/>
      </w:pPr>
      <w:r>
        <w:rPr>
          <w:b/>
          <w:color w:val="0B2545"/>
          <w:sz w:val="32"/>
        </w:rPr>
        <w:t>建議合作函</w:t>
      </w:r>
    </w:p>
    <w:p w14:paraId="0A7D31F7" w14:textId="1BF95C7D" w:rsidR="00796EC9" w:rsidRDefault="00000000">
      <w:pPr>
        <w:spacing w:after="360"/>
        <w:jc w:val="center"/>
      </w:pPr>
      <w:r>
        <w:rPr>
          <w:color w:val="555555"/>
        </w:rPr>
        <w:t xml:space="preserve">Spark AI Technology Limited </w:t>
      </w:r>
      <w:r w:rsidR="00511917">
        <w:rPr>
          <w:rFonts w:ascii="DengXian" w:eastAsia="DengXian" w:hAnsi="DengXian" w:hint="eastAsia"/>
          <w:color w:val="555555"/>
        </w:rPr>
        <w:t>（</w:t>
      </w:r>
      <w:r>
        <w:rPr>
          <w:color w:val="555555"/>
        </w:rPr>
        <w:t>光慧科技有限公司</w:t>
      </w:r>
      <w:r w:rsidR="00511917">
        <w:rPr>
          <w:rFonts w:ascii="DengXian" w:eastAsia="DengXian" w:hAnsi="DengXian" w:hint="eastAsia"/>
          <w:color w:val="555555"/>
        </w:rPr>
        <w:t>）</w:t>
      </w:r>
    </w:p>
    <w:p w14:paraId="7FF288FF" w14:textId="77777777" w:rsidR="00796EC9" w:rsidRDefault="00000000">
      <w:r>
        <w:t>李笠總裁</w:t>
      </w:r>
      <w:r>
        <w:t xml:space="preserve"> </w:t>
      </w:r>
      <w:r>
        <w:t>您好：</w:t>
      </w:r>
    </w:p>
    <w:p w14:paraId="167EAEA7" w14:textId="3224F864" w:rsidR="00796EC9" w:rsidRDefault="00000000">
      <w:r>
        <w:t>我是</w:t>
      </w:r>
      <w:r>
        <w:t xml:space="preserve"> Spark AI Technology Limited </w:t>
      </w:r>
      <w:r w:rsidR="00511917">
        <w:rPr>
          <w:rFonts w:ascii="DengXian" w:eastAsia="DengXian" w:hAnsi="DengXian" w:hint="eastAsia"/>
        </w:rPr>
        <w:t>（</w:t>
      </w:r>
      <w:r>
        <w:t>光慧科技有限公司</w:t>
      </w:r>
      <w:r w:rsidR="00511917">
        <w:rPr>
          <w:rFonts w:ascii="DengXian" w:eastAsia="DengXian" w:hAnsi="DengXian" w:hint="eastAsia"/>
        </w:rPr>
        <w:t>）</w:t>
      </w:r>
      <w:r>
        <w:t>的代表。近期關注到潤澤在香港沙嶺數據園區的推進，也非常認同潤澤將數據中心能力與香港北部都會區、創新科技</w:t>
      </w:r>
      <w:proofErr w:type="gramStart"/>
      <w:r>
        <w:t>及新質生產力</w:t>
      </w:r>
      <w:proofErr w:type="gramEnd"/>
      <w:r>
        <w:t>結合的方向。</w:t>
      </w:r>
    </w:p>
    <w:p w14:paraId="14FEF4A4" w14:textId="77777777" w:rsidR="00796EC9" w:rsidRDefault="00000000">
      <w:r>
        <w:t>我們希望向您建議一個具體、低風險、可快速落地的合作切入點：在潤澤香港沙嶺數據園區內，共同打造「</w:t>
      </w:r>
      <w:r>
        <w:t xml:space="preserve">AI </w:t>
      </w:r>
      <w:r>
        <w:t>冷數據示範區」。</w:t>
      </w:r>
    </w:p>
    <w:p w14:paraId="13FC055B" w14:textId="77777777" w:rsidR="00796EC9" w:rsidRDefault="00000000">
      <w:r>
        <w:t xml:space="preserve">Spark AI </w:t>
      </w:r>
      <w:r>
        <w:t>目前聚焦四個方向：藍光冷數據存儲、</w:t>
      </w:r>
      <w:r>
        <w:t xml:space="preserve">AI </w:t>
      </w:r>
      <w:r>
        <w:t>冷數據中心、</w:t>
      </w:r>
      <w:proofErr w:type="spellStart"/>
      <w:r>
        <w:t>BlueSafe</w:t>
      </w:r>
      <w:proofErr w:type="spellEnd"/>
      <w:r>
        <w:t xml:space="preserve"> RAG Cloud</w:t>
      </w:r>
      <w:r>
        <w:t>，以及數據資產銀行。我們認為，這些能力可以作為潤澤香港項目的增值應用層，幫助園區不僅提供機櫃和算力基礎設施，也能進一步面向政府、金融、醫療、科研及大型企業客戶，提供「低能耗長期保存</w:t>
      </w:r>
      <w:r>
        <w:t xml:space="preserve"> + AI </w:t>
      </w:r>
      <w:r>
        <w:t>知識啟用</w:t>
      </w:r>
      <w:r>
        <w:t xml:space="preserve"> + </w:t>
      </w:r>
      <w:r>
        <w:t>數據資產化」的一體化方案。</w:t>
      </w:r>
    </w:p>
    <w:p w14:paraId="46663C5D" w14:textId="77777777" w:rsidR="00796EC9" w:rsidRDefault="00000000">
      <w:pPr>
        <w:pStyle w:val="2"/>
      </w:pPr>
      <w:r>
        <w:t>建議從可控試點開始</w:t>
      </w:r>
    </w:p>
    <w:p w14:paraId="5B26A07D" w14:textId="77777777" w:rsidR="00796EC9" w:rsidRDefault="00000000">
      <w:r>
        <w:rPr>
          <w:b/>
        </w:rPr>
        <w:t>第一階段：</w:t>
      </w:r>
      <w:r>
        <w:t xml:space="preserve">5PB AI </w:t>
      </w:r>
      <w:r>
        <w:t>冷數據試點</w:t>
      </w:r>
    </w:p>
    <w:p w14:paraId="73E7BA0B" w14:textId="77777777" w:rsidR="00796EC9" w:rsidRDefault="00000000">
      <w:r>
        <w:t>在潤澤香港園區內設立</w:t>
      </w:r>
      <w:proofErr w:type="gramStart"/>
      <w:r>
        <w:t>小規模冷</w:t>
      </w:r>
      <w:proofErr w:type="gramEnd"/>
      <w:r>
        <w:t>數據示範節點，用於政府檔案、金融合</w:t>
      </w:r>
      <w:proofErr w:type="gramStart"/>
      <w:r>
        <w:t>規</w:t>
      </w:r>
      <w:proofErr w:type="gramEnd"/>
      <w:r>
        <w:t>資料、醫療影像、科</w:t>
      </w:r>
      <w:proofErr w:type="gramStart"/>
      <w:r>
        <w:t>研</w:t>
      </w:r>
      <w:proofErr w:type="gramEnd"/>
      <w:r>
        <w:t>數據及企業</w:t>
      </w:r>
      <w:proofErr w:type="gramStart"/>
      <w:r>
        <w:t>歷史文檔等</w:t>
      </w:r>
      <w:proofErr w:type="gramEnd"/>
      <w:r>
        <w:t>長期保存場景。</w:t>
      </w:r>
    </w:p>
    <w:p w14:paraId="1BD921A6" w14:textId="77777777" w:rsidR="00796EC9" w:rsidRDefault="00000000">
      <w:r>
        <w:rPr>
          <w:b/>
        </w:rPr>
        <w:t>第二階段：</w:t>
      </w:r>
      <w:proofErr w:type="spellStart"/>
      <w:r>
        <w:t>BlueSafe</w:t>
      </w:r>
      <w:proofErr w:type="spellEnd"/>
      <w:r>
        <w:t xml:space="preserve"> RAG Cloud </w:t>
      </w:r>
      <w:r>
        <w:t>示範應用</w:t>
      </w:r>
    </w:p>
    <w:p w14:paraId="73EC9546" w14:textId="77777777" w:rsidR="00796EC9" w:rsidRDefault="00000000">
      <w:r>
        <w:t>將部分冷數據接入</w:t>
      </w:r>
      <w:r>
        <w:t xml:space="preserve"> RAG </w:t>
      </w:r>
      <w:r>
        <w:t>知識庫，形成可檢索、可追溯、可問答的</w:t>
      </w:r>
      <w:r>
        <w:t xml:space="preserve"> AI </w:t>
      </w:r>
      <w:r>
        <w:t>應用樣板，例如園區招商資料問答、政府檔案查詢、金融合</w:t>
      </w:r>
      <w:proofErr w:type="gramStart"/>
      <w:r>
        <w:t>規</w:t>
      </w:r>
      <w:proofErr w:type="gramEnd"/>
      <w:r>
        <w:t>文件檢索等。</w:t>
      </w:r>
    </w:p>
    <w:p w14:paraId="56279291" w14:textId="77777777" w:rsidR="00796EC9" w:rsidRDefault="00000000">
      <w:r>
        <w:rPr>
          <w:b/>
        </w:rPr>
        <w:t>第三階段：</w:t>
      </w:r>
      <w:r>
        <w:t>數據資產銀行服務包</w:t>
      </w:r>
    </w:p>
    <w:p w14:paraId="472EB37F" w14:textId="77777777" w:rsidR="00796EC9" w:rsidRDefault="00000000">
      <w:r>
        <w:t>為入駐客戶提供數據盤點、分級、治理、估值與資產化準備服務，協助客戶把</w:t>
      </w:r>
      <w:proofErr w:type="gramStart"/>
      <w:r>
        <w:t>沉</w:t>
      </w:r>
      <w:proofErr w:type="gramEnd"/>
      <w:r>
        <w:t>睡數據從成本中心轉化為可管理的數據資產。</w:t>
      </w:r>
    </w:p>
    <w:p w14:paraId="65A8DB69" w14:textId="77777777" w:rsidR="00796EC9" w:rsidRDefault="00000000">
      <w:pPr>
        <w:pStyle w:val="2"/>
      </w:pPr>
      <w:r>
        <w:lastRenderedPageBreak/>
        <w:t>對潤澤香港項目的價值</w:t>
      </w:r>
    </w:p>
    <w:p w14:paraId="19F647E7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為沙嶺數據園區增加差異化產品，不只是</w:t>
      </w:r>
      <w:r>
        <w:t xml:space="preserve"> IDC </w:t>
      </w:r>
      <w:r>
        <w:t>機櫃，而是面向</w:t>
      </w:r>
      <w:r>
        <w:t xml:space="preserve"> AI </w:t>
      </w:r>
      <w:r>
        <w:t>時代的冷數據基礎設施能力。</w:t>
      </w:r>
    </w:p>
    <w:p w14:paraId="18312CF5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強化園區對政府、金融、醫療、科</w:t>
      </w:r>
      <w:proofErr w:type="gramStart"/>
      <w:r>
        <w:t>研</w:t>
      </w:r>
      <w:proofErr w:type="gramEnd"/>
      <w:r>
        <w:t>和大型企業客戶的吸引力。</w:t>
      </w:r>
    </w:p>
    <w:p w14:paraId="319663C9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對接香港北部都會區、創新科技、綠色數據基礎設施和</w:t>
      </w:r>
      <w:r>
        <w:t xml:space="preserve"> AI </w:t>
      </w:r>
      <w:r>
        <w:t>應用落地的政策方向。</w:t>
      </w:r>
    </w:p>
    <w:p w14:paraId="717ED302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形成可展示、可招商、可申報、可商業化的示範案例。</w:t>
      </w:r>
    </w:p>
    <w:p w14:paraId="2971EE63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以較小試點起步，降低前期風險，再根據客戶需求擴展至</w:t>
      </w:r>
      <w:r>
        <w:t xml:space="preserve"> 10PB</w:t>
      </w:r>
      <w:r>
        <w:t>、</w:t>
      </w:r>
      <w:r>
        <w:t xml:space="preserve">20PB </w:t>
      </w:r>
      <w:r>
        <w:t>甚至更大規模。</w:t>
      </w:r>
    </w:p>
    <w:p w14:paraId="12D30CC8" w14:textId="77777777" w:rsidR="00796EC9" w:rsidRDefault="00000000">
      <w:r>
        <w:t>如果您方便，我們希望安排一次</w:t>
      </w:r>
      <w:r>
        <w:t xml:space="preserve"> 30 </w:t>
      </w:r>
      <w:r>
        <w:t>分鐘會議，向您簡要</w:t>
      </w:r>
      <w:proofErr w:type="gramStart"/>
      <w:r>
        <w:t>匯</w:t>
      </w:r>
      <w:proofErr w:type="gramEnd"/>
      <w:r>
        <w:t>報以下三項內容：</w:t>
      </w:r>
    </w:p>
    <w:p w14:paraId="459E0CB4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>《潤澤香港沙嶺</w:t>
      </w:r>
      <w:r>
        <w:t xml:space="preserve"> AI </w:t>
      </w:r>
      <w:r>
        <w:t>冷數據示範區》初步方案</w:t>
      </w:r>
    </w:p>
    <w:p w14:paraId="5B5A2A22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r>
        <w:t xml:space="preserve">5PB </w:t>
      </w:r>
      <w:r>
        <w:t>試點的</w:t>
      </w:r>
      <w:r>
        <w:t xml:space="preserve"> CAPEX / OPEX / </w:t>
      </w:r>
      <w:r>
        <w:t>收入模型</w:t>
      </w:r>
    </w:p>
    <w:p w14:paraId="2D0F44E7" w14:textId="77777777" w:rsidR="00796EC9" w:rsidRDefault="00000000">
      <w:pPr>
        <w:pStyle w:val="a3"/>
        <w:numPr>
          <w:ilvl w:val="0"/>
          <w:numId w:val="1"/>
        </w:numPr>
        <w:spacing w:line="280" w:lineRule="auto"/>
      </w:pPr>
      <w:proofErr w:type="spellStart"/>
      <w:r>
        <w:t>BlueSafe</w:t>
      </w:r>
      <w:proofErr w:type="spellEnd"/>
      <w:r>
        <w:t xml:space="preserve"> RAG Cloud </w:t>
      </w:r>
      <w:r>
        <w:t>在政府、金融、醫療和園區招商場景中的</w:t>
      </w:r>
      <w:r>
        <w:t xml:space="preserve"> Demo </w:t>
      </w:r>
      <w:r>
        <w:t>設計</w:t>
      </w:r>
    </w:p>
    <w:p w14:paraId="3DD310A2" w14:textId="77777777" w:rsidR="00796EC9" w:rsidRDefault="00000000">
      <w:r>
        <w:t>我們相信，潤澤香港項目具備成為亞洲</w:t>
      </w:r>
      <w:r>
        <w:t xml:space="preserve"> AI </w:t>
      </w:r>
      <w:r>
        <w:t>冷數據基礎設施示範節點的條件。</w:t>
      </w:r>
      <w:r>
        <w:t xml:space="preserve">Spark AI </w:t>
      </w:r>
      <w:r>
        <w:t>希望以務實、可落地的方式，作為潤澤香港項目的技術與商務合作夥伴，共同推動這一方向。</w:t>
      </w:r>
    </w:p>
    <w:p w14:paraId="6531F1F6" w14:textId="77777777" w:rsidR="00796EC9" w:rsidRDefault="00000000">
      <w:r>
        <w:t>期待有機會向您當面請教，也歡迎您指定相關同事對接初步討論。</w:t>
      </w:r>
    </w:p>
    <w:p w14:paraId="481C65C6" w14:textId="3E3F4254" w:rsidR="00796EC9" w:rsidRDefault="00000000">
      <w:pPr>
        <w:spacing w:before="240"/>
      </w:pPr>
      <w:r>
        <w:t>此致</w:t>
      </w:r>
      <w:r>
        <w:br/>
      </w:r>
      <w:r>
        <w:t>敬禮</w:t>
      </w:r>
      <w:r>
        <w:br/>
      </w:r>
      <w:r>
        <w:br/>
        <w:t xml:space="preserve">Spark AI Technology Limited / </w:t>
      </w:r>
      <w:proofErr w:type="gramStart"/>
      <w:r>
        <w:t>光慧科技</w:t>
      </w:r>
      <w:proofErr w:type="gramEnd"/>
      <w:r>
        <w:t>有限公司</w:t>
      </w:r>
      <w:r>
        <w:br/>
      </w:r>
    </w:p>
    <w:sectPr w:rsidR="00796EC9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927"/>
    <w:multiLevelType w:val="singleLevel"/>
    <w:tmpl w:val="16C0456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209512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EC9"/>
    <w:rsid w:val="002150EB"/>
    <w:rsid w:val="00511917"/>
    <w:rsid w:val="0079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3648"/>
  <w15:docId w15:val="{4DA48CF6-1D9A-46EE-B975-966CFB63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微軟正黑體" w:hAnsi="Calibri"/>
      <w:sz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建議合作函 - Spark AI 與潤澤香港</dc:title>
  <dc:creator>Spark AI Technology Limited</dc:creator>
  <cp:lastModifiedBy>Peter Lau</cp:lastModifiedBy>
  <cp:revision>2</cp:revision>
  <dcterms:created xsi:type="dcterms:W3CDTF">2026-06-29T04:23:00Z</dcterms:created>
  <dcterms:modified xsi:type="dcterms:W3CDTF">2026-06-29T04:27:00Z</dcterms:modified>
</cp:coreProperties>
</file>