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人员分类：四类信息的探索结果</w:t>
      </w:r>
    </w:p>
    <w:p>
      <w:r>
        <w:t>2026年9月10日｜质量、时间、半自动行为、scope判断｜后续方案仍为候选</w:t>
      </w:r>
    </w:p>
    <w:p>
      <w:r>
        <w:t>本轮比较了四类信息的15种组合，并保留方案一的质量粗分作为对照。结论是：复杂组合没有显示出稳定、全面的优势。质量粗分可以继续作为主线；快慢分组值得保留为独立对照；scope和半自动行为暂时更多用于解释人员差异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方向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这次发现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目前怎样使用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质量粗分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在共同图片上，较低偏差组的稳定表现和代表结果都有积极迹象；但换图后，部分人员仍会换组。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保留为主线候选；不称为已经固定的人员类型。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快慢分组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换一批图片后较容易得到相似分组；较快组也有稳定迹象，但稳定后的结果未更接近参考。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保留为对照；不把快慢当作品质高低。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scope判断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能解释部分人员是否容易误判不可标图，但可用的不可标图只有9张。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保留为规则判断证据，暂不单独冻结人员类型。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半自动行为及多项组合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部分组合更能预测修改幅度；没有证明能同时改善人员归类、质量和稳定阶段。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保留结果与行为解释，不强行增加类别。</w:t>
            </w:r>
          </w:p>
        </w:tc>
      </w:tr>
    </w:tbl>
    <w:p>
      <w:r>
        <w:t>这不是证明方案一最好，也不是要求只保留一个指标。更稳妥的下一步是用少量、含义清楚的粗类继续验证，允许新增数据推翻当前判断。</w:t>
      </w:r>
    </w:p>
    <w:p>
      <w:r>
        <w:t>本轮没有按“哪条收敛曲线最好看”反选人员。各项分类先使用其他楼的记录建立，再检查目标楼的真实标注；这些结果仍来自历史探索，尚无新增人员的独立验证。</w:t>
      </w:r>
    </w:p>
    <w:p>
      <w:pPr>
        <w:pStyle w:val="Heading1"/>
        <w:pageBreakBefore/>
      </w:pPr>
      <w:r>
        <w:t>1  四类信息到底测了什么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信息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本轮具体测量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解释范围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无初始轮廓时，最终点集与可评分参考的差距。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是参考偏差，不等于已经逐条确认的规则违规。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时间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无初始轮廓时的合格操作日志，考虑不同任务的耗时差异。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是相对快慢，不等于认真程度。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scope判断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把可标图判为不可标、把不可标图判为可标，两种错误分开看。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是规则适用范围判断，不包括所有边界细节的执行。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半自动行为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初始到最终改动多少，以及与参考相比净改善多少。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修改大不一定好；净改善在同一道任务内也与最终偏差有关，并非全新独立能力。</w:t>
            </w:r>
          </w:p>
        </w:tc>
      </w:tr>
    </w:tbl>
    <w:p>
      <w:r>
        <w:t>本轮与上一轮三指标报告不同：质量和时间来自无辅助标注，半自动行为单独提供修改信息；不再要求同一份半自动记录同时具备时间。因此，后续20人均有足够资料参加本轮四类信息的完整比较，不能直接把两轮百分比当成同条件结果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人员范围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达到数据要求的人数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需要注意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后续20人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四类信息共同覆盖20人。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每次预测前，都重新检查用于分类的历史资料是否足够。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全部26人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四类信息共同覆盖24人。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W14、W26缺少本轮合格时间；W26可用于质量计算的记录仅3份，未达到6份要求。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只用scope或半自动行为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全部范围均可覆盖26人。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不能把较大覆盖与24人的公平比较混为一谈。</w:t>
            </w:r>
          </w:p>
        </w:tc>
      </w:tr>
    </w:tbl>
    <w:p>
      <w:r>
        <w:t>分类前，每个测量方向至少需要6份记录、覆盖3栋楼。四类信息各占相同的总权重，避免scope或半自动因为各有两个数值就自动占更大比重。只尝试两类；若自动分组只分出一个人，则记录为不采用该次分类。另保留按质量排序从中间分开的方案一。</w:t>
      </w:r>
    </w:p>
    <w:p>
      <w:pPr>
        <w:pStyle w:val="Heading1"/>
        <w:pageBreakBefore/>
      </w:pPr>
      <w:r>
        <w:t>2  怎样检验，怎样读数字</w:t>
      </w:r>
    </w:p>
    <w:p>
      <w:r>
        <w:t>例如要预测某人在甲楼的表现，就先只看他在其他楼的历史记录。分类和预测完成后，再用甲楼的实际标注检查。甲楼的质量、时间、scope和半自动结果，都不参与这次人员分类。</w:t>
      </w:r>
    </w:p>
    <w:p>
      <w:r>
        <w:t>预测检查的是同一道任务中一个人的相对表现，不是只凭类型就预测绝对秒数或一张图的绝对误差。下面“+20%”表示相对不区分人员的做法，预测误差减少20%；不是正确率20%。各楼在总结果中占相同分量。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后续20人：同条件比较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质量预测改善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用时预测改善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修改幅度预测改善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质量粗分（方案一）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+0.43%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+1.80%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+7.41%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快慢分组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-0.71%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+35.69%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+0.09%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scope判断分组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+0.46%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+4.62%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-0.27%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+3.66%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+0.06%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+23.53%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四项一起分组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+0.55%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+12.00%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+3.44%</w:t>
            </w:r>
          </w:p>
        </w:tc>
      </w:tr>
    </w:tbl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806440" cy="2273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类方案_质量与用时预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7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相同人员与相同目标记录下的比较。质量评价1,245份记录、22栋楼；时间评价1,323份、22栋楼；每一列内部各方法使用完全相同的记录。</w:t>
      </w:r>
    </w:p>
    <w:p>
      <w:r>
        <w:t>质量＋半自动行为对质量预测改善3.66%，高于质量粗分的0.43%；但按楼重新抽样后，前者相对“不分人”的改善范围约为−0.12%至7.99%，尚不足以确认稳定优势。这些范围仅反映已算出预测的楼间变化，没有消除尝试多种方案带来的选择偏差。</w:t>
      </w:r>
    </w:p>
    <w:p>
      <w:r>
        <w:t>快慢分组主要提高用时预测，对质量预测没有改善。四项一起分组也没有在所有目标上更好。所有组合均有完整结果留存，未只保留表现较好的方法。</w:t>
      </w:r>
    </w:p>
    <w:p>
      <w:pPr>
        <w:pStyle w:val="Heading1"/>
        <w:pageBreakBefore/>
      </w:pPr>
      <w:r>
        <w:t>3  scope：补上了规则判断的直接证据</w:t>
      </w:r>
    </w:p>
    <w:p>
      <w:r>
        <w:t>本轮从原始导出重新读取每个人填写的scope，再与最终裁定逐条核对。无辅助条件共1,013份记录；主分析暂不使用后来出现争议的两张图，剩余961份，并另算保留它们的结果。不可标图为9张，可标图为28张。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后续20人：全量资料下的scope分组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人数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可标图误判为不可标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不可标图误判为可标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候选组1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16.3%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12.7%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候选组2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13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20.3%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59.0%</w:t>
            </w:r>
          </w:p>
        </w:tc>
      </w:tr>
    </w:tbl>
    <w:p>
      <w:r>
        <w:t>这是每个人错误比例先计算、再组内平均的描述。这两个候选组在识别不可标图方面差异较明显；但不能只凭全量资料上的差异就宣布类型已经成立。</w:t>
      </w:r>
    </w:p>
    <w:p>
      <w:r>
        <w:t>关键限制是只有9张不可标图。如果把图片分成互不重叠的两批，两边都要求每人至少6份记录，就无法同时满足。因此，按原要求没有一次能够完整比较scope分组是否重复出现。</w:t>
      </w:r>
    </w:p>
    <w:p>
      <w:r>
        <w:t>为了解样本限制的影响，额外做了较宽松的检查：每半至少3份记录、2栋楼。100次中有68次可以比较，分组一致程度中位数约−0.014；1表示完全相同，0附近表示与随机对应接近。这个补充结果也没有显示出稳定分型，不能替代原要求下的验证。</w:t>
      </w:r>
    </w:p>
    <w:p>
      <w:r>
        <w:t>scope仍然有价值：它能说明具体判断错误，不必只依赖与参考轮廓的距离。当前更适合保留两种错误记录，并检查它们是否在更多明确裁定的图片上重复出现。错误判断不自动等于故意不执行规则。</w:t>
      </w:r>
    </w:p>
    <w:p>
      <w:pPr>
        <w:pStyle w:val="Heading1"/>
        <w:pageBreakBefore/>
      </w:pPr>
      <w:r>
        <w:t>4  换一批图片，人员会不会换组</w:t>
      </w:r>
    </w:p>
    <w:p>
      <w:r>
        <w:t>把楼随机分成互不重叠的两批，分别给同一批人员分类，重复100次。这里检查的是人员分组是否重复，不是标法是否收敛。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分组方法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能够比较的次数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一致程度中位数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质量粗分（方案一）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0.113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快慢分组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100/100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0.789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scope判断分组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资料不足，不能估计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质量＋半自动行为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0.244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四项一起分组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资料不足，不能估计</w:t>
            </w:r>
          </w:p>
        </w:tc>
      </w:tr>
    </w:tbl>
    <w:p>
      <w:r>
        <w:t>一致程度1表示两次完全相同，0附近表示与随机对应接近。各方法用自己的可用资料检查，因此还要看能够比较的次数，不能把无法比较当作成功。</w:t>
      </w:r>
    </w:p>
    <w:p>
      <w:r>
        <w:t>快慢分组在这项检查中最容易重复得到。方案一的质量粗分虽然每次都能进行，但边界附近的人员会换组。它仍可作为按历史表现分档的实验办法，却不能称为天然固定的两类人。</w:t>
      </w:r>
    </w:p>
    <w:p>
      <w:r>
        <w:t>质量＋半自动行为的一致程度约0.244，80次能比较；未显示出足够强的名单稳定性。增加信息并没有自动解决分类不稳定的问题。</w:t>
      </w:r>
    </w:p>
    <w:p>
      <w:r>
        <w:t>其他检查也显示条件依赖：换一种质量距离设置后，质量＋半自动的质量预测改善为2.30%；四项组合为1.55%。去掉构造错误的初始标注后，四项组合的质量预测改善变为−1.08%。较强的历史速度重复性，也不等于已经证明跨任务阶段或新人员仍然成立。</w:t>
      </w:r>
    </w:p>
    <w:p>
      <w:pPr>
        <w:pStyle w:val="Heading1"/>
        <w:pageBreakBefore/>
      </w:pPr>
      <w:r>
        <w:t>5  同类人的标法是否进入稳定阶段</w:t>
      </w:r>
    </w:p>
    <w:p>
      <w:r>
        <w:t>公平比较使用同样39张有可评分参考的图片，来自12栋楼；质量粗分、快慢分组和全体随机组合，都取8名不同人员。检查从第3人开始，标法及其比例能否持续稳定到第8人。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8人组合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可确认进入稳定阶段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尚无法明确判断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第3人及以前未达标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质量偏差较低组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17/39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21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质量偏差较高组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9/39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29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较快组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18/39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21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较慢组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8/39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31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全体随机组合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8/39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31</w:t>
            </w:r>
          </w:p>
        </w:tc>
      </w:tr>
    </w:tbl>
    <w:p>
      <w:r>
        <w:t>每张图使用200个随机人员顺序，每次无放回抽取。至少80%的顺序明确达到稳定要求，才记入“可确认”。第三列的未达标只针对这次允许检查的起点范围，不表示到第8人仍在变化，更不表示以后永远不会稳定。</w:t>
      </w:r>
    </w:p>
    <w:p>
      <w:r>
        <w:t>稳定允许有多种标法。点数不同必须分开，一种新标法至少得到两人支持才算受支持的新簇；单人标法仍保留。检查还包括原有标法成员关系和人数比例是否明显变化。</w:t>
      </w:r>
    </w:p>
    <w:p>
      <w:r>
        <w:t>“17张”与“18张”的差别很小，不能据此宣布快慢分组更优。两种分法都比随机组合出现更多可确认的图片，但这是历史有限人员池中的探索结果，还没有新人员验证。</w:t>
      </w:r>
    </w:p>
    <w:p>
      <w:r>
        <w:t>若要判断大约第8人开始稳定，按本轮要求还需往后至少观察5人，即同一张图需要至少13名该类人员。当前全量质量粗分为10／10人，快慢分组为8／12人，不能据本表判断第8人的稳定起点。</w:t>
      </w:r>
    </w:p>
    <w:p>
      <w:pPr>
        <w:pStyle w:val="Heading1"/>
        <w:pageBreakBefore/>
      </w:pPr>
      <w:r>
        <w:t>6  稳定以后，结果是否更接近参考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852160" cy="2066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同图同人数_稳定与参考差距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6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同样39张图、每组8人。左图是可确认稳定的图片数；右图是代表标注与参考的差距。两件事分别评价，不能互相替代。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8人组合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代表标注与参考的差距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质量偏差较低组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3.30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质量偏差较高组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4.19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较快组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4.06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较慢组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4.15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全体随机组合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3.81</w:t>
            </w:r>
          </w:p>
        </w:tc>
      </w:tr>
    </w:tbl>
    <w:p>
      <w:r>
        <w:t>每次先只根据组内标注之间的距离，选出最具代表性的一份；若并列则平均计分。选取时不看参考答案，之后才与参考比较。分数越小，表示与参考更接近；它不是人工确认的正确率。</w:t>
      </w:r>
    </w:p>
    <w:p>
      <w:r>
        <w:t>质量偏差较低组为3.30，全体随机组合为3.81，较快组为4.06。较快组的稳定图片略多，但代表结果没有更接近参考。因此，快慢分组可以是有意义的人群描述，却不能替代质量判断。</w:t>
      </w:r>
    </w:p>
    <w:p>
      <w:r>
        <w:t>换另一种标法距离重新检查时，同样39张图中，质量较低偏差组的已确认稳定比例下界约41.6%，较快组37.4%，随机组合36.6%。绝对数值随标法判据变化，不能只挑较有利的设置。</w:t>
      </w:r>
    </w:p>
    <w:p>
      <w:pPr>
        <w:pStyle w:val="Heading1"/>
        <w:pageBreakBefore/>
      </w:pPr>
      <w:r>
        <w:t>7  全部人员范围的结果与覆盖限制</w:t>
      </w:r>
    </w:p>
    <w:p>
      <w:r>
        <w:t>全部名册是26人，但四类信息同时可用的共同人员为24人。下面是在这24人的共同记录上比较，不能直接称为26人全部完成四项分类。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方法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质量预测改善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用时预测改善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质量粗分（方案一）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+2.12%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+0.29%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快慢分组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-0.18%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+36.54%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scope判断分组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-0.42%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+3.32%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质量＋半自动行为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+0.00%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+0.00%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四项一起分组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+0.00%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+0.00%</w:t>
            </w:r>
          </w:p>
        </w:tc>
      </w:tr>
    </w:tbl>
    <w:p>
      <w:r>
        <w:t>质量＋半自动、四项组合在这一共同人员范围内经常产生单人小组，按事先规则不采用分类，预测退回不区分人员。所以表中的0%表示分类没有被采用，不表示这些人完全没有差异。</w:t>
      </w:r>
    </w:p>
    <w:p>
      <w:r>
        <w:t>W26仅有3份可用于这次质量计算的记录，未满足6份要求；W14、W26缺少合格时间。这也会改变早期报告中由极少数人员形成的小组，不能把不同覆盖范围的分类结果直接拼接。</w:t>
      </w:r>
    </w:p>
    <w:p>
      <w:r>
        <w:t>全部范围和后续人群的结果共同表明：复杂组合的效果依赖人员组成，当前没有理由用它全面替换质量粗分。每个方法原本能覆盖多少人、每次训练是否采用分类，都保留在结果表中。</w:t>
      </w:r>
    </w:p>
    <w:p>
      <w:r>
        <w:t>收敛回放覆盖57张至少有7份无辅助标注的图片；其中43张有可评分参考。报告的39张是质量粗分与快慢分组同时具备比较人数、又有可评分参考的共同图片。另保留全部图片以及明确裁定为可标图片的结果，避免把不可标图上的一致性推广为正常任务表现。</w:t>
      </w:r>
    </w:p>
    <w:p>
      <w:pPr>
        <w:pStyle w:val="Heading1"/>
        <w:pageBreakBefore/>
      </w:pPr>
      <w:r>
        <w:t>8  当前保留的候选与下一步</w:t>
      </w:r>
    </w:p>
    <w:p>
      <w:r>
        <w:t>质量粗分继续作为主线候选，快慢分组作为独立对照；不把二者再交叉切成四个小类。scope与半自动行为保留为解释和补充指标，新增资料后再检查是否值得加入分类。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全量历史资料下的候选描述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人数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人员编号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较低参考偏差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W1、W2、W6、W8、W11、W15、W17、W28、W31、W33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较高参考偏差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W10、W12、W13、W29、W30、W32、W34、W35、W36、W37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较快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W1、W2、W6、W10、W12、W13、W17、W30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较慢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12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W8、W11、W15、W28、W29、W31、W32、W33、W34、W35、W36、W37</w:t>
            </w:r>
          </w:p>
        </w:tc>
      </w:tr>
    </w:tbl>
    <w:p>
      <w:r>
        <w:t>这份名单只是用全部历史资料得到的描述。前面的预测与稳定性检验都重新排除了目标楼资料，实际组员可能不同；不能拿本表直接宣称每个人已被固定归类。</w:t>
      </w:r>
    </w:p>
    <w:p>
      <w:r>
        <w:t>后续采集可先用一批明确规则和参考的图了解新人员，再按事先固定的办法归类，最后用另一批图检查标法是否稳定。每人独立标注的结果仍可组合为纯类或混合人群，不必为每种比例重新组织标注。</w:t>
      </w:r>
    </w:p>
    <w:p>
      <w:r>
        <w:t>需要补充的关键证据包括：scope在更多明确不可标图上的表现、边界人员换图后是否仍属于同一档，以及同类人数增加后早期稳定是否仍能保持。不能只补到曲线看起来稳定就停止，也不能根据目标图的标法反过来修改人员类型。</w:t>
      </w:r>
    </w:p>
    <w:p>
      <w:r>
        <w:t>本轮只作历史探索，不修改正式人员资格、任务分发、原始标注、最终裁定或方法合同。技术结果、全部组合、来源核对和可运行命令见同目录说明文件。</w:t>
      </w:r>
    </w:p>
    <w:p>
      <w:pPr>
        <w:pStyle w:val="Heading1"/>
        <w:pageBreakBefore/>
      </w:pPr>
      <w:r>
        <w:t>附录  全部组合的比较结果</w:t>
      </w:r>
    </w:p>
    <w:p>
      <w:r>
        <w:t>以下均为后续20人共同记录上的误差改善。自动质量二分与方案一按质量排序从中间分档，是不同的分组办法。其他指标、全部人员范围及各项检查版本保留在同目录数据表。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方法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质量预测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用时预测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修改幅度预测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半自动行为分组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+3.42%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+3.16%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+9.04%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质量自动二分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-0.32%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+0.36%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+1.96%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+3.66%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+0.06%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+23.53%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质量＋scope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-2.68%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+0.01%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+4.64%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质量＋scope＋半自动行为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+3.19%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-0.17%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+22.73%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-3.04%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+23.58%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+4.89%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+0.06%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+12.59%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+3.06%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质量＋时间＋scope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+0.13%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+20.28%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+2.76%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四项一起分组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+0.55%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+12.00%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+3.44%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质量粗分（方案一）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+0.43%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+1.80%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+7.41%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scope判断分组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+0.46%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+4.62%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-0.27%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scope＋半自动行为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+3.53%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+0.05%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+22.07%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快慢分组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-0.71%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+35.69%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+0.09%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+0.21%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+35.31%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+4.30%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时间＋scope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+0.44%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+22.33%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+0.74%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时间＋scope＋半自动行为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+1.13%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+29.15%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+5.61%</w:t>
            </w:r>
          </w:p>
        </w:tc>
      </w:tr>
    </w:tbl>
    <w:p>
      <w:r>
        <w:t>没有一行可以仅凭单个最大的百分比认定为最佳方案。还需同时考虑分类是否重复、人数是否足够、标法是否稳定，以及稳定后的参考差距。所有数值均为历史探索。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人员分类 · 四类信息探索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snapToGrid w:val="0"/>
    </w:pPr>
    <w:rPr>
      <w:rFonts w:ascii="Calibri" w:hAnsi="Calibri" w:eastAsia="Microsoft YaHei"/>
      <w:b w:val="0"/>
      <w:i w:val="0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snapToGrid w:val="0"/>
    </w:pPr>
    <w:rPr>
      <w:rFonts w:ascii="Calibri" w:hAnsi="Calibri" w:eastAsia="Microsoft YaHei"/>
      <w:b w:val="0"/>
      <w:i w:val="0"/>
      <w:color w:val="59667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snapToGrid w:val="0"/>
    </w:pPr>
    <w:rPr>
      <w:rFonts w:ascii="Calibri" w:hAnsi="Calibri" w:eastAsia="Microsoft YaHei"/>
      <w:b w:val="0"/>
      <w:i w:val="0"/>
      <w:color w:val="59667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b/>
      <w:i w:val="0"/>
      <w:color w:val="20252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264" w:lineRule="auto"/>
      <w:snapToGrid w:val="0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5966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120"/>
      <w:snapToGrid w:val="0"/>
    </w:pPr>
    <w:rPr>
      <w:rFonts w:ascii="Calibri" w:hAnsi="Calibri" w:eastAsia="Microsoft YaHei"/>
      <w:b w:val="0"/>
      <w:bCs/>
      <w:i w:val="0"/>
      <w:color w:val="5966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widowControl/>
      <w:spacing w:before="0" w:after="0" w:line="264" w:lineRule="auto"/>
      <w:snapToGrid w:val="0"/>
    </w:pPr>
    <w:rPr>
      <w:rFonts w:ascii="Calibri" w:hAnsi="Calibri" w:eastAsia="Microsoft YaHei"/>
      <w:b w:val="0"/>
      <w:i w:val="0"/>
      <w:color w:val="20252B"/>
      <w:sz w:val="18"/>
    </w:rPr>
  </w:style>
  <w:style w:type="paragraph" w:customStyle="1" w:styleId="TableHeader">
    <w:name w:val="Table Header"/>
    <w:pPr>
      <w:widowControl/>
      <w:spacing w:before="0" w:after="0" w:line="264" w:lineRule="auto"/>
      <w:snapToGrid w:val="0"/>
    </w:pPr>
    <w:rPr>
      <w:rFonts w:ascii="Calibri" w:hAnsi="Calibri" w:eastAsia="Microsoft YaHei"/>
      <w:b/>
      <w:i w:val="0"/>
      <w:color w:val="20252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人员分类：四类信息的探索结果</dc:title>
  <dc:subject>历史数据与探索性验证</dc:subject>
  <dc:creator>研究项目组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