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人员分类方案与各组人数</w:t>
      </w:r>
    </w:p>
    <w:p>
      <w:r>
        <w:t>2026年9月10日修订｜先比较方案，再查看分组、名单与验证证据｜本报告不选定最终方案</w:t>
      </w:r>
    </w:p>
    <w:p>
      <w:r>
        <w:t>要回答的问题：用哪些历史表现给人员分类？每组有多少人、有什么可解释的差异？换一批图片后还能否得到相似分组？同类人员独立标注后，标法是否能进入稳定阶段？</w:t>
      </w:r>
    </w:p>
    <w:p>
      <w:r>
        <w:t>方案一：只按质量粗分。根据无辅助标注与最终参考的差距给人员排序，从中间分成两档。后续20人分为10人和10人；全部26人中25人资料足够，分为13人和12人，1人暂不能分。这里测的是参考质量，不是直接认定认真或粗心。</w:t>
      </w:r>
    </w:p>
    <w:p>
      <w:r>
        <w:t>方案二：选择若干指标，联合分类。候选信息为质量、时间、规则判断和半自动行为。例如质量＋半自动、质量＋时间、质量＋规则、质量＋规则＋时间；每个组合都单独重新给人员分组。</w:t>
      </w:r>
    </w:p>
    <w:p>
      <w:r>
        <w:t>本轮共检查4种单项、6种双项、4种三项、1种四项，共15种指标组合，另加方案一作对照。方案二不是一个已经选定的组合，也不是把四项全部加入就算完成。</w:t>
      </w:r>
    </w:p>
    <w:p>
      <w:r>
        <w:t>两种方案都先尝试分为两组。这是本轮的小样本探索设定，尚未证明人员天然只有两类，也没有系统比较三类、四类。具体结果见后面的完整人数表。</w:t>
      </w:r>
    </w:p>
    <w:p>
      <w:pPr>
        <w:pStyle w:val="Heading1"/>
        <w:pageBreakBefore/>
      </w:pPr>
      <w:r>
        <w:t>两版方案的优势与不足</w:t>
      </w:r>
    </w:p>
    <w:p>
      <w:r>
        <w:t>方案一的优势：含义直接，容易向新人员应用；按中间位置分档能保留相对均衡的人数，便于继续收集同类标注。</w:t>
      </w:r>
    </w:p>
    <w:p>
      <w:r>
        <w:t>方案一的不足：两档是人为切分的历史表现，不代表两种固定人格；中间附近的人员换一批图后容易换档。与参考接近也不能代替逐条规则执行检查。</w:t>
      </w:r>
    </w:p>
    <w:p>
      <w:r>
        <w:t>方案二的优势：可以描述更具体的行为，例如偏差较低且较快，或修改较多且净改善较多；能够检验规则判断或半自动信息是否提供额外帮助。</w:t>
      </w:r>
    </w:p>
    <w:p>
      <w:r>
        <w:t>方案二的不足：加入指标可能改变人员名单并形成很小的组；指标可能互相重复，规则资料也有限。某项预测更好，不意味着标法更容易稳定。</w:t>
      </w:r>
    </w:p>
    <w:p>
      <w:r>
        <w:t>目前仍有三件不同的事需要分别检查：第一，分组能不能解释；第二，换图片后同一个人会不会频繁换组；第三，组内人数增加后标法是否稳定。不能用其中一项替代另外两项。</w:t>
      </w:r>
    </w:p>
    <w:p>
      <w:r>
        <w:t>本报告保留全部组合，先展示人数、名单和组平均差异，再给验证结果。不依据一条有利曲线宣布某个组合最好。</w:t>
      </w:r>
    </w:p>
    <w:p>
      <w:pPr>
        <w:pStyle w:val="Heading1"/>
        <w:pageBreakBefore/>
      </w:pPr>
      <w:r>
        <w:t>四个指标的具体含义与分法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信息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这次实际使用的内容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无辅助最终标注与可评分参考的偏差；越低表示越接近参考。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无辅助标注的合格有效操作时间；比较同任务条件下的相对快慢。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scope与最终裁定比较：误拒可标图、误收不可标图，两种错误分别记录。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初始轮廓到最终轮廓的修改幅度，以及相对参考的净改善。</w:t>
            </w:r>
          </w:p>
        </w:tc>
      </w:tr>
    </w:tbl>
    <w:p>
      <w:r>
        <w:t>“规则”目前只覆盖能否标注的范围判断，不覆盖所有布局细则。“半自动”不是是否使用工具的二元标签，而是使用初始轮廓后的行为表现；本轮也没有把半自动用时再作为第五个指标。</w:t>
      </w:r>
    </w:p>
    <w:p>
      <w:r>
        <w:t>联合分组的做法：先考虑不同任务本身的差异，再统一各指标的尺度，按人员表现的相似程度自动分为两组。每个大项占相同总权重；规则和半自动虽然各有两个数值，也不会因此获得双倍权重。</w:t>
      </w:r>
    </w:p>
    <w:p>
      <w:r>
        <w:t>例如“质量＋时间”只用这两项一起分组，不用规则和半自动决定名单；“质量＋规则＋时间”则只用这三项。这里没有先把每项分成高低档再交叉成四类或八类，那是另一种尚未运行的方法。</w:t>
      </w:r>
    </w:p>
    <w:p>
      <w:r>
        <w:t>每个所选测量方向至少需要6份记录、覆盖3栋楼。若自动分组产生单人组，本轮记为未采用；后文仍列出原始人数，不能把未采用写成不存在差异。</w:t>
      </w:r>
    </w:p>
    <w:p>
      <w:pPr>
        <w:pStyle w:val="Heading1"/>
        <w:pageBreakBefore/>
      </w:pPr>
      <w:r>
        <w:t>后续20人：所有指标组合的人数</w:t>
      </w:r>
    </w:p>
    <w:p>
      <w:r>
        <w:t>以下使用每种组合自身所需的资料；人数来自全部历史资料下的一次分类。前一列／后一列依次对应后文组1／组2，同一组号在不同组合中不代表同一种人。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所用指标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资料足够人数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组1／组2人数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资料不足人数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质量（自动分组）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1／19（单人组，未采用）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7／13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16／4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9／11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6／14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7／13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12／8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8／12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</w:tbl>
    <w:p>
      <w:r>
        <w:t>“单人组，未采用”保留自动分组的原始人数，但不将它作为已成立的人群子类。总人数＝两组人数之和＋资料不足人数。</w:t>
      </w:r>
    </w:p>
    <w:p>
      <w:pPr>
        <w:pStyle w:val="Heading1"/>
        <w:pageBreakBefore/>
      </w:pPr>
      <w:r>
        <w:t>全部26人：所有指标组合的人数</w:t>
      </w:r>
    </w:p>
    <w:p>
      <w:r>
        <w:t>以下使用每种组合自身所需的资料；人数来自全部历史资料下的一次分类。前一列／后一列依次对应后文组1／组2，同一组号在不同组合中不代表同一种人。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所用指标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资料足够人数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组1／组2人数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资料不足人数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13／12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质量（自动分组）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10／14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10／16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5／21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23／1（单人组，未采用）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9／15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11／13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21／5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23／1（单人组，未采用）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23／1（单人组，未采用）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12／12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23／1（单人组，未采用）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</w:t>
            </w:r>
          </w:p>
        </w:tc>
      </w:tr>
    </w:tbl>
    <w:p>
      <w:r>
        <w:t>“单人组，未采用”保留自动分组的原始人数，但不将它作为已成立的人群子类。总人数＝两组人数之和＋资料不足人数。</w:t>
      </w:r>
    </w:p>
    <w:p>
      <w:pPr>
        <w:pStyle w:val="Heading1"/>
        <w:pageBreakBefore/>
      </w:pPr>
      <w:r>
        <w:t>人数分配的直观比较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852160" cy="4635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后续20人_各组合人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3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后续20人的完整分组人数。自动质量分组形成单人组，按本轮规则未采用；方案一的质量粗分是另一种人为分档方法。</w:t>
      </w:r>
    </w:p>
    <w:p>
      <w:r>
        <w:t>同为20人，不同指标组合可以得到12／8、16／4、6／14等不同人数。人数比较均衡只说明便于继续采集，不能证明分组更有意义或更容易收敛。</w:t>
      </w:r>
    </w:p>
    <w:p>
      <w:pPr>
        <w:pStyle w:val="Heading1"/>
        <w:pageBreakBefore/>
      </w:pPr>
      <w:r>
        <w:t>组合详情｜质量粗分（方案一）</w:t>
      </w:r>
    </w:p>
    <w:p>
      <w:r>
        <w:t>使用信息：质量粗分（方案一）。以下是全量历史资料下的候选名单；不是已经冻结的人员身份。</w:t>
      </w:r>
    </w:p>
    <w:p>
      <w:r>
        <w:t>后续20人：10／10；资料不足：无。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W1、W2、W6、W8、W11、W15、W17、W28、W31、W33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W10、W12、W13、W29、W30、W32、W34、W35、W36、W37</w:t>
            </w:r>
          </w:p>
        </w:tc>
      </w:tr>
    </w:tbl>
    <w:p>
      <w:r>
        <w:t>组1平均表现：偏差较低。</w:t>
      </w:r>
    </w:p>
    <w:p>
      <w:r>
        <w:t>组2平均表现：偏差较高。</w:t>
      </w:r>
    </w:p>
    <w:p>
      <w:r>
        <w:t>全部26人：13／12；资料不足：W26。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W1、W2、W6、W8、W10、W11、W15、W17、W18、W21、W27、W28、W33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W12、W13、W14、W19、W29、W30、W31、W32、W34、W35、W36、W37</w:t>
            </w:r>
          </w:p>
        </w:tc>
      </w:tr>
    </w:tbl>
    <w:p>
      <w:r>
        <w:t>组1平均表现：偏差较低。</w:t>
      </w:r>
    </w:p>
    <w:p>
      <w:r>
        <w:t>组2平均表现：偏差较高。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组合详情｜质量＋半自动</w:t>
      </w:r>
    </w:p>
    <w:p>
      <w:r>
        <w:t>使用信息：质量＋半自动。以下是全量历史资料下的候选名单；不是已经冻结的人员身份。</w:t>
      </w:r>
    </w:p>
    <w:p>
      <w:r>
        <w:t>后续20人：12／8；资料不足：无。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W2、W6、W8、W10、W11、W13、W15、W17、W28、W32、W33、W36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W1、W12、W29、W30、W31、W34、W35、W37</w:t>
            </w:r>
          </w:p>
        </w:tc>
      </w:tr>
    </w:tbl>
    <w:p>
      <w:r>
        <w:t>组1平均表现：偏差较低、修改较少、净改善较多。</w:t>
      </w:r>
    </w:p>
    <w:p>
      <w:r>
        <w:t>组2平均表现：偏差较高、修改较多、净改善较少。</w:t>
      </w:r>
    </w:p>
    <w:p>
      <w:r>
        <w:t>全部26人：24／1（单人组，未采用）；资料不足：W26。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W1、W2、W6、W8、W10、W11、W12、W13、W14、W15、W17、W18、W21、W27、W28、W29、W30、W31、W32、W33、W34、W35、W36、W37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组合详情｜质量＋时间</w:t>
      </w:r>
    </w:p>
    <w:p>
      <w:r>
        <w:t>使用信息：质量＋时间。以下是全量历史资料下的候选名单；不是已经冻结的人员身份。</w:t>
      </w:r>
    </w:p>
    <w:p>
      <w:r>
        <w:t>后续20人：10／10；资料不足：无。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W1、W2、W6、W10、W11、W12、W13、W15、W17、W30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W8、W28、W29、W31、W32、W33、W34、W35、W36、W37</w:t>
            </w:r>
          </w:p>
        </w:tc>
      </w:tr>
    </w:tbl>
    <w:p>
      <w:r>
        <w:t>组1平均表现：偏差较低、较快。</w:t>
      </w:r>
    </w:p>
    <w:p>
      <w:r>
        <w:t>组2平均表现：偏差较高、较慢。</w:t>
      </w:r>
    </w:p>
    <w:p>
      <w:r>
        <w:t>全部26人：23／1（单人组，未采用）；资料不足：W14、W26。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组合详情｜质量＋规则</w:t>
      </w:r>
    </w:p>
    <w:p>
      <w:r>
        <w:t>使用信息：质量＋规则。以下是全量历史资料下的候选名单；不是已经冻结的人员身份。</w:t>
      </w:r>
    </w:p>
    <w:p>
      <w:r>
        <w:t>后续20人：16／4；资料不足：无。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W1、W2、W6、W8、W10、W11、W12、W13、W15、W17、W28、W31、W32、W33、W35、W36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W29、W30、W34、W37</w:t>
            </w:r>
          </w:p>
        </w:tc>
      </w:tr>
    </w:tbl>
    <w:p>
      <w:r>
        <w:t>组1平均表现：偏差较低、较少误拒可标图、较少误收不可标图。</w:t>
      </w:r>
    </w:p>
    <w:p>
      <w:r>
        <w:t>组2平均表现：偏差较高、较多误拒可标图、较多误收不可标图。</w:t>
      </w:r>
    </w:p>
    <w:p>
      <w:r>
        <w:t>全部26人：24／1（单人组，未采用）；资料不足：W26。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W1、W2、W6、W8、W10、W11、W12、W13、W14、W15、W17、W18、W21、W27、W28、W29、W30、W31、W32、W33、W34、W35、W36、W37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组合详情｜质量＋规则＋时间</w:t>
      </w:r>
    </w:p>
    <w:p>
      <w:r>
        <w:t>使用信息：质量＋规则＋时间。以下是全量历史资料下的候选名单；不是已经冻结的人员身份。</w:t>
      </w:r>
    </w:p>
    <w:p>
      <w:r>
        <w:t>后续20人：6／14；资料不足：无。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W1、W2、W6、W10、W12、W13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W8、W11、W15、W17、W28、W29、W30、W31、W32、W33、W34、W35、W36、W37</w:t>
            </w:r>
          </w:p>
        </w:tc>
      </w:tr>
    </w:tbl>
    <w:p>
      <w:r>
        <w:t>组1平均表现：偏差较低、较快、较少误拒可标图、较少误收不可标图。</w:t>
      </w:r>
    </w:p>
    <w:p>
      <w:r>
        <w:t>组2平均表现：偏差较高、较慢、较多误拒可标图、较多误收不可标图。</w:t>
      </w:r>
    </w:p>
    <w:p>
      <w:r>
        <w:t>全部26人：23／1（单人组，未采用）；资料不足：W14、W26。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组合详情｜质量＋时间＋半自动</w:t>
      </w:r>
    </w:p>
    <w:p>
      <w:r>
        <w:t>使用信息：质量＋时间＋半自动。以下是全量历史资料下的候选名单；不是已经冻结的人员身份。</w:t>
      </w:r>
    </w:p>
    <w:p>
      <w:r>
        <w:t>后续20人：7／13；资料不足：无。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组1／7人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W2、W8、W15、W17、W28、W33、W36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W1、W6、W10、W11、W12、W13、W29、W30、W31、W32、W34、W35、W37</w:t>
            </w:r>
          </w:p>
        </w:tc>
      </w:tr>
    </w:tbl>
    <w:p>
      <w:r>
        <w:t>组1平均表现：偏差较低、较慢、修改较少、净改善较多。</w:t>
      </w:r>
    </w:p>
    <w:p>
      <w:r>
        <w:t>组2平均表现：偏差较高、较快、修改较多、净改善较少。</w:t>
      </w:r>
    </w:p>
    <w:p>
      <w:r>
        <w:t>全部26人：23／1（单人组，未采用）；资料不足：W14、W26。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组合详情｜质量＋规则＋半自动</w:t>
      </w:r>
    </w:p>
    <w:p>
      <w:r>
        <w:t>使用信息：质量＋规则＋半自动。以下是全量历史资料下的候选名单；不是已经冻结的人员身份。</w:t>
      </w:r>
    </w:p>
    <w:p>
      <w:r>
        <w:t>后续20人：12／8；资料不足：无。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W2、W6、W8、W10、W11、W13、W15、W17、W28、W32、W33、W36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W1、W12、W29、W30、W31、W34、W35、W37</w:t>
            </w:r>
          </w:p>
        </w:tc>
      </w:tr>
    </w:tbl>
    <w:p>
      <w:r>
        <w:t>组1平均表现：偏差较低、较少误拒可标图、较少误收不可标图、修改较少、净改善较多。</w:t>
      </w:r>
    </w:p>
    <w:p>
      <w:r>
        <w:t>组2平均表现：偏差较高、较多误拒可标图、较多误收不可标图、修改较多、净改善较少。</w:t>
      </w:r>
    </w:p>
    <w:p>
      <w:r>
        <w:t>全部26人：24／1（单人组，未采用）；资料不足：W26。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W1、W2、W6、W8、W10、W11、W12、W13、W14、W15、W17、W18、W21、W27、W28、W29、W30、W31、W32、W33、W34、W35、W36、W37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组合详情｜质量＋时间＋规则＋半自动</w:t>
      </w:r>
    </w:p>
    <w:p>
      <w:r>
        <w:t>使用信息：质量＋时间＋规则＋半自动。以下是全量历史资料下的候选名单；不是已经冻结的人员身份。</w:t>
      </w:r>
    </w:p>
    <w:p>
      <w:r>
        <w:t>后续20人：8／12；资料不足：无。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W2、W8、W15、W17、W28、W32、W33、W36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W1、W6、W10、W11、W12、W13、W29、W30、W31、W34、W35、W37</w:t>
            </w:r>
          </w:p>
        </w:tc>
      </w:tr>
    </w:tbl>
    <w:p>
      <w:r>
        <w:t>组1平均表现：偏差较低、较慢、较少误拒可标图、较少误收不可标图、修改较少、净改善较多。</w:t>
      </w:r>
    </w:p>
    <w:p>
      <w:r>
        <w:t>组2平均表现：偏差较高、较快、较多误拒可标图、较多误收不可标图、修改较多、净改善较少。</w:t>
      </w:r>
    </w:p>
    <w:p>
      <w:r>
        <w:t>全部26人：23／1（单人组，未采用）；资料不足：W14、W26。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组合详情｜时间</w:t>
      </w:r>
    </w:p>
    <w:p>
      <w:r>
        <w:t>使用信息：时间。以下是全量历史资料下的候选名单；不是已经冻结的人员身份。</w:t>
      </w:r>
    </w:p>
    <w:p>
      <w:r>
        <w:t>后续20人：8／12；资料不足：无。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W1、W2、W6、W10、W12、W13、W17、W30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W8、W11、W15、W28、W29、W31、W32、W33、W34、W35、W36、W37</w:t>
            </w:r>
          </w:p>
        </w:tc>
      </w:tr>
    </w:tbl>
    <w:p>
      <w:r>
        <w:t>组1平均表现：较快。</w:t>
      </w:r>
    </w:p>
    <w:p>
      <w:r>
        <w:t>组2平均表现：较慢。</w:t>
      </w:r>
    </w:p>
    <w:p>
      <w:r>
        <w:t>全部26人：10／14；资料不足：W14、W26。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W1、W2、W6、W10、W12、W13、W17、W19、W21、W30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W8、W11、W15、W18、W27、W28、W29、W31、W32、W33、W34、W35、W36、W37</w:t>
            </w:r>
          </w:p>
        </w:tc>
      </w:tr>
    </w:tbl>
    <w:p>
      <w:r>
        <w:t>组1平均表现：较快。</w:t>
      </w:r>
    </w:p>
    <w:p>
      <w:r>
        <w:t>组2平均表现：较慢。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组合详情｜规则判断</w:t>
      </w:r>
    </w:p>
    <w:p>
      <w:r>
        <w:t>使用信息：规则判断。以下是全量历史资料下的候选名单；不是已经冻结的人员身份。</w:t>
      </w:r>
    </w:p>
    <w:p>
      <w:r>
        <w:t>后续20人：7／13；资料不足：无。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组1／7人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W1、W2、W11、W32、W33、W35、W36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W6、W8、W10、W12、W13、W15、W17、W28、W29、W30、W31、W34、W37</w:t>
            </w:r>
          </w:p>
        </w:tc>
      </w:tr>
    </w:tbl>
    <w:p>
      <w:r>
        <w:t>组1平均表现：较少误拒可标图、较少误收不可标图。</w:t>
      </w:r>
    </w:p>
    <w:p>
      <w:r>
        <w:t>组2平均表现：较多误拒可标图、较多误收不可标图。</w:t>
      </w:r>
    </w:p>
    <w:p>
      <w:r>
        <w:t>全部26人：10／16；资料不足：无。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W1、W2、W11、W14、W19、W27、W32、W33、W35、W36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组2／16人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W6、W8、W10、W12、W13、W15、W17、W18、W21、W26、W28、W29、W30、W31、W34、W37</w:t>
            </w:r>
          </w:p>
        </w:tc>
      </w:tr>
    </w:tbl>
    <w:p>
      <w:r>
        <w:t>组1平均表现：较少误拒可标图、较少误收不可标图。</w:t>
      </w:r>
    </w:p>
    <w:p>
      <w:r>
        <w:t>组2平均表现：较多误拒可标图、较多误收不可标图。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组合详情｜半自动</w:t>
      </w:r>
    </w:p>
    <w:p>
      <w:r>
        <w:t>使用信息：半自动。以下是全量历史资料下的候选名单；不是已经冻结的人员身份。</w:t>
      </w:r>
    </w:p>
    <w:p>
      <w:r>
        <w:t>后续20人：12／8；资料不足：无。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W2、W6、W8、W10、W11、W13、W15、W17、W28、W32、W33、W36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W1、W12、W29、W30、W31、W34、W35、W37</w:t>
            </w:r>
          </w:p>
        </w:tc>
      </w:tr>
    </w:tbl>
    <w:p>
      <w:r>
        <w:t>组1平均表现：修改较少、净改善较多。</w:t>
      </w:r>
    </w:p>
    <w:p>
      <w:r>
        <w:t>组2平均表现：修改较多、净改善较少。</w:t>
      </w:r>
    </w:p>
    <w:p>
      <w:r>
        <w:t>全部26人：5／21；资料不足：无。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组1／5人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W6、W11、W19、W21、W26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组2／21人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W1、W2、W8、W10、W12、W13、W14、W15、W17、W18、W27、W28、W29、W30、W31、W32、W33、W34、W35、W36、W37</w:t>
            </w:r>
          </w:p>
        </w:tc>
      </w:tr>
    </w:tbl>
    <w:p>
      <w:r>
        <w:t>组1平均表现：修改较少、净改善较少。</w:t>
      </w:r>
    </w:p>
    <w:p>
      <w:r>
        <w:t>组2平均表现：修改较多、净改善较多。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组合详情｜时间＋规则</w:t>
      </w:r>
    </w:p>
    <w:p>
      <w:r>
        <w:t>使用信息：时间＋规则。以下是全量历史资料下的候选名单；不是已经冻结的人员身份。</w:t>
      </w:r>
    </w:p>
    <w:p>
      <w:r>
        <w:t>后续20人：10／10；资料不足：无。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W1、W2、W6、W8、W10、W12、W13、W17、W31、W34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组2／10人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W11、W15、W28、W29、W30、W32、W33、W35、W36、W37</w:t>
            </w:r>
          </w:p>
        </w:tc>
      </w:tr>
    </w:tbl>
    <w:p>
      <w:r>
        <w:t>组1平均表现：较快、较少误拒可标图、较多误收不可标图。</w:t>
      </w:r>
    </w:p>
    <w:p>
      <w:r>
        <w:t>组2平均表现：较慢、较多误拒可标图、较少误收不可标图。</w:t>
      </w:r>
    </w:p>
    <w:p>
      <w:r>
        <w:t>全部26人：9／15；资料不足：W14、W26。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组1／9人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W1、W2、W6、W10、W12、W13、W17、W19、W21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组2／15人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W8、W11、W15、W18、W27、W28、W29、W30、W31、W32、W33、W34、W35、W36、W37</w:t>
            </w:r>
          </w:p>
        </w:tc>
      </w:tr>
    </w:tbl>
    <w:p>
      <w:r>
        <w:t>组1平均表现：较快、较少误拒可标图、较少误收不可标图。</w:t>
      </w:r>
    </w:p>
    <w:p>
      <w:r>
        <w:t>组2平均表现：较慢、较多误拒可标图、较多误收不可标图。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组合详情｜时间＋半自动</w:t>
      </w:r>
    </w:p>
    <w:p>
      <w:r>
        <w:t>使用信息：时间＋半自动。以下是全量历史资料下的候选名单；不是已经冻结的人员身份。</w:t>
      </w:r>
    </w:p>
    <w:p>
      <w:r>
        <w:t>后续20人：9／11；资料不足：无。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组1／9人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W1、W2、W6、W10、W11、W12、W13、W17、W30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W8、W15、W28、W29、W31、W32、W33、W34、W35、W36、W37</w:t>
            </w:r>
          </w:p>
        </w:tc>
      </w:tr>
    </w:tbl>
    <w:p>
      <w:r>
        <w:t>组1平均表现：较快、修改较少、净改善较少。</w:t>
      </w:r>
    </w:p>
    <w:p>
      <w:r>
        <w:t>组2平均表现：较慢、修改较多、净改善较多。</w:t>
      </w:r>
    </w:p>
    <w:p>
      <w:r>
        <w:t>全部26人：11／13；资料不足：W14、W26。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W1、W2、W6、W10、W11、W12、W13、W17、W19、W21、W30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组2／13人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W8、W15、W18、W27、W28、W29、W31、W32、W33、W34、W35、W36、W37</w:t>
            </w:r>
          </w:p>
        </w:tc>
      </w:tr>
    </w:tbl>
    <w:p>
      <w:r>
        <w:t>组1平均表现：较快、修改较少、净改善较少。</w:t>
      </w:r>
    </w:p>
    <w:p>
      <w:r>
        <w:t>组2平均表现：较慢、修改较多、净改善较多。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组合详情｜规则＋半自动</w:t>
      </w:r>
    </w:p>
    <w:p>
      <w:r>
        <w:t>使用信息：规则＋半自动。以下是全量历史资料下的候选名单；不是已经冻结的人员身份。</w:t>
      </w:r>
    </w:p>
    <w:p>
      <w:r>
        <w:t>后续20人：12／8；资料不足：无。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W2、W6、W8、W10、W11、W13、W15、W17、W28、W32、W33、W36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W1、W12、W29、W30、W31、W34、W35、W37</w:t>
            </w:r>
          </w:p>
        </w:tc>
      </w:tr>
    </w:tbl>
    <w:p>
      <w:r>
        <w:t>组1平均表现：较少误拒可标图、较少误收不可标图、修改较少、净改善较多。</w:t>
      </w:r>
    </w:p>
    <w:p>
      <w:r>
        <w:t>组2平均表现：较多误拒可标图、较多误收不可标图、修改较多、净改善较少。</w:t>
      </w:r>
    </w:p>
    <w:p>
      <w:r>
        <w:t>全部26人：21／5；资料不足：无。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W1、W2、W8、W10、W12、W13、W14、W15、W17、W18、W27、W28、W29、W30、W31、W32、W33、W34、W35、W36、W37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组2／5人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W6、W11、W19、W21、W26</w:t>
            </w:r>
          </w:p>
        </w:tc>
      </w:tr>
    </w:tbl>
    <w:p>
      <w:r>
        <w:t>组1平均表现：较少误拒可标图、较多误收不可标图、修改较多、净改善较多。</w:t>
      </w:r>
    </w:p>
    <w:p>
      <w:r>
        <w:t>组2平均表现：较多误拒可标图、较少误收不可标图、修改较少、净改善较少。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组合详情｜时间＋规则＋半自动</w:t>
      </w:r>
    </w:p>
    <w:p>
      <w:r>
        <w:t>使用信息：时间＋规则＋半自动。以下是全量历史资料下的候选名单；不是已经冻结的人员身份。</w:t>
      </w:r>
    </w:p>
    <w:p>
      <w:r>
        <w:t>后续20人：8／12；资料不足：无。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组1／8人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W1、W2、W6、W10、W11、W12、W13、W17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W8、W15、W28、W29、W30、W31、W32、W33、W34、W35、W36、W37</w:t>
            </w:r>
          </w:p>
        </w:tc>
      </w:tr>
    </w:tbl>
    <w:p>
      <w:r>
        <w:t>组1平均表现：较快、较少误拒可标图、较少误收不可标图、修改较少、净改善较少。</w:t>
      </w:r>
    </w:p>
    <w:p>
      <w:r>
        <w:t>组2平均表现：较慢、较多误拒可标图、较多误收不可标图、修改较多、净改善较多。</w:t>
      </w:r>
    </w:p>
    <w:p>
      <w:r>
        <w:t>全部26人：12／12；资料不足：W14、W26。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W1、W2、W6、W10、W11、W12、W13、W17、W19、W21、W31、W34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组2／12人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W8、W15、W18、W27、W28、W29、W30、W32、W33、W35、W36、W37</w:t>
            </w:r>
          </w:p>
        </w:tc>
      </w:tr>
    </w:tbl>
    <w:p>
      <w:r>
        <w:t>组1平均表现：较快、较少误拒可标图、较多误收不可标图、修改较少、净改善较少。</w:t>
      </w:r>
    </w:p>
    <w:p>
      <w:r>
        <w:t>组2平均表现：较慢、较多误拒可标图、较少误收不可标图、修改较多、净改善较多。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组合详情｜质量（自动分组）</w:t>
      </w:r>
    </w:p>
    <w:p>
      <w:r>
        <w:t>使用信息：质量（自动分组）。以下是全量历史资料下的候选名单；不是已经冻结的人员身份。</w:t>
      </w:r>
    </w:p>
    <w:p>
      <w:r>
        <w:t>后续20人：1／19（单人组，未采用）；资料不足：无。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W2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组2／19人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W1、W6、W8、W10、W11、W12、W13、W15、W17、W28、W29、W30、W31、W32、W33、W34、W35、W36、W37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全部26人：24／1（单人组，未采用）；资料不足：W26。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组别／人数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成员编号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组1／24人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W1、W2、W6、W8、W10、W11、W12、W13、W14、W15、W17、W18、W21、W27、W28、W29、W30、W31、W32、W33、W34、W35、W36、W37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组2／1人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W19</w:t>
            </w:r>
          </w:p>
        </w:tc>
      </w:tr>
    </w:tbl>
    <w:p>
      <w:r>
        <w:t>该结果因单人组而未采用。这里列名单用于查看自动算法分出了什么，不把单个人的表现称为已验证的一类。</w:t>
      </w:r>
    </w:p>
    <w:p>
      <w:r>
        <w:t>上述“较高／较低／较快”等仅比较本组合的两个组平均值，不表示组内每个人都满足同一特征，也不表示差异已经通过独立验证。不同范围重新分类，名单及含义可能改变。</w:t>
      </w:r>
    </w:p>
    <w:p>
      <w:pPr>
        <w:pStyle w:val="Heading1"/>
        <w:pageBreakBefore/>
      </w:pPr>
      <w:r>
        <w:t>验证数据一：换图片后，分组是否相似</w:t>
      </w:r>
    </w:p>
    <w:p>
      <w:r>
        <w:t>把楼分成互不重叠的两批，分别给同一批人分类，重复100次。每一批仍要求至少6份记录、3栋楼；资料不足或分出单人组时，不记为有效比较。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后续20人：方法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可以比较的次数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分组一致程度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0.113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质量（自动分组）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45/100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0.081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0.789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84/100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-0.046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99/100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0.299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质量＋规则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0.244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时间＋规则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89/100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0.789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规则＋半自动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质量＋规则＋时间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质量＋时间＋半自动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86/100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0.086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质量＋规则＋半自动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时间＋规则＋半自动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不能估计</w:t>
            </w:r>
          </w:p>
        </w:tc>
      </w:tr>
    </w:tbl>
    <w:p>
      <w:r>
        <w:t>一致程度为1表示两次分组完全相同，0附近表示与随机对应接近。规则判断包含的不可标图只有9张，拆成两批后无法两边都达到6份要求，因此相关组合的“不能估计”不等于分类失败。</w:t>
      </w:r>
    </w:p>
    <w:p>
      <w:r>
        <w:t>这项检查评价人员名单能否重复，不是标法收敛。较宽松的scope补充检查也未显示稳定名单，具体数值保留在上一轮分析文件中。</w:t>
      </w:r>
    </w:p>
    <w:p>
      <w:pPr>
        <w:pStyle w:val="Heading1"/>
        <w:pageBreakBefore/>
      </w:pPr>
      <w:r>
        <w:t>验证数据二：分类能否帮助预测表现</w:t>
      </w:r>
    </w:p>
    <w:p>
      <w:r>
        <w:t>预测甲楼表现时，只用其他楼的历史记录给人员分类，再与甲楼的实际表现比较。每次都重新分类，所以本页数据不能理解为前面固定名单的考试成绩。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后续20人：方法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质量预测改善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用时预测改善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修改幅度预测改善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+1.80%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+7.41%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质量（自动分组）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-0.32%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+0.36%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+1.96%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-0.71%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+35.69%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+0.09%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+4.62%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-0.27%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+3.42%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+3.16%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+9.04%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-3.04%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+23.58%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+4.89%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-2.68%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+0.01%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+4.64%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+3.66%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+23.53%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+22.33%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+0.74%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+0.21%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+35.31%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+4.30%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+3.53%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+22.07%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+0.13%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+20.28%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+2.76%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+12.59%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+3.06%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+3.19%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-0.17%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+22.73%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+1.13%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+29.15%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+5.61%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+0.55%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+12.00%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+3.44%</w:t>
            </w:r>
          </w:p>
        </w:tc>
      </w:tr>
    </w:tbl>
    <w:p>
      <w:r>
        <w:t>正数表示相对不区分人员，预测误差减少；负数表示变差，不是正确率。每一列内各方法使用相同目标记录。这里展示的是20人的公平比较；全部26人的公平比较只能共同覆盖24人，与前面各组合自身的覆盖人数不同。</w:t>
      </w:r>
    </w:p>
    <w:p>
      <w:r>
        <w:t>质量＋半自动对质量预测改善3.66%，但楼间重抽样的改善范围仍包含零。这是探索结果，不能仅据最大百分比确定方案，也不能由预测分数推断组内标法已收敛。</w:t>
      </w:r>
    </w:p>
    <w:p>
      <w:pPr>
        <w:pStyle w:val="Heading1"/>
        <w:pageBreakBefore/>
      </w:pPr>
      <w:r>
        <w:t>验证数据三：每种组合的标法稳定性</w:t>
      </w:r>
    </w:p>
    <w:p>
      <w:r>
        <w:t>后续20人范围；每组取8人，从第3人持续观察到第8人。每种方法内部只比较组1、组2和全体都够人数的同一批图片，且图片必须有可评分参考。各方法的图片数不同，因此本表不能直接排优劣。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分类指标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可比较图数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组1稳定比例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组2稳定比例</w:t>
            </w:r>
          </w:p>
        </w:tc>
        <w:tc>
          <w:tcPr>
            <w:tcW w:type="dxa" w:w="1872"/>
            <w:shd w:fill="F2F4F7"/>
          </w:tcPr>
          <w:p>
            <w:pPr>
              <w:pStyle w:val="TableHeader"/>
              <w:keepNext/>
            </w:pPr>
            <w:r>
              <w:t>全体稳定比例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47.8—65.8%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33.9—49.8%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39.7—58.9%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质量（自动分组）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人数不足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39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48.9—64.0%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37.9—53.1%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41.6—58.5%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规则判断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31.5—55.1%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38.5—60.1%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30.7—55.4%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34.8—50.2%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25.2—38.3%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34.6—52.6%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36.4—60.1%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12.8—40.4%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20.2—48.7%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质量＋规则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0.0—40.0%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10.7—28.7%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12.0—38.8%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40.2—55.2%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33.6—50.5%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39.7—58.9%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时间＋规则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35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36.8—56.4%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29.4—47.2%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33.7—53.4%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41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47.4—64.0%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34.6—52.6%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39.7—58.9%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规则＋半自动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29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43.8—57.5%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34.8—45.6%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42.8—59.0%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质量＋规则＋时间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25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49.2—66.2%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43.4—63.1%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41.2—60.2%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24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37.7—51.8%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29.2—48.2%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34.3—52.8%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质量＋规则＋半自动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26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44.3—57.3%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33.8—46.8%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42.9—57.4%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时间＋规则＋半自动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47.5—62.9%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35.3—53.5%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40.1—58.5%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pStyle w:val="TableText"/>
              <w:keepNext w:val="0"/>
            </w:pPr>
            <w:r>
              <w:t>质量＋时间＋规则＋半自动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40.9—58.2%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38.5—54.9%</w:t>
            </w:r>
          </w:p>
        </w:tc>
        <w:tc>
          <w:tcPr>
            <w:tcW w:type="dxa" w:w="1872"/>
          </w:tcPr>
          <w:p>
            <w:pPr>
              <w:pStyle w:val="TableText"/>
              <w:keepNext w:val="0"/>
            </w:pPr>
            <w:r>
              <w:t>40.1—58.5%</w:t>
            </w:r>
          </w:p>
        </w:tc>
      </w:tr>
    </w:tbl>
    <w:p>
      <w:r>
        <w:t>比例来自每张图200个顺序的回放，先按图、再按楼平均。区间下端仅计算明确稳定的顺序，上端把无法判断的顺序也包括在内；这是未知状态带来的范围，不是统计置信区间。</w:t>
      </w:r>
    </w:p>
    <w:p>
      <w:r>
        <w:t>分类时始终不用目标楼的记录，因此每张图对应的人员名单可能不同；这里不是前面全量名单固定不变的回放。没有可比较图片只表示本次8人条件下证据不足，不表示该组永远不能稳定。</w:t>
      </w:r>
    </w:p>
    <w:p>
      <w:pPr>
        <w:pStyle w:val="Heading1"/>
        <w:pageBreakBefore/>
      </w:pPr>
      <w:r>
        <w:t>验证数据四：同一批图片上的具体比较</w:t>
      </w:r>
    </w:p>
    <w:p>
      <w:r>
        <w:t>人员分类确定后，才进行标注回放。这一步才涉及随机抽取人员顺序，与前面的15种指标组合是两件事。每次8名不同人员，同样39张图片，使用200个随机顺序。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人员组合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达到本次稳定判据的图数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代表标注参考偏差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质量偏差较低组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17/39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3.30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质量偏差较高组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9/39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4.19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较快组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18/39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4.06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较慢组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8/39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4.15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全体随机组合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8/39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3.81</w:t>
            </w:r>
          </w:p>
        </w:tc>
      </w:tr>
    </w:tbl>
    <w:p>
      <w:r>
        <w:t>判据允许稳定形成多个簇，点数不同必须分簇，每个受支持簇至少2人。表中检查从第2或第3人开始，到第8人是否持续稳定，至少80%的排列明确达标。未达标不是永远不收敛。</w:t>
      </w:r>
    </w:p>
    <w:p>
      <w:r>
        <w:t>这里只展示质量粗分与时间分组在共同39张图上的可比实例，不能代替全部指标组合的收敛比较。全部组合的回放已计算，但各组合每张图可用的组内人数不同，不能把不同图片、不同人数的结果拼成一个优劣排名。</w:t>
      </w:r>
    </w:p>
    <w:p>
      <w:r>
        <w:t>例如质量＋规则的较小组全量只有4人，无法用这份固定名单观察该类到第8人的稳定性。若希望判断大约第8人开始稳定，并继续观察至少5人，同一张图需至少13名该类人员。200次排列不会增加真实人数。</w:t>
      </w:r>
    </w:p>
    <w:p>
      <w:r>
        <w:t>当前结论保持开放：人数、平均特征、名单重复性和标法稳定性是四类证据。方案一可保留为对照，其他组合继续作为候选；尚不能确认哪一套分类最符合子类收敛的要求。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人员分类 · 指标组合、人数与证据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Microsoft YaHei"/>
      <w:b w:val="0"/>
      <w:i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202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snapToGrid w:val="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9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20"/>
      <w:snapToGrid w:val="0"/>
    </w:pPr>
    <w:rPr>
      <w:rFonts w:ascii="Calibri" w:hAnsi="Calibri" w:eastAsia="Microsoft YaHei"/>
      <w:b w:val="0"/>
      <w:bCs/>
      <w:i w:val="0"/>
      <w:color w:val="59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snapToGrid w:val="0"/>
    </w:pPr>
    <w:rPr>
      <w:rFonts w:ascii="Calibri" w:hAnsi="Calibri" w:eastAsia="Microsoft YaHei"/>
      <w:b w:val="0"/>
      <w:i w:val="0"/>
      <w:color w:val="20252B"/>
      <w:sz w:val="18"/>
    </w:rPr>
  </w:style>
  <w:style w:type="paragraph" w:customStyle="1" w:styleId="TableHeader">
    <w:name w:val="Table Header"/>
    <w:pPr>
      <w:widowControl/>
      <w:spacing w:before="0" w:after="0" w:line="264" w:lineRule="auto"/>
      <w:snapToGrid w:val="0"/>
    </w:pPr>
    <w:rPr>
      <w:rFonts w:ascii="Calibri" w:hAnsi="Calibri" w:eastAsia="Microsoft YaHei"/>
      <w:b/>
      <w:i w:val="0"/>
      <w:color w:val="2025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人员分类方案与各组人数</dc:title>
  <dc:subject>历史数据与探索性验证</dc:subject>
  <dc:creator>研究项目组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