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3735B4">
      <w:pPr>
        <w:spacing w:before="0" w:after="2200"/>
      </w:pPr>
    </w:p>
    <w:p w14:paraId="32C19555">
      <w:pPr>
        <w:pStyle w:val="31"/>
        <w:jc w:val="center"/>
      </w:pPr>
      <w:r>
        <w:rPr>
          <w:rFonts w:ascii="Aptos Display" w:hAnsi="Aptos Display"/>
          <w:b/>
          <w:color w:val="1F4E79"/>
          <w:sz w:val="60"/>
        </w:rPr>
        <w:t>AI-EMS User Manual</w:t>
      </w:r>
    </w:p>
    <w:p w14:paraId="35F87E72">
      <w:pPr>
        <w:jc w:val="center"/>
      </w:pPr>
      <w:r>
        <w:rPr>
          <w:rFonts w:ascii="Aptos" w:hAnsi="Aptos"/>
          <w:color w:val="464646"/>
          <w:sz w:val="26"/>
        </w:rPr>
        <w:t>Installation, role-based operation, and demonstration guidance for AI-EMS v1.7.0</w:t>
      </w:r>
    </w:p>
    <w:p w14:paraId="1FA53A5E">
      <w:pPr>
        <w:spacing w:before="200"/>
        <w:jc w:val="center"/>
      </w:pPr>
      <w:r>
        <w:rPr>
          <w:rFonts w:ascii="Aptos" w:hAnsi="Aptos"/>
          <w:color w:val="5A5A5A"/>
          <w:sz w:val="19"/>
        </w:rPr>
        <w:t>Repository: https://github.com/Sparkling-Flames/AI-EMS</w:t>
      </w:r>
    </w:p>
    <w:p w14:paraId="55FCF930">
      <w:pPr>
        <w:spacing w:before="3600"/>
        <w:jc w:val="center"/>
      </w:pPr>
      <w:r>
        <w:rPr>
          <w:rFonts w:ascii="Aptos" w:hAnsi="Aptos"/>
          <w:b/>
          <w:color w:val="2F5496"/>
          <w:sz w:val="24"/>
        </w:rPr>
        <w:t>Formal User Manual</w:t>
      </w:r>
    </w:p>
    <w:p w14:paraId="415FC6E2">
      <w:r>
        <w:br w:type="page"/>
      </w:r>
    </w:p>
    <w:p w14:paraId="1353ABE5">
      <w:pPr>
        <w:pStyle w:val="3"/>
        <w:pageBreakBefore w:val="0"/>
        <w:rPr>
          <w:sz w:val="36"/>
          <w:szCs w:val="32"/>
        </w:rPr>
      </w:pPr>
      <w:r>
        <w:rPr>
          <w:sz w:val="36"/>
          <w:szCs w:val="32"/>
        </w:rPr>
        <w:t>Table of Contents</w:t>
      </w:r>
    </w:p>
    <w:p w14:paraId="1DD8CB0C">
      <w:pPr>
        <w:spacing w:after="120"/>
        <w:ind w:left="216"/>
        <w:rPr>
          <w:sz w:val="20"/>
          <w:szCs w:val="24"/>
        </w:rPr>
      </w:pPr>
      <w:r>
        <w:rPr>
          <w:rFonts w:ascii="Aptos" w:hAnsi="Aptos"/>
          <w:sz w:val="22"/>
          <w:szCs w:val="24"/>
        </w:rPr>
        <w:t>1. Introduction</w:t>
      </w:r>
    </w:p>
    <w:p w14:paraId="6484C060">
      <w:pPr>
        <w:spacing w:after="120"/>
        <w:ind w:left="216"/>
      </w:pPr>
      <w:r>
        <w:rPr>
          <w:rFonts w:ascii="Aptos" w:hAnsi="Aptos"/>
          <w:sz w:val="21"/>
        </w:rPr>
        <w:t>2. Getting Started</w:t>
      </w:r>
    </w:p>
    <w:p w14:paraId="589DA069">
      <w:pPr>
        <w:spacing w:after="120"/>
        <w:ind w:left="216"/>
      </w:pPr>
      <w:r>
        <w:rPr>
          <w:rFonts w:ascii="Aptos" w:hAnsi="Aptos"/>
          <w:sz w:val="21"/>
        </w:rPr>
        <w:t>3. Student User Guide</w:t>
      </w:r>
    </w:p>
    <w:p w14:paraId="5662FA14">
      <w:pPr>
        <w:spacing w:after="120"/>
        <w:ind w:left="216"/>
      </w:pPr>
      <w:r>
        <w:rPr>
          <w:rFonts w:ascii="Aptos" w:hAnsi="Aptos"/>
          <w:sz w:val="21"/>
        </w:rPr>
        <w:t>4. Teacher User Guide</w:t>
      </w:r>
    </w:p>
    <w:p w14:paraId="14A76568">
      <w:pPr>
        <w:spacing w:after="120"/>
        <w:ind w:left="216"/>
      </w:pPr>
      <w:r>
        <w:rPr>
          <w:rFonts w:ascii="Aptos" w:hAnsi="Aptos"/>
          <w:sz w:val="21"/>
        </w:rPr>
        <w:t>5. Administrator User Guide</w:t>
      </w:r>
    </w:p>
    <w:p w14:paraId="4A6CCD2B">
      <w:pPr>
        <w:spacing w:after="120"/>
        <w:ind w:left="216"/>
      </w:pPr>
      <w:r>
        <w:rPr>
          <w:rFonts w:ascii="Aptos" w:hAnsi="Aptos"/>
          <w:sz w:val="21"/>
        </w:rPr>
        <w:t>6. AI Assistant Usage</w:t>
      </w:r>
    </w:p>
    <w:p w14:paraId="2BE6DFD4">
      <w:pPr>
        <w:spacing w:after="120"/>
        <w:ind w:left="216"/>
      </w:pPr>
      <w:r>
        <w:rPr>
          <w:rFonts w:ascii="Aptos" w:hAnsi="Aptos"/>
          <w:sz w:val="21"/>
        </w:rPr>
        <w:t>7. Troubleshooting for Users</w:t>
      </w:r>
    </w:p>
    <w:p w14:paraId="06321389">
      <w:pPr>
        <w:spacing w:after="120"/>
        <w:ind w:left="216"/>
      </w:pPr>
      <w:r>
        <w:rPr>
          <w:rFonts w:ascii="Aptos" w:hAnsi="Aptos"/>
          <w:sz w:val="21"/>
        </w:rPr>
        <w:t>Appendix A. Demonstration Setup</w:t>
      </w:r>
    </w:p>
    <w:p w14:paraId="6EB76370">
      <w:r>
        <w:br w:type="page"/>
      </w:r>
    </w:p>
    <w:p w14:paraId="0590043D">
      <w:pPr>
        <w:pStyle w:val="164"/>
      </w:pPr>
      <w:r>
        <w:t>AI-EMS User Manual</w:t>
      </w:r>
    </w:p>
    <w:p w14:paraId="00FF596D">
      <w:pPr>
        <w:pStyle w:val="165"/>
      </w:pPr>
      <w:r>
        <w:t>Installation, role-based operation, and demonstration guidance for AI-EMS v1.7.0</w:t>
      </w:r>
    </w:p>
    <w:p w14:paraId="5F166617">
      <w:pPr>
        <w:pStyle w:val="166"/>
      </w:pPr>
      <w:r>
        <w:t>Repository: https://github.com/Sparkling-Flames/AI-EMS</w:t>
      </w:r>
    </w:p>
    <w:p w14:paraId="795762BC">
      <w:pPr>
        <w:pStyle w:val="3"/>
        <w:keepNext/>
      </w:pPr>
      <w:r>
        <w:t>1. Introduction</w:t>
      </w:r>
    </w:p>
    <w:p w14:paraId="2873BE8F">
      <w:r>
        <w:t>AI-EMS is a Uniapp and UniCloud proof-of-concept for a university educational management system. It is intended for controlled demonstration and course project evaluation, not for production academic administration.</w:t>
      </w:r>
    </w:p>
    <w:p w14:paraId="7B623BF4">
      <w:r>
        <w:t>The system connects role-based dashboards, leave requests, attendance synchronization, anonymous course evaluation, course materials, profile-change review, course publishing, timetable review, and AI assistant support.</w:t>
      </w:r>
    </w:p>
    <w:p w14:paraId="02A2EED7">
      <w:pPr>
        <w:pStyle w:val="4"/>
        <w:keepNext/>
      </w:pPr>
      <w:r>
        <w:t>Primary users</w:t>
      </w:r>
    </w:p>
    <w:p w14:paraId="3FB1507F">
      <w:pPr>
        <w:pStyle w:val="16"/>
      </w:pPr>
      <w:r>
        <w:t>Students use the system to review academic progress, submit leave requests, read materials, evaluate completed courses, update editable profile fields, and ask assistant questions.</w:t>
      </w:r>
    </w:p>
    <w:p w14:paraId="106A004B">
      <w:pPr>
        <w:pStyle w:val="16"/>
      </w:pPr>
      <w:r>
        <w:t>Teachers use the system to review assigned courses, maintain attendance, approve or reject leave requests, view anonymous evaluation summaries, and manage course materials.</w:t>
      </w:r>
    </w:p>
    <w:p w14:paraId="4D99F3CB">
      <w:pPr>
        <w:pStyle w:val="16"/>
      </w:pPr>
      <w:r>
        <w:t xml:space="preserve">Administrators use the system to create accounts, publish courses, review profile changes, </w:t>
      </w:r>
      <w:r>
        <w:rPr>
          <w:rFonts w:hint="eastAsia" w:eastAsia="宋体"/>
          <w:lang w:val="en-US" w:eastAsia="zh-CN"/>
        </w:rPr>
        <w:t xml:space="preserve">and </w:t>
      </w:r>
      <w:r>
        <w:t>inspect system summaries.</w:t>
      </w:r>
    </w:p>
    <w:p w14:paraId="262A9594">
      <w:pPr>
        <w:pStyle w:val="4"/>
        <w:keepNext/>
      </w:pPr>
      <w:r>
        <w:t>Current scope</w:t>
      </w:r>
    </w:p>
    <w:p w14:paraId="4AB918A5">
      <w:pPr>
        <w:pStyle w:val="16"/>
      </w:pPr>
      <w:r>
        <w:t>The database is UniCloud NoSQL. MySQL is not used in this PoC.</w:t>
      </w:r>
    </w:p>
    <w:p w14:paraId="39F34F87">
      <w:pPr>
        <w:pStyle w:val="16"/>
      </w:pPr>
      <w:r>
        <w:t>The login flow is project-specific and does not implement production SSO or full uni-id.</w:t>
      </w:r>
    </w:p>
    <w:p w14:paraId="62118352">
      <w:pPr>
        <w:pStyle w:val="16"/>
      </w:pPr>
      <w:r>
        <w:t>The assistant can use local system context and knowledge-base retrieval. DeepSeek or OpenAI-compatible access is optional when an API key is configured.</w:t>
      </w:r>
      <w:r>
        <w:rPr>
          <w:rFonts w:hint="eastAsia"/>
        </w:rPr>
        <w:t>The AI assistant should be described as a support assistant, not as an official academic decision-maker.</w:t>
      </w:r>
    </w:p>
    <w:p w14:paraId="5BDE3796">
      <w:pPr>
        <w:pStyle w:val="16"/>
        <w:rPr>
          <w:rFonts w:hint="eastAsia"/>
        </w:rPr>
      </w:pPr>
      <w:r>
        <w:t>The system does not generate official academic documents.</w:t>
      </w:r>
    </w:p>
    <w:p w14:paraId="6FAB6D95">
      <w:pPr>
        <w:pStyle w:val="16"/>
        <w:rPr>
          <w:rFonts w:hint="eastAsia"/>
        </w:rPr>
      </w:pPr>
      <w:r>
        <w:rPr>
          <w:rFonts w:hint="eastAsia"/>
        </w:rPr>
        <w:t>The leave workflow supports student leave submission and teacher or administrator review. When a leave request is approved, the related attendance record can be synchronized to `on_leave`. Leave cancellation and deletion are supported where the current workflow allows them.</w:t>
      </w:r>
    </w:p>
    <w:p w14:paraId="7DF7E1FA">
      <w:pPr>
        <w:pStyle w:val="16"/>
        <w:rPr>
          <w:rFonts w:hint="eastAsia"/>
        </w:rPr>
      </w:pPr>
      <w:r>
        <w:rPr>
          <w:rFonts w:hint="eastAsia"/>
        </w:rPr>
        <w:t>Attendance support is currently focused on teacher/admin attendance maintenance and leave-to-attendance synchronization. Location-based student self check-in should not be presented as a completed end-user workflow in the current manual.</w:t>
      </w:r>
    </w:p>
    <w:p w14:paraId="4258968D">
      <w:pPr>
        <w:pStyle w:val="16"/>
        <w:rPr>
          <w:rFonts w:hint="eastAsia"/>
        </w:rPr>
      </w:pPr>
      <w:r>
        <w:rPr>
          <w:rFonts w:hint="eastAsia"/>
        </w:rPr>
        <w:t>Course evaluation supports multi-dimensional student feedback and anonymous summary views for teachers and administrators. The current system demonstrates privacy-aware evaluation display, but it is not a formal privacy-compliance solution.</w:t>
      </w:r>
    </w:p>
    <w:p w14:paraId="06815E6F">
      <w:pPr>
        <w:pStyle w:val="16"/>
        <w:rPr>
          <w:rFonts w:hint="eastAsia"/>
        </w:rPr>
      </w:pPr>
      <w:r>
        <w:rPr>
          <w:rFonts w:hint="eastAsia"/>
        </w:rPr>
        <w:t>Course materials support teacher or administrator creation and update of material records, visibility control for students, and student access to visible materials and course timelines. File availability depends on the UniCloud storage/runtime environment.</w:t>
      </w:r>
    </w:p>
    <w:p w14:paraId="5F714D37">
      <w:pPr>
        <w:pStyle w:val="16"/>
        <w:rPr>
          <w:rFonts w:hint="eastAsia"/>
        </w:rPr>
      </w:pPr>
      <w:r>
        <w:rPr>
          <w:rFonts w:hint="eastAsia"/>
        </w:rPr>
        <w:t>Administrator management currently covers account creation and update, account deletion where allowed, course publishing, course update/deletion, teacher assignment, schedule slots, classroom selection, cohort filtering, and timetable inspection.</w:t>
      </w:r>
    </w:p>
    <w:p w14:paraId="398F02C3">
      <w:pPr>
        <w:pStyle w:val="16"/>
        <w:rPr>
          <w:rFonts w:hint="eastAsia"/>
        </w:rPr>
      </w:pPr>
      <w:r>
        <w:rPr>
          <w:rFonts w:hint="eastAsia"/>
        </w:rPr>
        <w:t>Profile-change review is supported for editable student or teacher profile fields. Users submit change requests, and administrators review them before approved changes are applied.</w:t>
      </w:r>
    </w:p>
    <w:p w14:paraId="6714938F">
      <w:pPr>
        <w:pStyle w:val="16"/>
      </w:pPr>
      <w:r>
        <w:rPr>
          <w:rFonts w:hint="eastAsia"/>
        </w:rPr>
        <w:t>The project does not currently provide official academic document generation, full production RAG with vector databases, payment processing, dormitory management, campus security, biometric attendance hardware, or parent-portal functions.</w:t>
      </w:r>
    </w:p>
    <w:p w14:paraId="05E1A0A6">
      <w:pPr>
        <w:pStyle w:val="3"/>
        <w:keepNext/>
        <w:pageBreakBefore/>
      </w:pPr>
      <w:r>
        <w:t>2. Getting Started</w:t>
      </w:r>
    </w:p>
    <w:p w14:paraId="3BDCB594">
      <w:pPr>
        <w:pStyle w:val="4"/>
        <w:keepNext/>
      </w:pPr>
      <w:r>
        <w:t>Prerequisites</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967"/>
        <w:gridCol w:w="5492"/>
      </w:tblGrid>
      <w:tr w14:paraId="4AF083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752" w:hRule="atLeast"/>
          <w:jc w:val="center"/>
        </w:trPr>
        <w:tc>
          <w:tcPr>
            <w:tcW w:w="3967" w:type="dxa"/>
            <w:shd w:val="clear" w:color="auto" w:fill="1F4E79"/>
            <w:tcMar>
              <w:top w:w="80" w:type="dxa"/>
              <w:left w:w="120" w:type="dxa"/>
              <w:bottom w:w="80" w:type="dxa"/>
              <w:right w:w="120" w:type="dxa"/>
            </w:tcMar>
            <w:vAlign w:val="center"/>
          </w:tcPr>
          <w:p w14:paraId="1D2ECE3A">
            <w:pPr>
              <w:spacing w:before="0" w:after="40" w:line="240" w:lineRule="auto"/>
            </w:pPr>
            <w:r>
              <w:rPr>
                <w:b/>
                <w:color w:val="FFFFFF"/>
                <w:sz w:val="18"/>
              </w:rPr>
              <w:t>Requirement</w:t>
            </w:r>
          </w:p>
        </w:tc>
        <w:tc>
          <w:tcPr>
            <w:tcW w:w="5492" w:type="dxa"/>
            <w:shd w:val="clear" w:color="auto" w:fill="1F4E79"/>
            <w:tcMar>
              <w:top w:w="80" w:type="dxa"/>
              <w:left w:w="120" w:type="dxa"/>
              <w:bottom w:w="80" w:type="dxa"/>
              <w:right w:w="120" w:type="dxa"/>
            </w:tcMar>
            <w:vAlign w:val="center"/>
          </w:tcPr>
          <w:p w14:paraId="27AA4A48">
            <w:pPr>
              <w:spacing w:before="0" w:after="40" w:line="240" w:lineRule="auto"/>
            </w:pPr>
            <w:r>
              <w:rPr>
                <w:b/>
                <w:color w:val="FFFFFF"/>
                <w:sz w:val="18"/>
              </w:rPr>
              <w:t>Purpose</w:t>
            </w:r>
          </w:p>
        </w:tc>
      </w:tr>
      <w:tr w14:paraId="274D1A7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781" w:hRule="atLeast"/>
          <w:jc w:val="center"/>
        </w:trPr>
        <w:tc>
          <w:tcPr>
            <w:tcW w:w="3967" w:type="dxa"/>
            <w:vAlign w:val="center"/>
          </w:tcPr>
          <w:p w14:paraId="07ECBDD7">
            <w:pPr>
              <w:spacing w:before="0" w:after="40" w:line="240" w:lineRule="auto"/>
            </w:pPr>
            <w:r>
              <w:rPr>
                <w:b w:val="0"/>
                <w:color w:val="000000"/>
                <w:sz w:val="17"/>
              </w:rPr>
              <w:t>HBuilderX</w:t>
            </w:r>
          </w:p>
        </w:tc>
        <w:tc>
          <w:tcPr>
            <w:tcW w:w="5492" w:type="dxa"/>
            <w:vAlign w:val="center"/>
          </w:tcPr>
          <w:p w14:paraId="203B8AEB">
            <w:pPr>
              <w:spacing w:before="0" w:after="40" w:line="240" w:lineRule="auto"/>
            </w:pPr>
            <w:r>
              <w:rPr>
                <w:b w:val="0"/>
                <w:color w:val="000000"/>
                <w:sz w:val="17"/>
              </w:rPr>
              <w:t>Open the Uniapp project, run H5 preview, and upload UniCloud functions.</w:t>
            </w:r>
          </w:p>
        </w:tc>
      </w:tr>
      <w:tr w14:paraId="67D408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16" w:hRule="atLeast"/>
          <w:jc w:val="center"/>
        </w:trPr>
        <w:tc>
          <w:tcPr>
            <w:tcW w:w="3967" w:type="dxa"/>
            <w:vAlign w:val="center"/>
          </w:tcPr>
          <w:p w14:paraId="53FDDAF7">
            <w:pPr>
              <w:spacing w:before="0" w:after="40" w:line="240" w:lineRule="auto"/>
            </w:pPr>
            <w:r>
              <w:rPr>
                <w:b w:val="0"/>
                <w:color w:val="000000"/>
                <w:sz w:val="17"/>
              </w:rPr>
              <w:t>Aliyun UniCloud service space</w:t>
            </w:r>
          </w:p>
        </w:tc>
        <w:tc>
          <w:tcPr>
            <w:tcW w:w="5492" w:type="dxa"/>
            <w:vAlign w:val="center"/>
          </w:tcPr>
          <w:p w14:paraId="4CC6205A">
            <w:pPr>
              <w:spacing w:before="0" w:after="40" w:line="240" w:lineRule="auto"/>
            </w:pPr>
            <w:r>
              <w:rPr>
                <w:b w:val="0"/>
                <w:color w:val="000000"/>
                <w:sz w:val="17"/>
              </w:rPr>
              <w:t>Run cloud functions, database collections, and cloud storage workflows.</w:t>
            </w:r>
          </w:p>
        </w:tc>
      </w:tr>
      <w:tr w14:paraId="364735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16" w:hRule="atLeast"/>
          <w:jc w:val="center"/>
        </w:trPr>
        <w:tc>
          <w:tcPr>
            <w:tcW w:w="3967" w:type="dxa"/>
            <w:vAlign w:val="center"/>
          </w:tcPr>
          <w:p w14:paraId="4C603804">
            <w:pPr>
              <w:spacing w:before="0" w:after="40" w:line="240" w:lineRule="auto"/>
            </w:pPr>
            <w:r>
              <w:rPr>
                <w:b w:val="0"/>
                <w:color w:val="000000"/>
                <w:sz w:val="17"/>
              </w:rPr>
              <w:t>Modern browser</w:t>
            </w:r>
          </w:p>
        </w:tc>
        <w:tc>
          <w:tcPr>
            <w:tcW w:w="5492" w:type="dxa"/>
            <w:vAlign w:val="center"/>
          </w:tcPr>
          <w:p w14:paraId="2251C6E0">
            <w:pPr>
              <w:spacing w:before="0" w:after="40" w:line="240" w:lineRule="auto"/>
            </w:pPr>
            <w:r>
              <w:rPr>
                <w:b w:val="0"/>
                <w:color w:val="000000"/>
                <w:sz w:val="17"/>
              </w:rPr>
              <w:t>Open and test the H5 preview.</w:t>
            </w:r>
          </w:p>
        </w:tc>
      </w:tr>
      <w:tr w14:paraId="1DB4D1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16" w:hRule="atLeast"/>
          <w:jc w:val="center"/>
        </w:trPr>
        <w:tc>
          <w:tcPr>
            <w:tcW w:w="3967" w:type="dxa"/>
            <w:vAlign w:val="center"/>
          </w:tcPr>
          <w:p w14:paraId="64DE2236">
            <w:pPr>
              <w:spacing w:before="0" w:after="40" w:line="240" w:lineRule="auto"/>
            </w:pPr>
            <w:r>
              <w:rPr>
                <w:b w:val="0"/>
                <w:color w:val="000000"/>
                <w:sz w:val="17"/>
              </w:rPr>
              <w:t>Node.js and npm</w:t>
            </w:r>
          </w:p>
        </w:tc>
        <w:tc>
          <w:tcPr>
            <w:tcW w:w="5492" w:type="dxa"/>
            <w:vAlign w:val="center"/>
          </w:tcPr>
          <w:p w14:paraId="38D3501A">
            <w:pPr>
              <w:spacing w:before="0" w:after="40" w:line="240" w:lineRule="auto"/>
            </w:pPr>
            <w:r>
              <w:rPr>
                <w:b w:val="0"/>
                <w:color w:val="000000"/>
                <w:sz w:val="17"/>
              </w:rPr>
              <w:t>Run optional local preview, lint, and tests.</w:t>
            </w:r>
          </w:p>
        </w:tc>
      </w:tr>
      <w:tr w14:paraId="444525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781" w:hRule="atLeast"/>
          <w:jc w:val="center"/>
        </w:trPr>
        <w:tc>
          <w:tcPr>
            <w:tcW w:w="3967" w:type="dxa"/>
            <w:vAlign w:val="center"/>
          </w:tcPr>
          <w:p w14:paraId="3CC8D1F5">
            <w:pPr>
              <w:spacing w:before="0" w:after="40" w:line="240" w:lineRule="auto"/>
            </w:pPr>
            <w:r>
              <w:rPr>
                <w:b w:val="0"/>
                <w:color w:val="000000"/>
                <w:sz w:val="17"/>
              </w:rPr>
              <w:t>Git</w:t>
            </w:r>
          </w:p>
        </w:tc>
        <w:tc>
          <w:tcPr>
            <w:tcW w:w="5492" w:type="dxa"/>
            <w:vAlign w:val="center"/>
          </w:tcPr>
          <w:p w14:paraId="7F2B8974">
            <w:pPr>
              <w:spacing w:before="0" w:after="40" w:line="240" w:lineRule="auto"/>
            </w:pPr>
            <w:r>
              <w:rPr>
                <w:b w:val="0"/>
                <w:color w:val="000000"/>
                <w:sz w:val="17"/>
              </w:rPr>
              <w:t>Clone or update the project repository.</w:t>
            </w:r>
          </w:p>
        </w:tc>
      </w:tr>
    </w:tbl>
    <w:p w14:paraId="2BACF099">
      <w:pPr>
        <w:pStyle w:val="166"/>
      </w:pPr>
    </w:p>
    <w:p w14:paraId="2496E01F">
      <w:pPr>
        <w:pStyle w:val="4"/>
        <w:keepNext/>
      </w:pPr>
      <w:r>
        <w:t>Installation</w:t>
      </w:r>
    </w:p>
    <w:p w14:paraId="4B20C420">
      <w:pPr>
        <w:pStyle w:val="14"/>
      </w:pPr>
      <w:r>
        <w:t>Clone or download the repository from GitHub.</w:t>
      </w:r>
    </w:p>
    <w:p w14:paraId="4310E8AD">
      <w:pPr>
        <w:pStyle w:val="14"/>
      </w:pPr>
      <w:r>
        <w:t>Open HBuilderX and choose File &gt; Open Directory.</w:t>
      </w:r>
    </w:p>
    <w:p w14:paraId="7ABB01A5">
      <w:pPr>
        <w:pStyle w:val="14"/>
      </w:pPr>
      <w:r>
        <w:t>Select the AI-EMS project root.</w:t>
      </w:r>
    </w:p>
    <w:p w14:paraId="733B1E1C">
      <w:pPr>
        <w:pStyle w:val="14"/>
      </w:pPr>
      <w:r>
        <w:t>Confirm that src, common, components, static, and uniCloud-aliyun are present.</w:t>
      </w:r>
    </w:p>
    <w:p w14:paraId="3DFF0C16">
      <w:pPr>
        <w:pStyle w:val="14"/>
      </w:pPr>
      <w:r>
        <w:t>If command-line preview or tests are needed, run npm install from the project root.</w:t>
      </w:r>
    </w:p>
    <w:p w14:paraId="7C7F81D4">
      <w:pPr>
        <w:pStyle w:val="4"/>
        <w:keepNext/>
      </w:pPr>
      <w:r>
        <w:t>Running the program</w:t>
      </w:r>
    </w:p>
    <w:p w14:paraId="42A49A0D">
      <w:r>
        <w:t>The recommended run path is HBuilderX H5 preview. The optional command-line preview can be started with npm run dev:h5:local after dependencies are installed.</w:t>
      </w:r>
    </w:p>
    <w:p w14:paraId="3FB6BE43">
      <w:pPr>
        <w:pStyle w:val="4"/>
        <w:keepNext/>
      </w:pPr>
      <w:r>
        <w:t>Login and role routing</w:t>
      </w:r>
    </w:p>
    <w:p w14:paraId="60ADEC80">
      <w:r>
        <w:t>The login page calls auth-login. After successful authentication, the session is stored locally and the user is routed by role.</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891"/>
        <w:gridCol w:w="5388"/>
      </w:tblGrid>
      <w:tr w14:paraId="2AAE74C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33" w:hRule="atLeast"/>
          <w:jc w:val="center"/>
        </w:trPr>
        <w:tc>
          <w:tcPr>
            <w:tcW w:w="3891" w:type="dxa"/>
            <w:shd w:val="clear" w:color="auto" w:fill="1F4E79"/>
            <w:tcMar>
              <w:top w:w="80" w:type="dxa"/>
              <w:left w:w="120" w:type="dxa"/>
              <w:bottom w:w="80" w:type="dxa"/>
              <w:right w:w="120" w:type="dxa"/>
            </w:tcMar>
            <w:vAlign w:val="center"/>
          </w:tcPr>
          <w:p w14:paraId="0B56D461">
            <w:pPr>
              <w:spacing w:before="0" w:after="40" w:line="240" w:lineRule="auto"/>
            </w:pPr>
            <w:r>
              <w:rPr>
                <w:b/>
                <w:color w:val="FFFFFF"/>
                <w:sz w:val="18"/>
              </w:rPr>
              <w:t>Role</w:t>
            </w:r>
          </w:p>
        </w:tc>
        <w:tc>
          <w:tcPr>
            <w:tcW w:w="5388" w:type="dxa"/>
            <w:shd w:val="clear" w:color="auto" w:fill="1F4E79"/>
            <w:tcMar>
              <w:top w:w="80" w:type="dxa"/>
              <w:left w:w="120" w:type="dxa"/>
              <w:bottom w:w="80" w:type="dxa"/>
              <w:right w:w="120" w:type="dxa"/>
            </w:tcMar>
            <w:vAlign w:val="center"/>
          </w:tcPr>
          <w:p w14:paraId="1D1E339B">
            <w:pPr>
              <w:spacing w:before="0" w:after="40" w:line="240" w:lineRule="auto"/>
            </w:pPr>
            <w:r>
              <w:rPr>
                <w:b/>
                <w:color w:val="FFFFFF"/>
                <w:sz w:val="18"/>
              </w:rPr>
              <w:t>Landing page</w:t>
            </w:r>
          </w:p>
        </w:tc>
      </w:tr>
      <w:tr w14:paraId="247D8B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49" w:hRule="atLeast"/>
          <w:jc w:val="center"/>
        </w:trPr>
        <w:tc>
          <w:tcPr>
            <w:tcW w:w="3891" w:type="dxa"/>
            <w:vAlign w:val="center"/>
          </w:tcPr>
          <w:p w14:paraId="01C314B2">
            <w:pPr>
              <w:spacing w:before="0" w:after="40" w:line="240" w:lineRule="auto"/>
            </w:pPr>
            <w:r>
              <w:rPr>
                <w:b w:val="0"/>
                <w:color w:val="000000"/>
                <w:sz w:val="17"/>
              </w:rPr>
              <w:t>student</w:t>
            </w:r>
          </w:p>
        </w:tc>
        <w:tc>
          <w:tcPr>
            <w:tcW w:w="5388" w:type="dxa"/>
            <w:vAlign w:val="center"/>
          </w:tcPr>
          <w:p w14:paraId="33FDA3B1">
            <w:pPr>
              <w:spacing w:before="0" w:after="40" w:line="240" w:lineRule="auto"/>
            </w:pPr>
            <w:r>
              <w:rPr>
                <w:b w:val="0"/>
                <w:color w:val="000000"/>
                <w:sz w:val="17"/>
              </w:rPr>
              <w:t>/pages/student/dashboard</w:t>
            </w:r>
          </w:p>
        </w:tc>
      </w:tr>
      <w:tr w14:paraId="2C9DBC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33" w:hRule="atLeast"/>
          <w:jc w:val="center"/>
        </w:trPr>
        <w:tc>
          <w:tcPr>
            <w:tcW w:w="3891" w:type="dxa"/>
            <w:vAlign w:val="center"/>
          </w:tcPr>
          <w:p w14:paraId="7F5E9CCB">
            <w:pPr>
              <w:spacing w:before="0" w:after="40" w:line="240" w:lineRule="auto"/>
            </w:pPr>
            <w:r>
              <w:rPr>
                <w:b w:val="0"/>
                <w:color w:val="000000"/>
                <w:sz w:val="17"/>
              </w:rPr>
              <w:t>teacher</w:t>
            </w:r>
          </w:p>
        </w:tc>
        <w:tc>
          <w:tcPr>
            <w:tcW w:w="5388" w:type="dxa"/>
            <w:vAlign w:val="center"/>
          </w:tcPr>
          <w:p w14:paraId="6BB22762">
            <w:pPr>
              <w:spacing w:before="0" w:after="40" w:line="240" w:lineRule="auto"/>
            </w:pPr>
            <w:r>
              <w:rPr>
                <w:b w:val="0"/>
                <w:color w:val="000000"/>
                <w:sz w:val="17"/>
              </w:rPr>
              <w:t>/pages/teacher/dashboard</w:t>
            </w:r>
          </w:p>
        </w:tc>
      </w:tr>
      <w:tr w14:paraId="3B3CA9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49" w:hRule="atLeast"/>
          <w:jc w:val="center"/>
        </w:trPr>
        <w:tc>
          <w:tcPr>
            <w:tcW w:w="3891" w:type="dxa"/>
            <w:vAlign w:val="center"/>
          </w:tcPr>
          <w:p w14:paraId="3A50D717">
            <w:pPr>
              <w:spacing w:before="0" w:after="40" w:line="240" w:lineRule="auto"/>
            </w:pPr>
            <w:r>
              <w:rPr>
                <w:b w:val="0"/>
                <w:color w:val="000000"/>
                <w:sz w:val="17"/>
              </w:rPr>
              <w:t>admin or academic_staff</w:t>
            </w:r>
          </w:p>
        </w:tc>
        <w:tc>
          <w:tcPr>
            <w:tcW w:w="5388" w:type="dxa"/>
            <w:vAlign w:val="center"/>
          </w:tcPr>
          <w:p w14:paraId="4A585EE1">
            <w:pPr>
              <w:spacing w:before="0" w:after="40" w:line="240" w:lineRule="auto"/>
            </w:pPr>
            <w:r>
              <w:rPr>
                <w:b w:val="0"/>
                <w:color w:val="000000"/>
                <w:sz w:val="17"/>
              </w:rPr>
              <w:t>/pages/admin/dashboard</w:t>
            </w:r>
          </w:p>
        </w:tc>
      </w:tr>
    </w:tbl>
    <w:p w14:paraId="21339345">
      <w:pPr>
        <w:pStyle w:val="166"/>
      </w:pPr>
    </w:p>
    <w:p w14:paraId="52A58912">
      <w:r>
        <w:t>Provided administrator account: admin001 / AiEms2026!. Additional student and teacher accounts can be created by an administrator or imported into UniCloud with matching profile records.</w:t>
      </w:r>
    </w:p>
    <w:p w14:paraId="33884A90">
      <w:pPr>
        <w:pStyle w:val="3"/>
        <w:keepNext/>
        <w:pageBreakBefore/>
      </w:pPr>
      <w:r>
        <w:t>3. Student User Guide</w:t>
      </w:r>
    </w:p>
    <w:p w14:paraId="0EA133AF">
      <w:pPr>
        <w:pStyle w:val="4"/>
        <w:keepNext/>
      </w:pPr>
      <w:r>
        <w:t>Student dashboard</w:t>
      </w:r>
    </w:p>
    <w:p w14:paraId="59486AFB">
      <w:r>
        <w:t>The student dashboard is the main student workspace. It shows academic progress, attendance, courses, materials, recommendations, profile information, and workflow status.</w:t>
      </w:r>
    </w:p>
    <w:p w14:paraId="4A3D180B">
      <w:pPr>
        <w:pStyle w:val="16"/>
      </w:pPr>
      <w:r>
        <w:t>Review GPA, credits, required modules, attendance rate, alerts, and percentile information.</w:t>
      </w:r>
    </w:p>
    <w:p w14:paraId="24D03750">
      <w:pPr>
        <w:pStyle w:val="16"/>
      </w:pPr>
      <w:r>
        <w:t>Review profile fields such as student number, major, class, email, phone, and address.</w:t>
      </w:r>
    </w:p>
    <w:p w14:paraId="62E6BF51">
      <w:pPr>
        <w:pStyle w:val="16"/>
      </w:pPr>
      <w:r>
        <w:t>Submit editable profile changes for administrator review instead of directly changing protected records.</w:t>
      </w:r>
    </w:p>
    <w:p w14:paraId="49467CAA">
      <w:pPr>
        <w:pStyle w:val="16"/>
      </w:pPr>
      <w:r>
        <w:t>Choose a teacher for a multi-teacher course offering when the course requires teacher selection.</w:t>
      </w:r>
    </w:p>
    <w:p w14:paraId="3029515D">
      <w:pPr>
        <w:pStyle w:val="4"/>
        <w:keepNext/>
      </w:pPr>
      <w:r>
        <w:t>Submit a leave request</w:t>
      </w:r>
    </w:p>
    <w:p w14:paraId="3C231AD4">
      <w:pPr>
        <w:pStyle w:val="14"/>
        <w:numPr>
          <w:ilvl w:val="0"/>
          <w:numId w:val="7"/>
        </w:numPr>
      </w:pPr>
      <w:r>
        <w:t>Open Leave Workflow.</w:t>
      </w:r>
    </w:p>
    <w:p w14:paraId="29C8F9C7">
      <w:pPr>
        <w:pStyle w:val="14"/>
        <w:numPr>
          <w:ilvl w:val="0"/>
          <w:numId w:val="7"/>
        </w:numPr>
      </w:pPr>
      <w:r>
        <w:t>Select the related course.</w:t>
      </w:r>
    </w:p>
    <w:p w14:paraId="1E231B11">
      <w:pPr>
        <w:pStyle w:val="14"/>
        <w:numPr>
          <w:ilvl w:val="0"/>
          <w:numId w:val="7"/>
        </w:numPr>
      </w:pPr>
      <w:r>
        <w:t>Choose the leave type, date, and reason detail.</w:t>
      </w:r>
    </w:p>
    <w:p w14:paraId="43D21180">
      <w:pPr>
        <w:pStyle w:val="14"/>
        <w:numPr>
          <w:ilvl w:val="0"/>
          <w:numId w:val="7"/>
        </w:numPr>
      </w:pPr>
      <w:r>
        <w:t>Submit the request and wait for teacher or administrator review.</w:t>
      </w:r>
    </w:p>
    <w:p w14:paraId="6CF6296C">
      <w:pPr>
        <w:pStyle w:val="14"/>
        <w:numPr>
          <w:ilvl w:val="0"/>
          <w:numId w:val="7"/>
        </w:numPr>
      </w:pPr>
      <w:r>
        <w:t>If the request is approved, the related attendance record is synchronized to on_leave.</w:t>
      </w:r>
    </w:p>
    <w:p w14:paraId="3AA010D7">
      <w:pPr>
        <w:pStyle w:val="14"/>
        <w:numPr>
          <w:ilvl w:val="0"/>
          <w:numId w:val="7"/>
        </w:numPr>
      </w:pPr>
      <w:r>
        <w:t>Cancel a pending or approved request when cancellation is allowed.</w:t>
      </w:r>
    </w:p>
    <w:p w14:paraId="29B2E4A5">
      <w:pPr>
        <w:pStyle w:val="4"/>
        <w:keepNext/>
      </w:pPr>
      <w:r>
        <w:t>Course evaluation</w:t>
      </w:r>
    </w:p>
    <w:p w14:paraId="00A87196">
      <w:pPr>
        <w:pStyle w:val="16"/>
        <w:numPr>
          <w:ilvl w:val="0"/>
          <w:numId w:val="0"/>
        </w:numPr>
        <w:rPr>
          <w:rFonts w:hint="eastAsia"/>
        </w:rPr>
      </w:pPr>
      <w:r>
        <w:rPr>
          <w:rFonts w:hint="eastAsia"/>
        </w:rPr>
        <w:t xml:space="preserve">Students can evaluate completed courses anonymously after the course has ended in the current data. When a course is associated with more than one teacher, the student </w:t>
      </w:r>
      <w:r>
        <w:rPr>
          <w:rFonts w:hint="eastAsia" w:eastAsia="宋体"/>
          <w:lang w:val="en-US" w:eastAsia="zh-CN"/>
        </w:rPr>
        <w:t xml:space="preserve">should </w:t>
      </w:r>
      <w:r>
        <w:rPr>
          <w:rFonts w:hint="eastAsia"/>
        </w:rPr>
        <w:t>select the relevant teacher so that the feedback is counted under the correct teaching group.</w:t>
      </w:r>
    </w:p>
    <w:p w14:paraId="0021DC96">
      <w:pPr>
        <w:pStyle w:val="16"/>
        <w:rPr>
          <w:rFonts w:hint="eastAsia"/>
        </w:rPr>
      </w:pPr>
      <w:r>
        <w:rPr>
          <w:rFonts w:hint="eastAsia"/>
          <w:lang w:val="en-US" w:eastAsia="zh-CN"/>
        </w:rPr>
        <w:t xml:space="preserve"> </w:t>
      </w:r>
      <w:r>
        <w:rPr>
          <w:rFonts w:hint="eastAsia"/>
        </w:rPr>
        <w:t>Select a completed course.</w:t>
      </w:r>
    </w:p>
    <w:p w14:paraId="78F2D7E5">
      <w:pPr>
        <w:pStyle w:val="16"/>
        <w:rPr>
          <w:rFonts w:hint="eastAsia"/>
        </w:rPr>
      </w:pPr>
      <w:r>
        <w:rPr>
          <w:rFonts w:hint="eastAsia"/>
        </w:rPr>
        <w:t>Choose the relevant teacher when the course has multiple teachers.</w:t>
      </w:r>
    </w:p>
    <w:p w14:paraId="7FD5CA52">
      <w:pPr>
        <w:pStyle w:val="16"/>
        <w:rPr>
          <w:rFonts w:hint="eastAsia"/>
        </w:rPr>
      </w:pPr>
      <w:r>
        <w:rPr>
          <w:rFonts w:hint="eastAsia"/>
        </w:rPr>
        <w:t>Enter six scores: content, teaching method, difficulty, workload, achievement, and overall.</w:t>
      </w:r>
    </w:p>
    <w:p w14:paraId="685498EB">
      <w:pPr>
        <w:pStyle w:val="16"/>
        <w:rPr>
          <w:rFonts w:hint="eastAsia"/>
        </w:rPr>
      </w:pPr>
      <w:r>
        <w:rPr>
          <w:rFonts w:hint="eastAsia"/>
        </w:rPr>
        <w:t>Write feedback text and submit.</w:t>
      </w:r>
    </w:p>
    <w:p w14:paraId="536FCF10">
      <w:pPr>
        <w:pStyle w:val="16"/>
        <w:rPr>
          <w:rFonts w:hint="eastAsia"/>
        </w:rPr>
      </w:pPr>
      <w:r>
        <w:rPr>
          <w:rFonts w:hint="eastAsia"/>
        </w:rPr>
        <w:t>Students, teachers, and administrators can view aggregate results and anonymous comments, but individual student identities are not displayed.</w:t>
      </w:r>
    </w:p>
    <w:p w14:paraId="1F879E63">
      <w:pPr>
        <w:pStyle w:val="4"/>
        <w:keepNext/>
      </w:pPr>
      <w:r>
        <w:t>Course materials</w:t>
      </w:r>
    </w:p>
    <w:p w14:paraId="30D3FF40">
      <w:r>
        <w:t>Students can open the Materials page to view visible course resources and the session timeline. Material downloads depend on the runtime and cloud storage availability.</w:t>
      </w:r>
    </w:p>
    <w:p w14:paraId="3D2AA760">
      <w:pPr>
        <w:pStyle w:val="4"/>
        <w:keepNext/>
      </w:pPr>
      <w:r>
        <w:t>AI assistant</w:t>
      </w:r>
    </w:p>
    <w:p w14:paraId="490819FB">
      <w:pPr>
        <w:pStyle w:val="4"/>
        <w:keepNext/>
        <w:rPr>
          <w:rFonts w:hint="eastAsia" w:ascii="Aptos" w:hAnsi="Aptos" w:eastAsia="Aptos" w:cstheme="minorBidi"/>
          <w:b w:val="0"/>
          <w:bCs w:val="0"/>
          <w:color w:val="000000"/>
          <w:sz w:val="19"/>
          <w:szCs w:val="22"/>
          <w:lang w:val="en-US" w:eastAsia="en-US" w:bidi="ar-SA"/>
        </w:rPr>
      </w:pPr>
      <w:r>
        <w:rPr>
          <w:rFonts w:hint="eastAsia" w:ascii="Aptos" w:hAnsi="Aptos" w:eastAsia="Aptos" w:cstheme="minorBidi"/>
          <w:b w:val="0"/>
          <w:bCs w:val="0"/>
          <w:color w:val="000000"/>
          <w:sz w:val="19"/>
          <w:szCs w:val="22"/>
          <w:lang w:val="en-US" w:eastAsia="en-US" w:bidi="ar-SA"/>
        </w:rPr>
        <w:t>Students can use the AI Assistant to ask about courses, attendance, leave status, academic progress, visible materials, and available knowledge-base content. The assistant may use configured AI model access together with retrieved system context, or fall back to local knowledge when external AI access is unavailable. It provides guidance only and does not create, approve, or modify official academic records.</w:t>
      </w:r>
    </w:p>
    <w:p w14:paraId="3B6A4B97">
      <w:pPr>
        <w:pStyle w:val="3"/>
        <w:keepNext/>
        <w:pageBreakBefore/>
      </w:pPr>
      <w:r>
        <w:t>4. Teacher User Guide</w:t>
      </w:r>
    </w:p>
    <w:p w14:paraId="77E2C3CF">
      <w:pPr>
        <w:pStyle w:val="4"/>
        <w:keepNext/>
      </w:pPr>
      <w:r>
        <w:t>Teacher dashboard</w:t>
      </w:r>
    </w:p>
    <w:p w14:paraId="2BC3C671">
      <w:pPr>
        <w:pStyle w:val="14"/>
        <w:numPr>
          <w:ilvl w:val="0"/>
          <w:numId w:val="0"/>
        </w:numPr>
        <w:rPr>
          <w:rFonts w:hint="eastAsia"/>
        </w:rPr>
      </w:pPr>
      <w:r>
        <w:rPr>
          <w:rFonts w:hint="eastAsia"/>
        </w:rPr>
        <w:t>The teacher dashboard focuses on assigned courses, attendance editing, leave requests, evaluation summaries, course materials, profile-change workflow, and AI assistant access.</w:t>
      </w:r>
    </w:p>
    <w:p w14:paraId="06E09AF3">
      <w:pPr>
        <w:pStyle w:val="4"/>
        <w:keepNext/>
      </w:pPr>
      <w:r>
        <w:t>Attendance editor</w:t>
      </w:r>
    </w:p>
    <w:p w14:paraId="71A51751">
      <w:pPr>
        <w:pStyle w:val="14"/>
        <w:numPr>
          <w:ilvl w:val="0"/>
          <w:numId w:val="8"/>
        </w:numPr>
      </w:pPr>
      <w:r>
        <w:t>Select an assigned course.</w:t>
      </w:r>
    </w:p>
    <w:p w14:paraId="657C83B9">
      <w:pPr>
        <w:pStyle w:val="14"/>
        <w:numPr>
          <w:ilvl w:val="0"/>
          <w:numId w:val="8"/>
        </w:numPr>
      </w:pPr>
      <w:r>
        <w:t>Select a class session.</w:t>
      </w:r>
    </w:p>
    <w:p w14:paraId="74D62F70">
      <w:pPr>
        <w:pStyle w:val="14"/>
        <w:numPr>
          <w:ilvl w:val="0"/>
          <w:numId w:val="8"/>
        </w:numPr>
      </w:pPr>
      <w:r>
        <w:t>Review enrolled students.</w:t>
      </w:r>
    </w:p>
    <w:p w14:paraId="57E6D6B8">
      <w:pPr>
        <w:pStyle w:val="14"/>
        <w:numPr>
          <w:ilvl w:val="0"/>
          <w:numId w:val="8"/>
        </w:numPr>
      </w:pPr>
      <w:r>
        <w:t>Set editable statuses: Present, Late, Absent, or Excused.</w:t>
      </w:r>
    </w:p>
    <w:p w14:paraId="4DC83493">
      <w:pPr>
        <w:pStyle w:val="14"/>
        <w:numPr>
          <w:ilvl w:val="0"/>
          <w:numId w:val="8"/>
        </w:numPr>
      </w:pPr>
      <w:r>
        <w:t>Leave records with status on_leave are preserved and cannot be manually overwritten.</w:t>
      </w:r>
    </w:p>
    <w:p w14:paraId="1495BC2E">
      <w:pPr>
        <w:pStyle w:val="14"/>
        <w:numPr>
          <w:ilvl w:val="0"/>
          <w:numId w:val="8"/>
        </w:numPr>
      </w:pPr>
      <w:r>
        <w:t>Click Save Attendance.</w:t>
      </w:r>
    </w:p>
    <w:p w14:paraId="4F60DCD8">
      <w:pPr>
        <w:pStyle w:val="4"/>
        <w:keepNext/>
      </w:pPr>
      <w:r>
        <w:t>Leave review</w:t>
      </w:r>
    </w:p>
    <w:p w14:paraId="520523C8">
      <w:r>
        <w:t xml:space="preserve">Teachers can approve or reject pending leave requests for courses they teach. The optional comment field can record a short explanation. </w:t>
      </w:r>
      <w:r>
        <w:rPr>
          <w:rFonts w:hint="eastAsia"/>
        </w:rPr>
        <w:t>If a leave request is approved, the system updates the related attendance record to `on_leave`. If the request is rejected, the attendance record remains unchanged.</w:t>
      </w:r>
    </w:p>
    <w:p w14:paraId="2A3A9D47">
      <w:pPr>
        <w:pStyle w:val="4"/>
        <w:keepNext/>
      </w:pPr>
      <w:r>
        <w:t>Evaluation summary</w:t>
      </w:r>
    </w:p>
    <w:p w14:paraId="25B07CAB">
      <w:r>
        <w:t>Teachers can review aggregated course evaluation summaries and anonymous feedback for courses they are allowed to access. Student identity is not shown.</w:t>
      </w:r>
    </w:p>
    <w:p w14:paraId="7EAB77B8">
      <w:pPr>
        <w:pStyle w:val="4"/>
        <w:keepNext/>
      </w:pPr>
      <w:r>
        <w:t>Course materials</w:t>
      </w:r>
    </w:p>
    <w:p w14:paraId="131CD89D">
      <w:r>
        <w:t>Teachers can create or update course material metadata when they have permission for the course. Materials can be marked visible to students. If a course has a material upload deadline</w:t>
      </w:r>
      <w:r>
        <w:rPr>
          <w:rFonts w:hint="eastAsia" w:eastAsia="宋体"/>
          <w:lang w:val="en-US" w:eastAsia="zh-CN"/>
        </w:rPr>
        <w:t>(now you can view as the deadline of the course)</w:t>
      </w:r>
      <w:r>
        <w:t>, teachers cannot upload after the deadline.</w:t>
      </w:r>
    </w:p>
    <w:p w14:paraId="7BD41B82">
      <w:pPr>
        <w:pStyle w:val="4"/>
        <w:keepNext/>
      </w:pPr>
      <w:r>
        <w:t>AI assistant</w:t>
      </w:r>
    </w:p>
    <w:p w14:paraId="5CA12CB4">
      <w:pPr>
        <w:rPr>
          <w:rFonts w:hint="eastAsia"/>
        </w:rPr>
      </w:pPr>
      <w:r>
        <w:rPr>
          <w:rFonts w:hint="eastAsia"/>
        </w:rPr>
        <w:t>Teachers can use the AI Assistant to ask questions about assigned courses, student rosters, attendance status, leave requests, course materials, evaluation summaries, available knowledge-base content</w:t>
      </w:r>
      <w:r>
        <w:rPr>
          <w:rFonts w:hint="eastAsia" w:eastAsia="宋体"/>
          <w:lang w:val="en-US" w:eastAsia="zh-CN"/>
        </w:rPr>
        <w:t xml:space="preserve"> or the policies that school have released</w:t>
      </w:r>
      <w:r>
        <w:rPr>
          <w:rFonts w:hint="eastAsia"/>
        </w:rPr>
        <w:t>. When an API key is configured, the assistant can call the selected chat model with retrieved project context. Without an API key, it provides a controlled local answer or fallback response based on available system data and knowledge-base records.</w:t>
      </w:r>
    </w:p>
    <w:p w14:paraId="0307D56D">
      <w:r>
        <w:rPr>
          <w:rFonts w:hint="eastAsia"/>
        </w:rPr>
        <w:t>The assistant is for teaching support and information lookup only. It does not approve leave requests, change</w:t>
      </w:r>
      <w:r>
        <w:rPr>
          <w:rFonts w:hint="eastAsia" w:eastAsia="宋体"/>
          <w:lang w:val="en-US" w:eastAsia="zh-CN"/>
        </w:rPr>
        <w:t xml:space="preserve"> </w:t>
      </w:r>
      <w:r>
        <w:rPr>
          <w:rFonts w:hint="eastAsia"/>
        </w:rPr>
        <w:t>attendance records, edit course materials, modify evaluation summaries, or make official academic decisions.</w:t>
      </w:r>
    </w:p>
    <w:p w14:paraId="54AEC1CC">
      <w:pPr>
        <w:pStyle w:val="3"/>
        <w:keepNext/>
        <w:pageBreakBefore/>
      </w:pPr>
      <w:r>
        <w:t>5. Administrator User Guide</w:t>
      </w:r>
    </w:p>
    <w:p w14:paraId="4F4D82E1">
      <w:pPr>
        <w:pStyle w:val="4"/>
        <w:keepNext/>
      </w:pPr>
      <w:r>
        <w:t>Admin dashboard</w:t>
      </w:r>
    </w:p>
    <w:p w14:paraId="6BA2CE6C">
      <w:r>
        <w:t>The administrator dashboard provides system metrics, leave queues, profile-change reviews, course quality monitoring, and navigation to management tools.</w:t>
      </w:r>
    </w:p>
    <w:p w14:paraId="5FD5F985">
      <w:pPr>
        <w:pStyle w:val="4"/>
        <w:keepNext/>
      </w:pPr>
      <w:r>
        <w:t>Account management</w:t>
      </w:r>
    </w:p>
    <w:p w14:paraId="2ED25FEC">
      <w:pPr>
        <w:pStyle w:val="14"/>
        <w:numPr>
          <w:ilvl w:val="0"/>
          <w:numId w:val="9"/>
        </w:numPr>
      </w:pPr>
      <w:r>
        <w:t>Open Admin Management.</w:t>
      </w:r>
    </w:p>
    <w:p w14:paraId="57B6BD32">
      <w:pPr>
        <w:pStyle w:val="14"/>
        <w:numPr>
          <w:ilvl w:val="0"/>
          <w:numId w:val="9"/>
        </w:numPr>
      </w:pPr>
      <w:r>
        <w:t>Enter username, initial password, role, display name, email, and phone.</w:t>
      </w:r>
    </w:p>
    <w:p w14:paraId="1885068D">
      <w:pPr>
        <w:pStyle w:val="14"/>
        <w:numPr>
          <w:ilvl w:val="0"/>
          <w:numId w:val="9"/>
        </w:numPr>
      </w:pPr>
      <w:r>
        <w:t>For students, add student number, major, class, and enrollment year.</w:t>
      </w:r>
    </w:p>
    <w:p w14:paraId="42590B77">
      <w:pPr>
        <w:pStyle w:val="14"/>
        <w:numPr>
          <w:ilvl w:val="0"/>
          <w:numId w:val="9"/>
        </w:numPr>
      </w:pPr>
      <w:r>
        <w:t>For teachers, add teacher number, department, title, and office.</w:t>
      </w:r>
    </w:p>
    <w:p w14:paraId="6D19AF91">
      <w:pPr>
        <w:pStyle w:val="14"/>
        <w:numPr>
          <w:ilvl w:val="0"/>
          <w:numId w:val="9"/>
        </w:numPr>
      </w:pPr>
      <w:r>
        <w:t>Submit the form to create the user and linked profile together.</w:t>
      </w:r>
    </w:p>
    <w:p w14:paraId="0D7137A1">
      <w:r>
        <w:t>Administrators can reset passwords from the Recent Accounts action. The current admin account cannot delete itself.</w:t>
      </w:r>
    </w:p>
    <w:p w14:paraId="4B6FC8F8">
      <w:pPr>
        <w:pStyle w:val="4"/>
        <w:keepNext/>
      </w:pPr>
      <w:r>
        <w:t>Course publishing</w:t>
      </w:r>
    </w:p>
    <w:p w14:paraId="1A7DB5C0">
      <w:r>
        <w:t>A course offering requires course code, course name, credits, capacity, target major, cohort year, date range, total sessions, schedule slots, classrooms, and assigned teachers.</w:t>
      </w:r>
    </w:p>
    <w:p w14:paraId="63B2508D">
      <w:r>
        <w:t>The system validates date range, total session count, schedule slot overlap within the same course, same-major and same-cohort time conflicts, classroom conflicts, and capacity. The current implementation does not validate teacher time availability across different courses.</w:t>
      </w:r>
    </w:p>
    <w:p w14:paraId="34E61F96">
      <w:pPr>
        <w:rPr>
          <w:rFonts w:hint="eastAsia"/>
        </w:rPr>
      </w:pPr>
      <w:r>
        <w:rPr>
          <w:rFonts w:hint="eastAsia"/>
        </w:rPr>
        <w:t>When publishing a course, administrators enter the course code, course name, credits, capacity, target major, cohort year, course date range, total number of sessions, weekly schedule slots, classrooms, and assigned teachers.</w:t>
      </w:r>
    </w:p>
    <w:p w14:paraId="2ACF6186">
      <w:pPr>
        <w:rPr>
          <w:rFonts w:hint="eastAsia"/>
        </w:rPr>
      </w:pPr>
    </w:p>
    <w:p w14:paraId="17870FB9">
      <w:pPr>
        <w:rPr>
          <w:highlight w:val="none"/>
        </w:rPr>
      </w:pPr>
      <w:r>
        <w:rPr>
          <w:rFonts w:hint="eastAsia"/>
        </w:rPr>
        <w:t>Before saving the course, the system checks that the date range can generate enough class sessions, that schedule slots do not overlap, that the same major and cohort do not have conflicting classes, that classrooms are not double-booked, and that the course capacity is valid</w:t>
      </w:r>
      <w:r>
        <w:rPr>
          <w:rFonts w:hint="eastAsia"/>
          <w:highlight w:val="none"/>
        </w:rPr>
        <w:t>. In the current implementation, the system does not check whether an assigned teacher is already teaching another course at the same time.</w:t>
      </w:r>
    </w:p>
    <w:p w14:paraId="4AC92E34">
      <w:pPr>
        <w:pStyle w:val="4"/>
        <w:keepNext/>
      </w:pPr>
      <w:r>
        <w:t>Cohort timetable</w:t>
      </w:r>
    </w:p>
    <w:p w14:paraId="12463196">
      <w:r>
        <w:rPr>
          <w:rFonts w:hint="eastAsia"/>
        </w:rPr>
        <w:t>The timetable view lets administrators review scheduled sessions for a selected major and cohort year. It is mainly used to confirm the course schedule after publishing, while conflict checks are handled during the course-saving process.</w:t>
      </w:r>
    </w:p>
    <w:p w14:paraId="12C90B29">
      <w:pPr>
        <w:pStyle w:val="4"/>
        <w:keepNext/>
      </w:pPr>
      <w:r>
        <w:t>Profile-change review</w:t>
      </w:r>
    </w:p>
    <w:p w14:paraId="45BDE203">
      <w:r>
        <w:t>Students and teachers submit editable profile fields for review. Administrators approve valid changes or reject invalid changes with a review comment. Approved changes are applied to the linked students or teachers record.</w:t>
      </w:r>
    </w:p>
    <w:p w14:paraId="209456D2">
      <w:pPr>
        <w:pStyle w:val="4"/>
        <w:keepNext/>
      </w:pPr>
      <w:r>
        <w:t>Course and account deletion</w:t>
      </w:r>
    </w:p>
    <w:p w14:paraId="75D385EF">
      <w:r>
        <w:t>Course deletion removes related sessions, enrollments, attendance, leave requests, evaluations, and materials. Account deletion removes linked profile and related role data according to the current implementation.</w:t>
      </w:r>
    </w:p>
    <w:p w14:paraId="4EC6253F">
      <w:pPr>
        <w:pStyle w:val="3"/>
        <w:keepNext/>
        <w:pageBreakBefore/>
      </w:pPr>
      <w:r>
        <w:t>6. AI Assistant Usage</w:t>
      </w:r>
    </w:p>
    <w:p w14:paraId="228FD2CE">
      <w:r>
        <w:t>The assistant combines local knowledge-base retrieval, role-accessible system context, and optional external model access. API settings are stored locally in the browser and sent with each request when configured.</w:t>
      </w:r>
    </w:p>
    <w:p w14:paraId="0296F86A">
      <w:pPr>
        <w:pStyle w:val="4"/>
        <w:keepNext/>
      </w:pPr>
      <w:r>
        <w:t>Without an API key</w:t>
      </w:r>
    </w:p>
    <w:p w14:paraId="74C4AA3C">
      <w:pPr>
        <w:pStyle w:val="16"/>
      </w:pPr>
      <w:r>
        <w:t>The assistant searches local knowledge_base records and safe system context.</w:t>
      </w:r>
    </w:p>
    <w:p w14:paraId="37C3B4B0">
      <w:pPr>
        <w:pStyle w:val="16"/>
      </w:pPr>
      <w:r>
        <w:t>If a reliable local answer exists, it returns that answer with a source title where available.</w:t>
      </w:r>
    </w:p>
    <w:p w14:paraId="69F79C47">
      <w:pPr>
        <w:pStyle w:val="16"/>
      </w:pPr>
      <w:r>
        <w:t>If no reliable answer exists, it returns a fallback asking the user to configure an API key or contact academic staff.</w:t>
      </w:r>
    </w:p>
    <w:p w14:paraId="5B332F8D">
      <w:pPr>
        <w:pStyle w:val="4"/>
        <w:keepNext/>
      </w:pPr>
      <w:r>
        <w:t>With an API key</w:t>
      </w:r>
    </w:p>
    <w:p w14:paraId="55B4134E">
      <w:pPr>
        <w:pStyle w:val="16"/>
      </w:pPr>
      <w:r>
        <w:t>The assistant can call DeepSeek or an OpenAI-compatible chat completion endpoint, depending on the selected provider.</w:t>
      </w:r>
    </w:p>
    <w:p w14:paraId="7855846E">
      <w:pPr>
        <w:pStyle w:val="16"/>
      </w:pPr>
      <w:r>
        <w:t>The prompt still includes local context and excludes sensitive fields such as passwords, tokens, hashes, credentials, and API keys.</w:t>
      </w:r>
    </w:p>
    <w:p w14:paraId="03C65BC9">
      <w:pPr>
        <w:pStyle w:val="16"/>
      </w:pPr>
      <w:r>
        <w:t>Conversation history is scoped to the logged-in user and retained according to the implemented retention logic.</w:t>
      </w:r>
    </w:p>
    <w:p w14:paraId="6BBBF02E">
      <w:pPr>
        <w:pStyle w:val="4"/>
        <w:keepNext/>
      </w:pPr>
      <w:r>
        <w:t>Limitations</w:t>
      </w:r>
    </w:p>
    <w:p w14:paraId="23F9FD76">
      <w:pPr>
        <w:pStyle w:val="16"/>
      </w:pPr>
      <w:r>
        <w:t>Assistant answers are support information only, not official academic decisions.</w:t>
      </w:r>
    </w:p>
    <w:p w14:paraId="487D6F4F">
      <w:pPr>
        <w:pStyle w:val="16"/>
      </w:pPr>
      <w:r>
        <w:t xml:space="preserve">The assistant does not update </w:t>
      </w:r>
      <w:r>
        <w:rPr>
          <w:rFonts w:hint="eastAsia" w:eastAsia="宋体"/>
          <w:lang w:val="en-US" w:eastAsia="zh-CN"/>
        </w:rPr>
        <w:t xml:space="preserve">any </w:t>
      </w:r>
      <w:r>
        <w:t xml:space="preserve">formal student </w:t>
      </w:r>
      <w:r>
        <w:rPr>
          <w:rFonts w:hint="eastAsia" w:eastAsia="宋体"/>
          <w:lang w:val="en-US" w:eastAsia="zh-CN"/>
        </w:rPr>
        <w:t>,teacher records or courses  relevant records.</w:t>
      </w:r>
    </w:p>
    <w:p w14:paraId="0F240291">
      <w:pPr>
        <w:pStyle w:val="16"/>
      </w:pPr>
      <w:r>
        <w:t>External model calls require a valid key and network/service availability.</w:t>
      </w:r>
    </w:p>
    <w:p w14:paraId="7383387C">
      <w:pPr>
        <w:pStyle w:val="3"/>
        <w:keepNext/>
        <w:pageBreakBefore/>
      </w:pPr>
      <w:r>
        <w:t>7. Troubleshooting for Users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36"/>
        <w:gridCol w:w="3636"/>
        <w:gridCol w:w="3636"/>
        <w:gridCol w:w="3636"/>
      </w:tblGrid>
      <w:tr w14:paraId="5CC64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1F4E79"/>
            <w:tcMar>
              <w:top w:w="90" w:type="dxa"/>
              <w:left w:w="90" w:type="dxa"/>
              <w:bottom w:w="90" w:type="dxa"/>
              <w:right w:w="90" w:type="dxa"/>
            </w:tcMar>
          </w:tcPr>
          <w:p w14:paraId="3A7E7547">
            <w:pPr>
              <w:spacing w:after="0" w:line="252" w:lineRule="auto"/>
              <w:jc w:val="left"/>
            </w:pPr>
            <w:r>
              <w:rPr>
                <w:rFonts w:ascii="Arial" w:hAnsi="Arial"/>
                <w:b/>
                <w:sz w:val="18"/>
              </w:rPr>
              <w:t>Area</w:t>
            </w:r>
          </w:p>
        </w:tc>
        <w:tc>
          <w:tcPr>
            <w:tcW w:w="3096" w:type="dxa"/>
            <w:shd w:val="clear" w:color="auto" w:fill="1F4E79"/>
            <w:tcMar>
              <w:top w:w="90" w:type="dxa"/>
              <w:left w:w="90" w:type="dxa"/>
              <w:bottom w:w="90" w:type="dxa"/>
              <w:right w:w="90" w:type="dxa"/>
            </w:tcMar>
          </w:tcPr>
          <w:p w14:paraId="0F7E101A">
            <w:pPr>
              <w:spacing w:after="0" w:line="252" w:lineRule="auto"/>
              <w:jc w:val="left"/>
            </w:pPr>
            <w:r>
              <w:rPr>
                <w:rFonts w:ascii="Arial" w:hAnsi="Arial"/>
                <w:b/>
                <w:sz w:val="18"/>
              </w:rPr>
              <w:t>Problem</w:t>
            </w:r>
          </w:p>
        </w:tc>
        <w:tc>
          <w:tcPr>
            <w:tcW w:w="4968" w:type="dxa"/>
            <w:shd w:val="clear" w:color="auto" w:fill="1F4E79"/>
            <w:tcMar>
              <w:top w:w="90" w:type="dxa"/>
              <w:left w:w="90" w:type="dxa"/>
              <w:bottom w:w="90" w:type="dxa"/>
              <w:right w:w="90" w:type="dxa"/>
            </w:tcMar>
          </w:tcPr>
          <w:p w14:paraId="12861FE0">
            <w:pPr>
              <w:spacing w:after="0" w:line="252" w:lineRule="auto"/>
              <w:jc w:val="left"/>
            </w:pPr>
            <w:r>
              <w:rPr>
                <w:rFonts w:ascii="Arial" w:hAnsi="Arial"/>
                <w:b/>
                <w:sz w:val="18"/>
              </w:rPr>
              <w:t>What to check</w:t>
            </w:r>
          </w:p>
        </w:tc>
        <w:tc>
          <w:tcPr>
            <w:tcW w:w="4536" w:type="dxa"/>
            <w:shd w:val="clear" w:color="auto" w:fill="1F4E79"/>
            <w:tcMar>
              <w:top w:w="90" w:type="dxa"/>
              <w:left w:w="90" w:type="dxa"/>
              <w:bottom w:w="90" w:type="dxa"/>
              <w:right w:w="90" w:type="dxa"/>
            </w:tcMar>
          </w:tcPr>
          <w:p w14:paraId="72D5612D">
            <w:pPr>
              <w:spacing w:after="0" w:line="252" w:lineRule="auto"/>
              <w:jc w:val="left"/>
            </w:pPr>
            <w:r>
              <w:rPr>
                <w:rFonts w:ascii="Arial" w:hAnsi="Arial"/>
                <w:b/>
                <w:sz w:val="18"/>
              </w:rPr>
              <w:t>Suggested action</w:t>
            </w:r>
          </w:p>
        </w:tc>
      </w:tr>
      <w:tr w14:paraId="307D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0A9E7155">
            <w:pPr>
              <w:spacing w:after="0" w:line="252" w:lineRule="auto"/>
              <w:jc w:val="left"/>
            </w:pPr>
            <w:r>
              <w:rPr>
                <w:rFonts w:ascii="Arial" w:hAnsi="Arial"/>
                <w:b w:val="0"/>
                <w:sz w:val="17"/>
              </w:rPr>
              <w:t>Login</w:t>
            </w:r>
          </w:p>
        </w:tc>
        <w:tc>
          <w:tcPr>
            <w:tcW w:w="3096" w:type="dxa"/>
            <w:tcMar>
              <w:top w:w="90" w:type="dxa"/>
              <w:left w:w="90" w:type="dxa"/>
              <w:bottom w:w="90" w:type="dxa"/>
              <w:right w:w="90" w:type="dxa"/>
            </w:tcMar>
            <w:vAlign w:val="top"/>
          </w:tcPr>
          <w:p w14:paraId="6CA38C8E">
            <w:pPr>
              <w:spacing w:after="0" w:line="252" w:lineRule="auto"/>
              <w:jc w:val="left"/>
            </w:pPr>
            <w:r>
              <w:rPr>
                <w:rFonts w:ascii="Arial" w:hAnsi="Arial"/>
                <w:b w:val="0"/>
                <w:sz w:val="17"/>
              </w:rPr>
              <w:t>Account cannot be found</w:t>
            </w:r>
          </w:p>
        </w:tc>
        <w:tc>
          <w:tcPr>
            <w:tcW w:w="4968" w:type="dxa"/>
            <w:tcMar>
              <w:top w:w="90" w:type="dxa"/>
              <w:left w:w="90" w:type="dxa"/>
              <w:bottom w:w="90" w:type="dxa"/>
              <w:right w:w="90" w:type="dxa"/>
            </w:tcMar>
            <w:vAlign w:val="top"/>
          </w:tcPr>
          <w:p w14:paraId="165C3E2A">
            <w:pPr>
              <w:spacing w:after="0" w:line="252" w:lineRule="auto"/>
              <w:jc w:val="left"/>
            </w:pPr>
            <w:r>
              <w:rPr>
                <w:rFonts w:ascii="Arial" w:hAnsi="Arial"/>
                <w:b w:val="0"/>
                <w:sz w:val="17"/>
              </w:rPr>
              <w:t>The username may not exist in the users collection or may not have been created through Admin Management.</w:t>
            </w:r>
          </w:p>
        </w:tc>
        <w:tc>
          <w:tcPr>
            <w:tcW w:w="4536" w:type="dxa"/>
            <w:tcMar>
              <w:top w:w="90" w:type="dxa"/>
              <w:left w:w="90" w:type="dxa"/>
              <w:bottom w:w="90" w:type="dxa"/>
              <w:right w:w="90" w:type="dxa"/>
            </w:tcMar>
            <w:vAlign w:val="top"/>
          </w:tcPr>
          <w:p w14:paraId="33163D2A">
            <w:pPr>
              <w:spacing w:after="0" w:line="252" w:lineRule="auto"/>
              <w:jc w:val="left"/>
            </w:pPr>
            <w:r>
              <w:rPr>
                <w:rFonts w:ascii="Arial" w:hAnsi="Arial"/>
                <w:b w:val="0"/>
                <w:sz w:val="17"/>
              </w:rPr>
              <w:t>Confirm that the account exists in users or create it through Admin Management.</w:t>
            </w:r>
          </w:p>
        </w:tc>
      </w:tr>
      <w:tr w14:paraId="4A60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042A650D">
            <w:pPr>
              <w:spacing w:after="0" w:line="252" w:lineRule="auto"/>
              <w:jc w:val="left"/>
            </w:pPr>
            <w:r>
              <w:rPr>
                <w:rFonts w:ascii="Arial" w:hAnsi="Arial"/>
                <w:b w:val="0"/>
                <w:sz w:val="17"/>
              </w:rPr>
              <w:t>Login</w:t>
            </w:r>
          </w:p>
        </w:tc>
        <w:tc>
          <w:tcPr>
            <w:tcW w:w="3096" w:type="dxa"/>
            <w:shd w:val="clear" w:color="auto" w:fill="F7F9FC"/>
            <w:tcMar>
              <w:top w:w="90" w:type="dxa"/>
              <w:left w:w="90" w:type="dxa"/>
              <w:bottom w:w="90" w:type="dxa"/>
              <w:right w:w="90" w:type="dxa"/>
            </w:tcMar>
            <w:vAlign w:val="top"/>
          </w:tcPr>
          <w:p w14:paraId="45032339">
            <w:pPr>
              <w:spacing w:after="0" w:line="252" w:lineRule="auto"/>
              <w:jc w:val="left"/>
            </w:pPr>
            <w:r>
              <w:rPr>
                <w:rFonts w:ascii="Arial" w:hAnsi="Arial"/>
                <w:b w:val="0"/>
                <w:sz w:val="17"/>
              </w:rPr>
              <w:t>Password is rejected</w:t>
            </w:r>
          </w:p>
        </w:tc>
        <w:tc>
          <w:tcPr>
            <w:tcW w:w="4968" w:type="dxa"/>
            <w:shd w:val="clear" w:color="auto" w:fill="F7F9FC"/>
            <w:tcMar>
              <w:top w:w="90" w:type="dxa"/>
              <w:left w:w="90" w:type="dxa"/>
              <w:bottom w:w="90" w:type="dxa"/>
              <w:right w:w="90" w:type="dxa"/>
            </w:tcMar>
            <w:vAlign w:val="top"/>
          </w:tcPr>
          <w:p w14:paraId="52766E91">
            <w:pPr>
              <w:spacing w:after="0" w:line="252" w:lineRule="auto"/>
              <w:jc w:val="left"/>
            </w:pPr>
            <w:r>
              <w:rPr>
                <w:rFonts w:ascii="Arial" w:hAnsi="Arial"/>
                <w:b w:val="0"/>
                <w:sz w:val="17"/>
              </w:rPr>
              <w:t>The stored password_hash may not match the intended password.</w:t>
            </w:r>
          </w:p>
        </w:tc>
        <w:tc>
          <w:tcPr>
            <w:tcW w:w="4536" w:type="dxa"/>
            <w:shd w:val="clear" w:color="auto" w:fill="F7F9FC"/>
            <w:tcMar>
              <w:top w:w="90" w:type="dxa"/>
              <w:left w:w="90" w:type="dxa"/>
              <w:bottom w:w="90" w:type="dxa"/>
              <w:right w:w="90" w:type="dxa"/>
            </w:tcMar>
            <w:vAlign w:val="top"/>
          </w:tcPr>
          <w:p w14:paraId="2AA3535C">
            <w:pPr>
              <w:spacing w:after="0" w:line="252" w:lineRule="auto"/>
              <w:jc w:val="left"/>
            </w:pPr>
            <w:r>
              <w:rPr>
                <w:rFonts w:ascii="Arial" w:hAnsi="Arial"/>
                <w:b w:val="0"/>
                <w:sz w:val="17"/>
              </w:rPr>
              <w:t>Check the imported account data or reset/update the account password.</w:t>
            </w:r>
          </w:p>
        </w:tc>
      </w:tr>
      <w:tr w14:paraId="1FEB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314D0067">
            <w:pPr>
              <w:spacing w:after="0" w:line="252" w:lineRule="auto"/>
              <w:jc w:val="left"/>
            </w:pPr>
            <w:r>
              <w:rPr>
                <w:rFonts w:ascii="Arial" w:hAnsi="Arial"/>
                <w:b w:val="0"/>
                <w:sz w:val="17"/>
              </w:rPr>
              <w:t>Login</w:t>
            </w:r>
          </w:p>
        </w:tc>
        <w:tc>
          <w:tcPr>
            <w:tcW w:w="3096" w:type="dxa"/>
            <w:tcMar>
              <w:top w:w="90" w:type="dxa"/>
              <w:left w:w="90" w:type="dxa"/>
              <w:bottom w:w="90" w:type="dxa"/>
              <w:right w:w="90" w:type="dxa"/>
            </w:tcMar>
            <w:vAlign w:val="top"/>
          </w:tcPr>
          <w:p w14:paraId="4ABCBAFF">
            <w:pPr>
              <w:spacing w:after="0" w:line="252" w:lineRule="auto"/>
              <w:jc w:val="left"/>
            </w:pPr>
            <w:r>
              <w:rPr>
                <w:rFonts w:ascii="Arial" w:hAnsi="Arial"/>
                <w:b w:val="0"/>
                <w:sz w:val="17"/>
              </w:rPr>
              <w:t>Only the built-in administrator can log in during local preview</w:t>
            </w:r>
          </w:p>
        </w:tc>
        <w:tc>
          <w:tcPr>
            <w:tcW w:w="4968" w:type="dxa"/>
            <w:tcMar>
              <w:top w:w="90" w:type="dxa"/>
              <w:left w:w="90" w:type="dxa"/>
              <w:bottom w:w="90" w:type="dxa"/>
              <w:right w:w="90" w:type="dxa"/>
            </w:tcMar>
            <w:vAlign w:val="top"/>
          </w:tcPr>
          <w:p w14:paraId="7731F84C">
            <w:pPr>
              <w:spacing w:after="0" w:line="252" w:lineRule="auto"/>
              <w:jc w:val="left"/>
            </w:pPr>
            <w:r>
              <w:rPr>
                <w:rFonts w:ascii="Arial" w:hAnsi="Arial"/>
                <w:b w:val="0"/>
                <w:sz w:val="17"/>
              </w:rPr>
              <w:t>Local H5 fallback mode may only contain the built-in administrator account unless more fallback/import data exists.</w:t>
            </w:r>
          </w:p>
        </w:tc>
        <w:tc>
          <w:tcPr>
            <w:tcW w:w="4536" w:type="dxa"/>
            <w:tcMar>
              <w:top w:w="90" w:type="dxa"/>
              <w:left w:w="90" w:type="dxa"/>
              <w:bottom w:w="90" w:type="dxa"/>
              <w:right w:w="90" w:type="dxa"/>
            </w:tcMar>
            <w:vAlign w:val="top"/>
          </w:tcPr>
          <w:p w14:paraId="674ACCCF">
            <w:pPr>
              <w:spacing w:after="0" w:line="252" w:lineRule="auto"/>
              <w:jc w:val="left"/>
            </w:pPr>
            <w:r>
              <w:rPr>
                <w:rFonts w:ascii="Arial" w:hAnsi="Arial"/>
                <w:b w:val="0"/>
                <w:sz w:val="17"/>
              </w:rPr>
              <w:t>Use the provided administrator account for local fallback, or connect UniCloud and import the required users.</w:t>
            </w:r>
          </w:p>
        </w:tc>
      </w:tr>
      <w:tr w14:paraId="5405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2CE1CE25">
            <w:pPr>
              <w:spacing w:after="0" w:line="252" w:lineRule="auto"/>
              <w:jc w:val="left"/>
            </w:pPr>
            <w:r>
              <w:rPr>
                <w:rFonts w:ascii="Arial" w:hAnsi="Arial"/>
                <w:b w:val="0"/>
                <w:sz w:val="17"/>
              </w:rPr>
              <w:t>Login</w:t>
            </w:r>
          </w:p>
        </w:tc>
        <w:tc>
          <w:tcPr>
            <w:tcW w:w="3096" w:type="dxa"/>
            <w:shd w:val="clear" w:color="auto" w:fill="F7F9FC"/>
            <w:tcMar>
              <w:top w:w="90" w:type="dxa"/>
              <w:left w:w="90" w:type="dxa"/>
              <w:bottom w:w="90" w:type="dxa"/>
              <w:right w:w="90" w:type="dxa"/>
            </w:tcMar>
            <w:vAlign w:val="top"/>
          </w:tcPr>
          <w:p w14:paraId="287564D0">
            <w:pPr>
              <w:spacing w:after="0" w:line="252" w:lineRule="auto"/>
              <w:jc w:val="left"/>
            </w:pPr>
            <w:r>
              <w:rPr>
                <w:rFonts w:ascii="Arial" w:hAnsi="Arial"/>
                <w:b w:val="0"/>
                <w:sz w:val="17"/>
              </w:rPr>
              <w:t>Wrong dashboard opens after login</w:t>
            </w:r>
          </w:p>
        </w:tc>
        <w:tc>
          <w:tcPr>
            <w:tcW w:w="4968" w:type="dxa"/>
            <w:shd w:val="clear" w:color="auto" w:fill="F7F9FC"/>
            <w:tcMar>
              <w:top w:w="90" w:type="dxa"/>
              <w:left w:w="90" w:type="dxa"/>
              <w:bottom w:w="90" w:type="dxa"/>
              <w:right w:w="90" w:type="dxa"/>
            </w:tcMar>
            <w:vAlign w:val="top"/>
          </w:tcPr>
          <w:p w14:paraId="466A4981">
            <w:pPr>
              <w:spacing w:after="0" w:line="252" w:lineRule="auto"/>
              <w:jc w:val="left"/>
            </w:pPr>
            <w:r>
              <w:rPr>
                <w:rFonts w:ascii="Arial" w:hAnsi="Arial"/>
                <w:b w:val="0"/>
                <w:sz w:val="17"/>
              </w:rPr>
              <w:t>The account role controls routing. Supported app roles are student, teacher, and admin. academic_staff maps to admin; counselor maps to teacher.</w:t>
            </w:r>
          </w:p>
        </w:tc>
        <w:tc>
          <w:tcPr>
            <w:tcW w:w="4536" w:type="dxa"/>
            <w:shd w:val="clear" w:color="auto" w:fill="F7F9FC"/>
            <w:tcMar>
              <w:top w:w="90" w:type="dxa"/>
              <w:left w:w="90" w:type="dxa"/>
              <w:bottom w:w="90" w:type="dxa"/>
              <w:right w:w="90" w:type="dxa"/>
            </w:tcMar>
            <w:vAlign w:val="top"/>
          </w:tcPr>
          <w:p w14:paraId="01E8A9B8">
            <w:pPr>
              <w:spacing w:after="0" w:line="252" w:lineRule="auto"/>
              <w:jc w:val="left"/>
            </w:pPr>
            <w:r>
              <w:rPr>
                <w:rFonts w:ascii="Arial" w:hAnsi="Arial"/>
                <w:b w:val="0"/>
                <w:sz w:val="17"/>
              </w:rPr>
              <w:t>Check and correct the user role data, then log in again.</w:t>
            </w:r>
          </w:p>
        </w:tc>
      </w:tr>
      <w:tr w14:paraId="6FDC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333F6536">
            <w:pPr>
              <w:spacing w:after="0" w:line="252" w:lineRule="auto"/>
              <w:jc w:val="left"/>
            </w:pPr>
            <w:r>
              <w:rPr>
                <w:rFonts w:ascii="Arial" w:hAnsi="Arial"/>
                <w:b w:val="0"/>
                <w:sz w:val="17"/>
              </w:rPr>
              <w:t>Page access</w:t>
            </w:r>
          </w:p>
        </w:tc>
        <w:tc>
          <w:tcPr>
            <w:tcW w:w="3096" w:type="dxa"/>
            <w:tcMar>
              <w:top w:w="90" w:type="dxa"/>
              <w:left w:w="90" w:type="dxa"/>
              <w:bottom w:w="90" w:type="dxa"/>
              <w:right w:w="90" w:type="dxa"/>
            </w:tcMar>
            <w:vAlign w:val="top"/>
          </w:tcPr>
          <w:p w14:paraId="618033A2">
            <w:pPr>
              <w:spacing w:after="0" w:line="252" w:lineRule="auto"/>
              <w:jc w:val="left"/>
            </w:pPr>
            <w:r>
              <w:rPr>
                <w:rFonts w:ascii="Arial" w:hAnsi="Arial"/>
                <w:b w:val="0"/>
                <w:sz w:val="17"/>
              </w:rPr>
              <w:t>Page redirects to login</w:t>
            </w:r>
          </w:p>
        </w:tc>
        <w:tc>
          <w:tcPr>
            <w:tcW w:w="4968" w:type="dxa"/>
            <w:tcMar>
              <w:top w:w="90" w:type="dxa"/>
              <w:left w:w="90" w:type="dxa"/>
              <w:bottom w:w="90" w:type="dxa"/>
              <w:right w:w="90" w:type="dxa"/>
            </w:tcMar>
            <w:vAlign w:val="top"/>
          </w:tcPr>
          <w:p w14:paraId="2468939D">
            <w:pPr>
              <w:spacing w:after="0" w:line="252" w:lineRule="auto"/>
              <w:jc w:val="left"/>
            </w:pPr>
            <w:r>
              <w:rPr>
                <w:rFonts w:ascii="Arial" w:hAnsi="Arial"/>
                <w:b w:val="0"/>
                <w:sz w:val="17"/>
              </w:rPr>
              <w:t>The local session may be missing, invalid, or cleared.</w:t>
            </w:r>
          </w:p>
        </w:tc>
        <w:tc>
          <w:tcPr>
            <w:tcW w:w="4536" w:type="dxa"/>
            <w:tcMar>
              <w:top w:w="90" w:type="dxa"/>
              <w:left w:w="90" w:type="dxa"/>
              <w:bottom w:w="90" w:type="dxa"/>
              <w:right w:w="90" w:type="dxa"/>
            </w:tcMar>
            <w:vAlign w:val="top"/>
          </w:tcPr>
          <w:p w14:paraId="373BFD9B">
            <w:pPr>
              <w:spacing w:after="0" w:line="252" w:lineRule="auto"/>
              <w:jc w:val="left"/>
            </w:pPr>
            <w:r>
              <w:rPr>
                <w:rFonts w:ascii="Arial" w:hAnsi="Arial"/>
                <w:b w:val="0"/>
                <w:sz w:val="17"/>
              </w:rPr>
              <w:t>Log in again. If it continues, clear browser storage or open a fresh browser session.</w:t>
            </w:r>
          </w:p>
        </w:tc>
      </w:tr>
      <w:tr w14:paraId="3A53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238877BF">
            <w:pPr>
              <w:spacing w:after="0" w:line="252" w:lineRule="auto"/>
              <w:jc w:val="left"/>
            </w:pPr>
            <w:r>
              <w:rPr>
                <w:rFonts w:ascii="Arial" w:hAnsi="Arial"/>
                <w:b w:val="0"/>
                <w:sz w:val="17"/>
              </w:rPr>
              <w:t>Page access</w:t>
            </w:r>
          </w:p>
        </w:tc>
        <w:tc>
          <w:tcPr>
            <w:tcW w:w="3096" w:type="dxa"/>
            <w:shd w:val="clear" w:color="auto" w:fill="F7F9FC"/>
            <w:tcMar>
              <w:top w:w="90" w:type="dxa"/>
              <w:left w:w="90" w:type="dxa"/>
              <w:bottom w:w="90" w:type="dxa"/>
              <w:right w:w="90" w:type="dxa"/>
            </w:tcMar>
            <w:vAlign w:val="top"/>
          </w:tcPr>
          <w:p w14:paraId="70D3C431">
            <w:pPr>
              <w:spacing w:after="0" w:line="252" w:lineRule="auto"/>
              <w:jc w:val="left"/>
            </w:pPr>
            <w:r>
              <w:rPr>
                <w:rFonts w:ascii="Arial" w:hAnsi="Arial"/>
                <w:b w:val="0"/>
                <w:sz w:val="17"/>
              </w:rPr>
              <w:t>User cannot open a specific page</w:t>
            </w:r>
          </w:p>
        </w:tc>
        <w:tc>
          <w:tcPr>
            <w:tcW w:w="4968" w:type="dxa"/>
            <w:shd w:val="clear" w:color="auto" w:fill="F7F9FC"/>
            <w:tcMar>
              <w:top w:w="90" w:type="dxa"/>
              <w:left w:w="90" w:type="dxa"/>
              <w:bottom w:w="90" w:type="dxa"/>
              <w:right w:w="90" w:type="dxa"/>
            </w:tcMar>
            <w:vAlign w:val="top"/>
          </w:tcPr>
          <w:p w14:paraId="0F103491">
            <w:pPr>
              <w:spacing w:after="0" w:line="252" w:lineRule="auto"/>
              <w:jc w:val="left"/>
            </w:pPr>
            <w:r>
              <w:rPr>
                <w:rFonts w:ascii="Arial" w:hAnsi="Arial"/>
                <w:b w:val="0"/>
                <w:sz w:val="17"/>
              </w:rPr>
              <w:t>The page may not support the current role.</w:t>
            </w:r>
          </w:p>
        </w:tc>
        <w:tc>
          <w:tcPr>
            <w:tcW w:w="4536" w:type="dxa"/>
            <w:shd w:val="clear" w:color="auto" w:fill="F7F9FC"/>
            <w:tcMar>
              <w:top w:w="90" w:type="dxa"/>
              <w:left w:w="90" w:type="dxa"/>
              <w:bottom w:w="90" w:type="dxa"/>
              <w:right w:w="90" w:type="dxa"/>
            </w:tcMar>
            <w:vAlign w:val="top"/>
          </w:tcPr>
          <w:p w14:paraId="5438212E">
            <w:pPr>
              <w:spacing w:after="0" w:line="252" w:lineRule="auto"/>
              <w:jc w:val="left"/>
            </w:pPr>
            <w:r>
              <w:rPr>
                <w:rFonts w:ascii="Arial" w:hAnsi="Arial"/>
                <w:b w:val="0"/>
                <w:sz w:val="17"/>
              </w:rPr>
              <w:t>Confirm that the page is available for the user role. For example, Admin Management is for administrators, and student leave submission is for students.</w:t>
            </w:r>
          </w:p>
        </w:tc>
      </w:tr>
      <w:tr w14:paraId="0204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2543BC4E">
            <w:pPr>
              <w:spacing w:after="0" w:line="252" w:lineRule="auto"/>
              <w:jc w:val="left"/>
            </w:pPr>
            <w:r>
              <w:rPr>
                <w:rFonts w:ascii="Arial" w:hAnsi="Arial"/>
                <w:b w:val="0"/>
                <w:sz w:val="17"/>
              </w:rPr>
              <w:t>Data loading</w:t>
            </w:r>
          </w:p>
        </w:tc>
        <w:tc>
          <w:tcPr>
            <w:tcW w:w="3096" w:type="dxa"/>
            <w:tcMar>
              <w:top w:w="90" w:type="dxa"/>
              <w:left w:w="90" w:type="dxa"/>
              <w:bottom w:w="90" w:type="dxa"/>
              <w:right w:w="90" w:type="dxa"/>
            </w:tcMar>
            <w:vAlign w:val="top"/>
          </w:tcPr>
          <w:p w14:paraId="79ED23C6">
            <w:pPr>
              <w:spacing w:after="0" w:line="252" w:lineRule="auto"/>
              <w:jc w:val="left"/>
            </w:pPr>
            <w:r>
              <w:rPr>
                <w:rFonts w:ascii="Arial" w:hAnsi="Arial"/>
                <w:b w:val="0"/>
                <w:sz w:val="17"/>
              </w:rPr>
              <w:t>Dashboard, materials, evaluations, or leave records do not load</w:t>
            </w:r>
          </w:p>
        </w:tc>
        <w:tc>
          <w:tcPr>
            <w:tcW w:w="4968" w:type="dxa"/>
            <w:tcMar>
              <w:top w:w="90" w:type="dxa"/>
              <w:left w:w="90" w:type="dxa"/>
              <w:bottom w:w="90" w:type="dxa"/>
              <w:right w:w="90" w:type="dxa"/>
            </w:tcMar>
            <w:vAlign w:val="top"/>
          </w:tcPr>
          <w:p w14:paraId="613077BF">
            <w:pPr>
              <w:spacing w:after="0" w:line="252" w:lineRule="auto"/>
              <w:jc w:val="left"/>
            </w:pPr>
            <w:r>
              <w:rPr>
                <w:rFonts w:ascii="Arial" w:hAnsi="Arial"/>
                <w:b w:val="0"/>
                <w:sz w:val="17"/>
              </w:rPr>
              <w:t>Read data may be cached briefly or the page may need a refresh after recent changes.</w:t>
            </w:r>
          </w:p>
        </w:tc>
        <w:tc>
          <w:tcPr>
            <w:tcW w:w="4536" w:type="dxa"/>
            <w:tcMar>
              <w:top w:w="90" w:type="dxa"/>
              <w:left w:w="90" w:type="dxa"/>
              <w:bottom w:w="90" w:type="dxa"/>
              <w:right w:w="90" w:type="dxa"/>
            </w:tcMar>
            <w:vAlign w:val="top"/>
          </w:tcPr>
          <w:p w14:paraId="759CF724">
            <w:pPr>
              <w:spacing w:after="0" w:line="252" w:lineRule="auto"/>
              <w:jc w:val="left"/>
            </w:pPr>
            <w:r>
              <w:rPr>
                <w:rFonts w:ascii="Arial" w:hAnsi="Arial"/>
                <w:b w:val="0"/>
                <w:sz w:val="17"/>
              </w:rPr>
              <w:t>Refresh the page first, then retry the operation.</w:t>
            </w:r>
          </w:p>
        </w:tc>
      </w:tr>
      <w:tr w14:paraId="29AA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379E4F16">
            <w:pPr>
              <w:spacing w:after="0" w:line="252" w:lineRule="auto"/>
              <w:jc w:val="left"/>
            </w:pPr>
            <w:r>
              <w:rPr>
                <w:rFonts w:ascii="Arial" w:hAnsi="Arial"/>
                <w:b w:val="0"/>
                <w:sz w:val="17"/>
              </w:rPr>
              <w:t>Data loading</w:t>
            </w:r>
          </w:p>
        </w:tc>
        <w:tc>
          <w:tcPr>
            <w:tcW w:w="3096" w:type="dxa"/>
            <w:shd w:val="clear" w:color="auto" w:fill="F7F9FC"/>
            <w:tcMar>
              <w:top w:w="90" w:type="dxa"/>
              <w:left w:w="90" w:type="dxa"/>
              <w:bottom w:w="90" w:type="dxa"/>
              <w:right w:w="90" w:type="dxa"/>
            </w:tcMar>
            <w:vAlign w:val="top"/>
          </w:tcPr>
          <w:p w14:paraId="58172321">
            <w:pPr>
              <w:spacing w:after="0" w:line="252" w:lineRule="auto"/>
              <w:jc w:val="left"/>
            </w:pPr>
            <w:r>
              <w:rPr>
                <w:rFonts w:ascii="Arial" w:hAnsi="Arial"/>
                <w:b w:val="0"/>
                <w:sz w:val="17"/>
              </w:rPr>
              <w:t>Cloud-backed data is missing</w:t>
            </w:r>
          </w:p>
        </w:tc>
        <w:tc>
          <w:tcPr>
            <w:tcW w:w="4968" w:type="dxa"/>
            <w:shd w:val="clear" w:color="auto" w:fill="F7F9FC"/>
            <w:tcMar>
              <w:top w:w="90" w:type="dxa"/>
              <w:left w:w="90" w:type="dxa"/>
              <w:bottom w:w="90" w:type="dxa"/>
              <w:right w:w="90" w:type="dxa"/>
            </w:tcMar>
            <w:vAlign w:val="top"/>
          </w:tcPr>
          <w:p w14:paraId="6FD49B47">
            <w:pPr>
              <w:spacing w:after="0" w:line="252" w:lineRule="auto"/>
              <w:jc w:val="left"/>
            </w:pPr>
            <w:r>
              <w:rPr>
                <w:rFonts w:ascii="Arial" w:hAnsi="Arial"/>
                <w:b w:val="0"/>
                <w:sz w:val="17"/>
              </w:rPr>
              <w:t>The UniCloud service space may not be linked, cloud functions may not be uploaded, or database collections may not be imported.</w:t>
            </w:r>
          </w:p>
        </w:tc>
        <w:tc>
          <w:tcPr>
            <w:tcW w:w="4536" w:type="dxa"/>
            <w:shd w:val="clear" w:color="auto" w:fill="F7F9FC"/>
            <w:tcMar>
              <w:top w:w="90" w:type="dxa"/>
              <w:left w:w="90" w:type="dxa"/>
              <w:bottom w:w="90" w:type="dxa"/>
              <w:right w:w="90" w:type="dxa"/>
            </w:tcMar>
            <w:vAlign w:val="top"/>
          </w:tcPr>
          <w:p w14:paraId="699E649D">
            <w:pPr>
              <w:spacing w:after="0" w:line="252" w:lineRule="auto"/>
              <w:jc w:val="left"/>
            </w:pPr>
            <w:r>
              <w:rPr>
                <w:rFonts w:ascii="Arial" w:hAnsi="Arial"/>
                <w:b w:val="0"/>
                <w:sz w:val="17"/>
              </w:rPr>
              <w:t>Confirm the service space, upload required cloud functions, and import the related database collections.</w:t>
            </w:r>
          </w:p>
        </w:tc>
      </w:tr>
      <w:tr w14:paraId="1C71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4069B0F6">
            <w:pPr>
              <w:spacing w:after="0" w:line="252" w:lineRule="auto"/>
              <w:jc w:val="left"/>
            </w:pPr>
            <w:r>
              <w:rPr>
                <w:rFonts w:ascii="Arial" w:hAnsi="Arial"/>
                <w:b w:val="0"/>
                <w:sz w:val="17"/>
              </w:rPr>
              <w:t>Data loading</w:t>
            </w:r>
          </w:p>
        </w:tc>
        <w:tc>
          <w:tcPr>
            <w:tcW w:w="3096" w:type="dxa"/>
            <w:tcMar>
              <w:top w:w="90" w:type="dxa"/>
              <w:left w:w="90" w:type="dxa"/>
              <w:bottom w:w="90" w:type="dxa"/>
              <w:right w:w="90" w:type="dxa"/>
            </w:tcMar>
            <w:vAlign w:val="top"/>
          </w:tcPr>
          <w:p w14:paraId="4E8084D4">
            <w:pPr>
              <w:spacing w:after="0" w:line="252" w:lineRule="auto"/>
              <w:jc w:val="left"/>
            </w:pPr>
            <w:r>
              <w:rPr>
                <w:rFonts w:ascii="Arial" w:hAnsi="Arial"/>
                <w:b w:val="0"/>
                <w:sz w:val="17"/>
              </w:rPr>
              <w:t>Data appears only as demo/fallback data</w:t>
            </w:r>
          </w:p>
        </w:tc>
        <w:tc>
          <w:tcPr>
            <w:tcW w:w="4968" w:type="dxa"/>
            <w:tcMar>
              <w:top w:w="90" w:type="dxa"/>
              <w:left w:w="90" w:type="dxa"/>
              <w:bottom w:w="90" w:type="dxa"/>
              <w:right w:w="90" w:type="dxa"/>
            </w:tcMar>
            <w:vAlign w:val="top"/>
          </w:tcPr>
          <w:p w14:paraId="1472708E">
            <w:pPr>
              <w:spacing w:after="0" w:line="252" w:lineRule="auto"/>
              <w:jc w:val="left"/>
            </w:pPr>
            <w:r>
              <w:rPr>
                <w:rFonts w:ascii="Arial" w:hAnsi="Arial"/>
                <w:b w:val="0"/>
                <w:sz w:val="17"/>
              </w:rPr>
              <w:t>H5 preview without UniCloud may show local fallback data for some read-only views.</w:t>
            </w:r>
          </w:p>
        </w:tc>
        <w:tc>
          <w:tcPr>
            <w:tcW w:w="4536" w:type="dxa"/>
            <w:tcMar>
              <w:top w:w="90" w:type="dxa"/>
              <w:left w:w="90" w:type="dxa"/>
              <w:bottom w:w="90" w:type="dxa"/>
              <w:right w:w="90" w:type="dxa"/>
            </w:tcMar>
            <w:vAlign w:val="top"/>
          </w:tcPr>
          <w:p w14:paraId="695287C5">
            <w:pPr>
              <w:spacing w:after="0" w:line="252" w:lineRule="auto"/>
              <w:jc w:val="left"/>
            </w:pPr>
            <w:r>
              <w:rPr>
                <w:rFonts w:ascii="Arial" w:hAnsi="Arial"/>
                <w:b w:val="0"/>
                <w:sz w:val="17"/>
              </w:rPr>
              <w:t>Use UniCloud setup for persistent database-backed workflows.</w:t>
            </w:r>
          </w:p>
        </w:tc>
      </w:tr>
      <w:tr w14:paraId="5AEF3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3E831C3C">
            <w:pPr>
              <w:spacing w:after="0" w:line="252" w:lineRule="auto"/>
              <w:jc w:val="left"/>
            </w:pPr>
            <w:r>
              <w:rPr>
                <w:rFonts w:ascii="Arial" w:hAnsi="Arial"/>
                <w:b w:val="0"/>
                <w:sz w:val="17"/>
              </w:rPr>
              <w:t>Leave workflow</w:t>
            </w:r>
          </w:p>
        </w:tc>
        <w:tc>
          <w:tcPr>
            <w:tcW w:w="3096" w:type="dxa"/>
            <w:shd w:val="clear" w:color="auto" w:fill="F7F9FC"/>
            <w:tcMar>
              <w:top w:w="90" w:type="dxa"/>
              <w:left w:w="90" w:type="dxa"/>
              <w:bottom w:w="90" w:type="dxa"/>
              <w:right w:w="90" w:type="dxa"/>
            </w:tcMar>
            <w:vAlign w:val="top"/>
          </w:tcPr>
          <w:p w14:paraId="7508BE00">
            <w:pPr>
              <w:spacing w:after="0" w:line="252" w:lineRule="auto"/>
              <w:jc w:val="left"/>
            </w:pPr>
            <w:r>
              <w:rPr>
                <w:rFonts w:ascii="Arial" w:hAnsi="Arial"/>
                <w:b w:val="0"/>
                <w:sz w:val="17"/>
              </w:rPr>
              <w:t>Student cannot submit a leave request</w:t>
            </w:r>
          </w:p>
        </w:tc>
        <w:tc>
          <w:tcPr>
            <w:tcW w:w="4968" w:type="dxa"/>
            <w:shd w:val="clear" w:color="auto" w:fill="F7F9FC"/>
            <w:tcMar>
              <w:top w:w="90" w:type="dxa"/>
              <w:left w:w="90" w:type="dxa"/>
              <w:bottom w:w="90" w:type="dxa"/>
              <w:right w:w="90" w:type="dxa"/>
            </w:tcMar>
            <w:vAlign w:val="top"/>
          </w:tcPr>
          <w:p w14:paraId="0EA08D5E">
            <w:pPr>
              <w:spacing w:after="0" w:line="252" w:lineRule="auto"/>
              <w:jc w:val="left"/>
            </w:pPr>
            <w:r>
              <w:rPr>
                <w:rFonts w:ascii="Arial" w:hAnsi="Arial"/>
                <w:b w:val="0"/>
                <w:sz w:val="17"/>
              </w:rPr>
              <w:t>The student may not be enrolled in the selected course, the date may not match a scheduled class, or the request may be submitted after class start.</w:t>
            </w:r>
          </w:p>
        </w:tc>
        <w:tc>
          <w:tcPr>
            <w:tcW w:w="4536" w:type="dxa"/>
            <w:shd w:val="clear" w:color="auto" w:fill="F7F9FC"/>
            <w:tcMar>
              <w:top w:w="90" w:type="dxa"/>
              <w:left w:w="90" w:type="dxa"/>
              <w:bottom w:w="90" w:type="dxa"/>
              <w:right w:w="90" w:type="dxa"/>
            </w:tcMar>
            <w:vAlign w:val="top"/>
          </w:tcPr>
          <w:p w14:paraId="230CA704">
            <w:pPr>
              <w:spacing w:after="0" w:line="252" w:lineRule="auto"/>
              <w:jc w:val="left"/>
            </w:pPr>
            <w:r>
              <w:rPr>
                <w:rFonts w:ascii="Arial" w:hAnsi="Arial"/>
                <w:b w:val="0"/>
                <w:sz w:val="17"/>
              </w:rPr>
              <w:t>Check enrollment, scheduled class date, and submission time before submitting again.</w:t>
            </w:r>
          </w:p>
        </w:tc>
      </w:tr>
      <w:tr w14:paraId="4B16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3896DDC6">
            <w:pPr>
              <w:spacing w:after="0" w:line="252" w:lineRule="auto"/>
              <w:jc w:val="left"/>
            </w:pPr>
            <w:r>
              <w:rPr>
                <w:rFonts w:ascii="Arial" w:hAnsi="Arial"/>
                <w:b w:val="0"/>
                <w:sz w:val="17"/>
              </w:rPr>
              <w:t>Leave workflow</w:t>
            </w:r>
          </w:p>
        </w:tc>
        <w:tc>
          <w:tcPr>
            <w:tcW w:w="3096" w:type="dxa"/>
            <w:tcMar>
              <w:top w:w="90" w:type="dxa"/>
              <w:left w:w="90" w:type="dxa"/>
              <w:bottom w:w="90" w:type="dxa"/>
              <w:right w:w="90" w:type="dxa"/>
            </w:tcMar>
            <w:vAlign w:val="top"/>
          </w:tcPr>
          <w:p w14:paraId="2BDD4389">
            <w:pPr>
              <w:spacing w:after="0" w:line="252" w:lineRule="auto"/>
              <w:jc w:val="left"/>
            </w:pPr>
            <w:r>
              <w:rPr>
                <w:rFonts w:ascii="Arial" w:hAnsi="Arial"/>
                <w:b w:val="0"/>
                <w:sz w:val="17"/>
              </w:rPr>
              <w:t>Leave workflow has multi-teacher course issues</w:t>
            </w:r>
          </w:p>
        </w:tc>
        <w:tc>
          <w:tcPr>
            <w:tcW w:w="4968" w:type="dxa"/>
            <w:tcMar>
              <w:top w:w="90" w:type="dxa"/>
              <w:left w:w="90" w:type="dxa"/>
              <w:bottom w:w="90" w:type="dxa"/>
              <w:right w:w="90" w:type="dxa"/>
            </w:tcMar>
            <w:vAlign w:val="top"/>
          </w:tcPr>
          <w:p w14:paraId="2F1A6427">
            <w:pPr>
              <w:spacing w:after="0" w:line="252" w:lineRule="auto"/>
              <w:jc w:val="left"/>
            </w:pPr>
            <w:r>
              <w:rPr>
                <w:rFonts w:ascii="Arial" w:hAnsi="Arial"/>
                <w:b w:val="0"/>
                <w:sz w:val="17"/>
              </w:rPr>
              <w:t>For courses with multiple teachers, the student may need to choose the relevant teacher before submitting related workflow records.</w:t>
            </w:r>
          </w:p>
        </w:tc>
        <w:tc>
          <w:tcPr>
            <w:tcW w:w="4536" w:type="dxa"/>
            <w:tcMar>
              <w:top w:w="90" w:type="dxa"/>
              <w:left w:w="90" w:type="dxa"/>
              <w:bottom w:w="90" w:type="dxa"/>
              <w:right w:w="90" w:type="dxa"/>
            </w:tcMar>
            <w:vAlign w:val="top"/>
          </w:tcPr>
          <w:p w14:paraId="3076EC84">
            <w:pPr>
              <w:spacing w:after="0" w:line="252" w:lineRule="auto"/>
              <w:jc w:val="left"/>
            </w:pPr>
            <w:r>
              <w:rPr>
                <w:rFonts w:ascii="Arial" w:hAnsi="Arial"/>
                <w:b w:val="0"/>
                <w:sz w:val="17"/>
              </w:rPr>
              <w:t>Ask the student to select the relevant teacher for that course, then retry.</w:t>
            </w:r>
          </w:p>
        </w:tc>
      </w:tr>
      <w:tr w14:paraId="215A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4BCED9F9">
            <w:pPr>
              <w:spacing w:after="0" w:line="252" w:lineRule="auto"/>
              <w:jc w:val="left"/>
            </w:pPr>
            <w:r>
              <w:rPr>
                <w:rFonts w:ascii="Arial" w:hAnsi="Arial"/>
                <w:b w:val="0"/>
                <w:sz w:val="17"/>
              </w:rPr>
              <w:t>Leave workflow</w:t>
            </w:r>
          </w:p>
        </w:tc>
        <w:tc>
          <w:tcPr>
            <w:tcW w:w="3096" w:type="dxa"/>
            <w:shd w:val="clear" w:color="auto" w:fill="F7F9FC"/>
            <w:tcMar>
              <w:top w:w="90" w:type="dxa"/>
              <w:left w:w="90" w:type="dxa"/>
              <w:bottom w:w="90" w:type="dxa"/>
              <w:right w:w="90" w:type="dxa"/>
            </w:tcMar>
            <w:vAlign w:val="top"/>
          </w:tcPr>
          <w:p w14:paraId="038093D1">
            <w:pPr>
              <w:spacing w:after="0" w:line="252" w:lineRule="auto"/>
              <w:jc w:val="left"/>
            </w:pPr>
            <w:r>
              <w:rPr>
                <w:rFonts w:ascii="Arial" w:hAnsi="Arial"/>
                <w:b w:val="0"/>
                <w:sz w:val="17"/>
              </w:rPr>
              <w:t>Approved leave does not update attendance</w:t>
            </w:r>
          </w:p>
        </w:tc>
        <w:tc>
          <w:tcPr>
            <w:tcW w:w="4968" w:type="dxa"/>
            <w:shd w:val="clear" w:color="auto" w:fill="F7F9FC"/>
            <w:tcMar>
              <w:top w:w="90" w:type="dxa"/>
              <w:left w:w="90" w:type="dxa"/>
              <w:bottom w:w="90" w:type="dxa"/>
              <w:right w:w="90" w:type="dxa"/>
            </w:tcMar>
            <w:vAlign w:val="top"/>
          </w:tcPr>
          <w:p w14:paraId="4A7B3BB7">
            <w:pPr>
              <w:spacing w:after="0" w:line="252" w:lineRule="auto"/>
              <w:jc w:val="left"/>
            </w:pPr>
            <w:r>
              <w:rPr>
                <w:rFonts w:ascii="Arial" w:hAnsi="Arial"/>
                <w:b w:val="0"/>
                <w:sz w:val="17"/>
              </w:rPr>
              <w:t>The review-leave cloud function may not be uploaded, or attendance_records may be missing.</w:t>
            </w:r>
          </w:p>
        </w:tc>
        <w:tc>
          <w:tcPr>
            <w:tcW w:w="4536" w:type="dxa"/>
            <w:shd w:val="clear" w:color="auto" w:fill="F7F9FC"/>
            <w:tcMar>
              <w:top w:w="90" w:type="dxa"/>
              <w:left w:w="90" w:type="dxa"/>
              <w:bottom w:w="90" w:type="dxa"/>
              <w:right w:w="90" w:type="dxa"/>
            </w:tcMar>
            <w:vAlign w:val="top"/>
          </w:tcPr>
          <w:p w14:paraId="21B4BF84">
            <w:pPr>
              <w:spacing w:after="0" w:line="252" w:lineRule="auto"/>
              <w:jc w:val="left"/>
            </w:pPr>
            <w:r>
              <w:rPr>
                <w:rFonts w:ascii="Arial" w:hAnsi="Arial"/>
                <w:b w:val="0"/>
                <w:sz w:val="17"/>
              </w:rPr>
              <w:t>Confirm review-leave is uploaded and attendance_records exists. Approved leave should set the related attendance status to on_leave.</w:t>
            </w:r>
          </w:p>
        </w:tc>
      </w:tr>
      <w:tr w14:paraId="2A8B3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77D6EAC6">
            <w:pPr>
              <w:spacing w:after="0" w:line="252" w:lineRule="auto"/>
              <w:jc w:val="left"/>
            </w:pPr>
            <w:r>
              <w:rPr>
                <w:rFonts w:ascii="Arial" w:hAnsi="Arial"/>
                <w:b w:val="0"/>
                <w:sz w:val="17"/>
              </w:rPr>
              <w:t>Leave workflow</w:t>
            </w:r>
          </w:p>
        </w:tc>
        <w:tc>
          <w:tcPr>
            <w:tcW w:w="3096" w:type="dxa"/>
            <w:tcMar>
              <w:top w:w="90" w:type="dxa"/>
              <w:left w:w="90" w:type="dxa"/>
              <w:bottom w:w="90" w:type="dxa"/>
              <w:right w:w="90" w:type="dxa"/>
            </w:tcMar>
            <w:vAlign w:val="top"/>
          </w:tcPr>
          <w:p w14:paraId="6C70BE0B">
            <w:pPr>
              <w:spacing w:after="0" w:line="252" w:lineRule="auto"/>
              <w:jc w:val="left"/>
            </w:pPr>
            <w:r>
              <w:rPr>
                <w:rFonts w:ascii="Arial" w:hAnsi="Arial"/>
                <w:b w:val="0"/>
                <w:sz w:val="17"/>
              </w:rPr>
              <w:t>Rejected leave changes attendance unexpectedly</w:t>
            </w:r>
          </w:p>
        </w:tc>
        <w:tc>
          <w:tcPr>
            <w:tcW w:w="4968" w:type="dxa"/>
            <w:tcMar>
              <w:top w:w="90" w:type="dxa"/>
              <w:left w:w="90" w:type="dxa"/>
              <w:bottom w:w="90" w:type="dxa"/>
              <w:right w:w="90" w:type="dxa"/>
            </w:tcMar>
            <w:vAlign w:val="top"/>
          </w:tcPr>
          <w:p w14:paraId="0218BF1D">
            <w:pPr>
              <w:spacing w:after="0" w:line="252" w:lineRule="auto"/>
              <w:jc w:val="left"/>
            </w:pPr>
            <w:r>
              <w:rPr>
                <w:rFonts w:ascii="Arial" w:hAnsi="Arial"/>
                <w:b w:val="0"/>
                <w:sz w:val="17"/>
              </w:rPr>
              <w:t>Rejected leave requests should not change attendance.</w:t>
            </w:r>
          </w:p>
        </w:tc>
        <w:tc>
          <w:tcPr>
            <w:tcW w:w="4536" w:type="dxa"/>
            <w:tcMar>
              <w:top w:w="90" w:type="dxa"/>
              <w:left w:w="90" w:type="dxa"/>
              <w:bottom w:w="90" w:type="dxa"/>
              <w:right w:w="90" w:type="dxa"/>
            </w:tcMar>
            <w:vAlign w:val="top"/>
          </w:tcPr>
          <w:p w14:paraId="0EC00F81">
            <w:pPr>
              <w:spacing w:after="0" w:line="252" w:lineRule="auto"/>
              <w:jc w:val="left"/>
            </w:pPr>
            <w:r>
              <w:rPr>
                <w:rFonts w:ascii="Arial" w:hAnsi="Arial"/>
                <w:b w:val="0"/>
                <w:sz w:val="17"/>
              </w:rPr>
              <w:t>Check the leave review result and related attendance record. Rejection should leave attendance unchanged.</w:t>
            </w:r>
          </w:p>
        </w:tc>
      </w:tr>
      <w:tr w14:paraId="28050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72C2E23F">
            <w:pPr>
              <w:spacing w:after="0" w:line="252" w:lineRule="auto"/>
              <w:jc w:val="left"/>
            </w:pPr>
            <w:r>
              <w:rPr>
                <w:rFonts w:ascii="Arial" w:hAnsi="Arial"/>
                <w:b w:val="0"/>
                <w:sz w:val="17"/>
              </w:rPr>
              <w:t>Course evaluation</w:t>
            </w:r>
          </w:p>
        </w:tc>
        <w:tc>
          <w:tcPr>
            <w:tcW w:w="3096" w:type="dxa"/>
            <w:shd w:val="clear" w:color="auto" w:fill="F7F9FC"/>
            <w:tcMar>
              <w:top w:w="90" w:type="dxa"/>
              <w:left w:w="90" w:type="dxa"/>
              <w:bottom w:w="90" w:type="dxa"/>
              <w:right w:w="90" w:type="dxa"/>
            </w:tcMar>
            <w:vAlign w:val="top"/>
          </w:tcPr>
          <w:p w14:paraId="68ADDD5D">
            <w:pPr>
              <w:spacing w:after="0" w:line="252" w:lineRule="auto"/>
              <w:jc w:val="left"/>
            </w:pPr>
            <w:r>
              <w:rPr>
                <w:rFonts w:ascii="Arial" w:hAnsi="Arial"/>
                <w:b w:val="0"/>
                <w:sz w:val="17"/>
              </w:rPr>
              <w:t>Course does not appear for evaluation</w:t>
            </w:r>
          </w:p>
        </w:tc>
        <w:tc>
          <w:tcPr>
            <w:tcW w:w="4968" w:type="dxa"/>
            <w:shd w:val="clear" w:color="auto" w:fill="F7F9FC"/>
            <w:tcMar>
              <w:top w:w="90" w:type="dxa"/>
              <w:left w:w="90" w:type="dxa"/>
              <w:bottom w:w="90" w:type="dxa"/>
              <w:right w:w="90" w:type="dxa"/>
            </w:tcMar>
            <w:vAlign w:val="top"/>
          </w:tcPr>
          <w:p w14:paraId="14B0A570">
            <w:pPr>
              <w:spacing w:after="0" w:line="252" w:lineRule="auto"/>
              <w:jc w:val="left"/>
            </w:pPr>
            <w:r>
              <w:rPr>
                <w:rFonts w:ascii="Arial" w:hAnsi="Arial"/>
                <w:b w:val="0"/>
                <w:sz w:val="17"/>
              </w:rPr>
              <w:t>The course may not have ended in the current data, or the student may not be connected to the course offering.</w:t>
            </w:r>
          </w:p>
        </w:tc>
        <w:tc>
          <w:tcPr>
            <w:tcW w:w="4536" w:type="dxa"/>
            <w:shd w:val="clear" w:color="auto" w:fill="F7F9FC"/>
            <w:tcMar>
              <w:top w:w="90" w:type="dxa"/>
              <w:left w:w="90" w:type="dxa"/>
              <w:bottom w:w="90" w:type="dxa"/>
              <w:right w:w="90" w:type="dxa"/>
            </w:tcMar>
            <w:vAlign w:val="top"/>
          </w:tcPr>
          <w:p w14:paraId="148C09AE">
            <w:pPr>
              <w:spacing w:after="0" w:line="252" w:lineRule="auto"/>
              <w:jc w:val="left"/>
            </w:pPr>
            <w:r>
              <w:rPr>
                <w:rFonts w:ascii="Arial" w:hAnsi="Arial"/>
                <w:b w:val="0"/>
                <w:sz w:val="17"/>
              </w:rPr>
              <w:t>Check course end date and student-course relationship.</w:t>
            </w:r>
          </w:p>
        </w:tc>
      </w:tr>
      <w:tr w14:paraId="006B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4A78EF56">
            <w:pPr>
              <w:spacing w:after="0" w:line="252" w:lineRule="auto"/>
              <w:jc w:val="left"/>
            </w:pPr>
            <w:r>
              <w:rPr>
                <w:rFonts w:ascii="Arial" w:hAnsi="Arial"/>
                <w:b w:val="0"/>
                <w:sz w:val="17"/>
              </w:rPr>
              <w:t>Course evaluation</w:t>
            </w:r>
          </w:p>
        </w:tc>
        <w:tc>
          <w:tcPr>
            <w:tcW w:w="3096" w:type="dxa"/>
            <w:tcMar>
              <w:top w:w="90" w:type="dxa"/>
              <w:left w:w="90" w:type="dxa"/>
              <w:bottom w:w="90" w:type="dxa"/>
              <w:right w:w="90" w:type="dxa"/>
            </w:tcMar>
            <w:vAlign w:val="top"/>
          </w:tcPr>
          <w:p w14:paraId="648CDDC1">
            <w:pPr>
              <w:spacing w:after="0" w:line="252" w:lineRule="auto"/>
              <w:jc w:val="left"/>
            </w:pPr>
            <w:r>
              <w:rPr>
                <w:rFonts w:ascii="Arial" w:hAnsi="Arial"/>
                <w:b w:val="0"/>
                <w:sz w:val="17"/>
              </w:rPr>
              <w:t>Evaluation for a multi-teacher course is blocked or grouped incorrectly</w:t>
            </w:r>
          </w:p>
        </w:tc>
        <w:tc>
          <w:tcPr>
            <w:tcW w:w="4968" w:type="dxa"/>
            <w:tcMar>
              <w:top w:w="90" w:type="dxa"/>
              <w:left w:w="90" w:type="dxa"/>
              <w:bottom w:w="90" w:type="dxa"/>
              <w:right w:w="90" w:type="dxa"/>
            </w:tcMar>
            <w:vAlign w:val="top"/>
          </w:tcPr>
          <w:p w14:paraId="545EE392">
            <w:pPr>
              <w:spacing w:after="0" w:line="252" w:lineRule="auto"/>
              <w:jc w:val="left"/>
            </w:pPr>
            <w:r>
              <w:rPr>
                <w:rFonts w:ascii="Arial" w:hAnsi="Arial"/>
                <w:b w:val="0"/>
                <w:sz w:val="17"/>
              </w:rPr>
              <w:t>The relevant teacher may not have been selected for the course.</w:t>
            </w:r>
          </w:p>
        </w:tc>
        <w:tc>
          <w:tcPr>
            <w:tcW w:w="4536" w:type="dxa"/>
            <w:tcMar>
              <w:top w:w="90" w:type="dxa"/>
              <w:left w:w="90" w:type="dxa"/>
              <w:bottom w:w="90" w:type="dxa"/>
              <w:right w:w="90" w:type="dxa"/>
            </w:tcMar>
            <w:vAlign w:val="top"/>
          </w:tcPr>
          <w:p w14:paraId="434F9FE2">
            <w:pPr>
              <w:spacing w:after="0" w:line="252" w:lineRule="auto"/>
              <w:jc w:val="left"/>
            </w:pPr>
            <w:r>
              <w:rPr>
                <w:rFonts w:ascii="Arial" w:hAnsi="Arial"/>
                <w:b w:val="0"/>
                <w:sz w:val="17"/>
              </w:rPr>
              <w:t>Choose the relevant teacher so feedback is counted under the correct teaching group.</w:t>
            </w:r>
          </w:p>
        </w:tc>
      </w:tr>
      <w:tr w14:paraId="46E5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70DD0C37">
            <w:pPr>
              <w:spacing w:after="0" w:line="252" w:lineRule="auto"/>
              <w:jc w:val="left"/>
            </w:pPr>
            <w:r>
              <w:rPr>
                <w:rFonts w:ascii="Arial" w:hAnsi="Arial"/>
                <w:b w:val="0"/>
                <w:sz w:val="17"/>
              </w:rPr>
              <w:t>Course evaluation</w:t>
            </w:r>
          </w:p>
        </w:tc>
        <w:tc>
          <w:tcPr>
            <w:tcW w:w="3096" w:type="dxa"/>
            <w:shd w:val="clear" w:color="auto" w:fill="F7F9FC"/>
            <w:tcMar>
              <w:top w:w="90" w:type="dxa"/>
              <w:left w:w="90" w:type="dxa"/>
              <w:bottom w:w="90" w:type="dxa"/>
              <w:right w:w="90" w:type="dxa"/>
            </w:tcMar>
            <w:vAlign w:val="top"/>
          </w:tcPr>
          <w:p w14:paraId="498683D7">
            <w:pPr>
              <w:spacing w:after="0" w:line="252" w:lineRule="auto"/>
              <w:jc w:val="left"/>
            </w:pPr>
            <w:r>
              <w:rPr>
                <w:rFonts w:ascii="Arial" w:hAnsi="Arial"/>
                <w:b w:val="0"/>
                <w:sz w:val="17"/>
              </w:rPr>
              <w:t>Evaluation summaries look incomplete</w:t>
            </w:r>
          </w:p>
        </w:tc>
        <w:tc>
          <w:tcPr>
            <w:tcW w:w="4968" w:type="dxa"/>
            <w:shd w:val="clear" w:color="auto" w:fill="F7F9FC"/>
            <w:tcMar>
              <w:top w:w="90" w:type="dxa"/>
              <w:left w:w="90" w:type="dxa"/>
              <w:bottom w:w="90" w:type="dxa"/>
              <w:right w:w="90" w:type="dxa"/>
            </w:tcMar>
            <w:vAlign w:val="top"/>
          </w:tcPr>
          <w:p w14:paraId="50FFCC54">
            <w:pPr>
              <w:spacing w:after="0" w:line="252" w:lineRule="auto"/>
              <w:jc w:val="left"/>
            </w:pPr>
            <w:r>
              <w:rPr>
                <w:rFonts w:ascii="Arial" w:hAnsi="Arial"/>
                <w:b w:val="0"/>
                <w:sz w:val="17"/>
              </w:rPr>
              <w:t>No evaluations may have been submitted, or get-evaluation-summary may be unavailable.</w:t>
            </w:r>
          </w:p>
        </w:tc>
        <w:tc>
          <w:tcPr>
            <w:tcW w:w="4536" w:type="dxa"/>
            <w:shd w:val="clear" w:color="auto" w:fill="F7F9FC"/>
            <w:tcMar>
              <w:top w:w="90" w:type="dxa"/>
              <w:left w:w="90" w:type="dxa"/>
              <w:bottom w:w="90" w:type="dxa"/>
              <w:right w:w="90" w:type="dxa"/>
            </w:tcMar>
            <w:vAlign w:val="top"/>
          </w:tcPr>
          <w:p w14:paraId="7A89C156">
            <w:pPr>
              <w:spacing w:after="0" w:line="252" w:lineRule="auto"/>
              <w:jc w:val="left"/>
            </w:pPr>
            <w:r>
              <w:rPr>
                <w:rFonts w:ascii="Arial" w:hAnsi="Arial"/>
                <w:b w:val="0"/>
                <w:sz w:val="17"/>
              </w:rPr>
              <w:t>Submit evaluation data first and confirm the get-evaluation-summary cloud function is uploaded.</w:t>
            </w:r>
          </w:p>
        </w:tc>
      </w:tr>
      <w:tr w14:paraId="3E7C5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202850B9">
            <w:pPr>
              <w:spacing w:after="0" w:line="252" w:lineRule="auto"/>
              <w:jc w:val="left"/>
            </w:pPr>
            <w:r>
              <w:rPr>
                <w:rFonts w:ascii="Arial" w:hAnsi="Arial"/>
                <w:b w:val="0"/>
                <w:sz w:val="17"/>
              </w:rPr>
              <w:t>Course evaluation</w:t>
            </w:r>
          </w:p>
        </w:tc>
        <w:tc>
          <w:tcPr>
            <w:tcW w:w="3096" w:type="dxa"/>
            <w:tcMar>
              <w:top w:w="90" w:type="dxa"/>
              <w:left w:w="90" w:type="dxa"/>
              <w:bottom w:w="90" w:type="dxa"/>
              <w:right w:w="90" w:type="dxa"/>
            </w:tcMar>
            <w:vAlign w:val="top"/>
          </w:tcPr>
          <w:p w14:paraId="0FDEC174">
            <w:pPr>
              <w:spacing w:after="0" w:line="252" w:lineRule="auto"/>
              <w:jc w:val="left"/>
            </w:pPr>
            <w:r>
              <w:rPr>
                <w:rFonts w:ascii="Arial" w:hAnsi="Arial"/>
                <w:b w:val="0"/>
                <w:sz w:val="17"/>
              </w:rPr>
              <w:t>User expects to see student identities</w:t>
            </w:r>
          </w:p>
        </w:tc>
        <w:tc>
          <w:tcPr>
            <w:tcW w:w="4968" w:type="dxa"/>
            <w:tcMar>
              <w:top w:w="90" w:type="dxa"/>
              <w:left w:w="90" w:type="dxa"/>
              <w:bottom w:w="90" w:type="dxa"/>
              <w:right w:w="90" w:type="dxa"/>
            </w:tcMar>
            <w:vAlign w:val="top"/>
          </w:tcPr>
          <w:p w14:paraId="257B90A3">
            <w:pPr>
              <w:spacing w:after="0" w:line="252" w:lineRule="auto"/>
              <w:jc w:val="left"/>
            </w:pPr>
            <w:r>
              <w:rPr>
                <w:rFonts w:ascii="Arial" w:hAnsi="Arial"/>
                <w:b w:val="0"/>
                <w:sz w:val="17"/>
              </w:rPr>
              <w:t>Summary views show aggregate scores and anonymous comments, not individual student identities.</w:t>
            </w:r>
          </w:p>
        </w:tc>
        <w:tc>
          <w:tcPr>
            <w:tcW w:w="4536" w:type="dxa"/>
            <w:tcMar>
              <w:top w:w="90" w:type="dxa"/>
              <w:left w:w="90" w:type="dxa"/>
              <w:bottom w:w="90" w:type="dxa"/>
              <w:right w:w="90" w:type="dxa"/>
            </w:tcMar>
            <w:vAlign w:val="top"/>
          </w:tcPr>
          <w:p w14:paraId="3440D780">
            <w:pPr>
              <w:spacing w:after="0" w:line="252" w:lineRule="auto"/>
              <w:jc w:val="left"/>
            </w:pPr>
            <w:r>
              <w:rPr>
                <w:rFonts w:ascii="Arial" w:hAnsi="Arial"/>
                <w:b w:val="0"/>
                <w:sz w:val="17"/>
              </w:rPr>
              <w:t>Use the summary as anonymous feedback only.</w:t>
            </w:r>
          </w:p>
        </w:tc>
      </w:tr>
      <w:tr w14:paraId="5AA38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7442F591">
            <w:pPr>
              <w:spacing w:after="0" w:line="252" w:lineRule="auto"/>
              <w:jc w:val="left"/>
            </w:pPr>
            <w:r>
              <w:rPr>
                <w:rFonts w:ascii="Arial" w:hAnsi="Arial"/>
                <w:b w:val="0"/>
                <w:sz w:val="17"/>
              </w:rPr>
              <w:t>Course materials</w:t>
            </w:r>
          </w:p>
        </w:tc>
        <w:tc>
          <w:tcPr>
            <w:tcW w:w="3096" w:type="dxa"/>
            <w:shd w:val="clear" w:color="auto" w:fill="F7F9FC"/>
            <w:tcMar>
              <w:top w:w="90" w:type="dxa"/>
              <w:left w:w="90" w:type="dxa"/>
              <w:bottom w:w="90" w:type="dxa"/>
              <w:right w:w="90" w:type="dxa"/>
            </w:tcMar>
            <w:vAlign w:val="top"/>
          </w:tcPr>
          <w:p w14:paraId="6E11F104">
            <w:pPr>
              <w:spacing w:after="0" w:line="252" w:lineRule="auto"/>
              <w:jc w:val="left"/>
            </w:pPr>
            <w:r>
              <w:rPr>
                <w:rFonts w:ascii="Arial" w:hAnsi="Arial"/>
                <w:b w:val="0"/>
                <w:sz w:val="17"/>
              </w:rPr>
              <w:t>Students cannot see a material</w:t>
            </w:r>
          </w:p>
        </w:tc>
        <w:tc>
          <w:tcPr>
            <w:tcW w:w="4968" w:type="dxa"/>
            <w:shd w:val="clear" w:color="auto" w:fill="F7F9FC"/>
            <w:tcMar>
              <w:top w:w="90" w:type="dxa"/>
              <w:left w:w="90" w:type="dxa"/>
              <w:bottom w:w="90" w:type="dxa"/>
              <w:right w:w="90" w:type="dxa"/>
            </w:tcMar>
            <w:vAlign w:val="top"/>
          </w:tcPr>
          <w:p w14:paraId="0373BFBA">
            <w:pPr>
              <w:spacing w:after="0" w:line="252" w:lineRule="auto"/>
              <w:jc w:val="left"/>
            </w:pPr>
            <w:r>
              <w:rPr>
                <w:rFonts w:ascii="Arial" w:hAnsi="Arial"/>
                <w:b w:val="0"/>
                <w:sz w:val="17"/>
              </w:rPr>
              <w:t>The material may not be visible to students, or its available date/time may not have been reached.</w:t>
            </w:r>
          </w:p>
        </w:tc>
        <w:tc>
          <w:tcPr>
            <w:tcW w:w="4536" w:type="dxa"/>
            <w:shd w:val="clear" w:color="auto" w:fill="F7F9FC"/>
            <w:tcMar>
              <w:top w:w="90" w:type="dxa"/>
              <w:left w:w="90" w:type="dxa"/>
              <w:bottom w:w="90" w:type="dxa"/>
              <w:right w:w="90" w:type="dxa"/>
            </w:tcMar>
            <w:vAlign w:val="top"/>
          </w:tcPr>
          <w:p w14:paraId="5C12FE8F">
            <w:pPr>
              <w:spacing w:after="0" w:line="252" w:lineRule="auto"/>
              <w:jc w:val="left"/>
            </w:pPr>
            <w:r>
              <w:rPr>
                <w:rFonts w:ascii="Arial" w:hAnsi="Arial"/>
                <w:b w:val="0"/>
                <w:sz w:val="17"/>
              </w:rPr>
              <w:t>Check visibility settings and the available date/time.</w:t>
            </w:r>
          </w:p>
        </w:tc>
      </w:tr>
      <w:tr w14:paraId="77DDD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2C64A02E">
            <w:pPr>
              <w:spacing w:after="0" w:line="252" w:lineRule="auto"/>
              <w:jc w:val="left"/>
            </w:pPr>
            <w:r>
              <w:rPr>
                <w:rFonts w:ascii="Arial" w:hAnsi="Arial"/>
                <w:b w:val="0"/>
                <w:sz w:val="17"/>
              </w:rPr>
              <w:t>Course materials</w:t>
            </w:r>
          </w:p>
        </w:tc>
        <w:tc>
          <w:tcPr>
            <w:tcW w:w="3096" w:type="dxa"/>
            <w:tcMar>
              <w:top w:w="90" w:type="dxa"/>
              <w:left w:w="90" w:type="dxa"/>
              <w:bottom w:w="90" w:type="dxa"/>
              <w:right w:w="90" w:type="dxa"/>
            </w:tcMar>
            <w:vAlign w:val="top"/>
          </w:tcPr>
          <w:p w14:paraId="3B05470C">
            <w:pPr>
              <w:spacing w:after="0" w:line="252" w:lineRule="auto"/>
              <w:jc w:val="left"/>
            </w:pPr>
            <w:r>
              <w:rPr>
                <w:rFonts w:ascii="Arial" w:hAnsi="Arial"/>
                <w:b w:val="0"/>
                <w:sz w:val="17"/>
              </w:rPr>
              <w:t>Teachers/admins see materials that students cannot see</w:t>
            </w:r>
          </w:p>
        </w:tc>
        <w:tc>
          <w:tcPr>
            <w:tcW w:w="4968" w:type="dxa"/>
            <w:tcMar>
              <w:top w:w="90" w:type="dxa"/>
              <w:left w:w="90" w:type="dxa"/>
              <w:bottom w:w="90" w:type="dxa"/>
              <w:right w:w="90" w:type="dxa"/>
            </w:tcMar>
            <w:vAlign w:val="top"/>
          </w:tcPr>
          <w:p w14:paraId="5DA71C70">
            <w:pPr>
              <w:spacing w:after="0" w:line="252" w:lineRule="auto"/>
              <w:jc w:val="left"/>
            </w:pPr>
            <w:r>
              <w:rPr>
                <w:rFonts w:ascii="Arial" w:hAnsi="Arial"/>
                <w:b w:val="0"/>
                <w:sz w:val="17"/>
              </w:rPr>
              <w:t>Teachers and administrators may see private or draft material records.</w:t>
            </w:r>
          </w:p>
        </w:tc>
        <w:tc>
          <w:tcPr>
            <w:tcW w:w="4536" w:type="dxa"/>
            <w:tcMar>
              <w:top w:w="90" w:type="dxa"/>
              <w:left w:w="90" w:type="dxa"/>
              <w:bottom w:w="90" w:type="dxa"/>
              <w:right w:w="90" w:type="dxa"/>
            </w:tcMar>
            <w:vAlign w:val="top"/>
          </w:tcPr>
          <w:p w14:paraId="34380A8B">
            <w:pPr>
              <w:spacing w:after="0" w:line="252" w:lineRule="auto"/>
              <w:jc w:val="left"/>
            </w:pPr>
            <w:r>
              <w:rPr>
                <w:rFonts w:ascii="Arial" w:hAnsi="Arial"/>
                <w:b w:val="0"/>
                <w:sz w:val="17"/>
              </w:rPr>
              <w:t>Mark the material as visible to students when it should appear in student views.</w:t>
            </w:r>
          </w:p>
        </w:tc>
      </w:tr>
      <w:tr w14:paraId="1012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426610CE">
            <w:pPr>
              <w:spacing w:after="0" w:line="252" w:lineRule="auto"/>
              <w:jc w:val="left"/>
            </w:pPr>
            <w:r>
              <w:rPr>
                <w:rFonts w:ascii="Arial" w:hAnsi="Arial"/>
                <w:b w:val="0"/>
                <w:sz w:val="17"/>
              </w:rPr>
              <w:t>Course materials</w:t>
            </w:r>
          </w:p>
        </w:tc>
        <w:tc>
          <w:tcPr>
            <w:tcW w:w="3096" w:type="dxa"/>
            <w:shd w:val="clear" w:color="auto" w:fill="F7F9FC"/>
            <w:tcMar>
              <w:top w:w="90" w:type="dxa"/>
              <w:left w:w="90" w:type="dxa"/>
              <w:bottom w:w="90" w:type="dxa"/>
              <w:right w:w="90" w:type="dxa"/>
            </w:tcMar>
            <w:vAlign w:val="top"/>
          </w:tcPr>
          <w:p w14:paraId="67EE5469">
            <w:pPr>
              <w:spacing w:after="0" w:line="252" w:lineRule="auto"/>
              <w:jc w:val="left"/>
            </w:pPr>
            <w:r>
              <w:rPr>
                <w:rFonts w:ascii="Arial" w:hAnsi="Arial"/>
                <w:b w:val="0"/>
                <w:sz w:val="17"/>
              </w:rPr>
              <w:t>File download does not work</w:t>
            </w:r>
          </w:p>
        </w:tc>
        <w:tc>
          <w:tcPr>
            <w:tcW w:w="4968" w:type="dxa"/>
            <w:shd w:val="clear" w:color="auto" w:fill="F7F9FC"/>
            <w:tcMar>
              <w:top w:w="90" w:type="dxa"/>
              <w:left w:w="90" w:type="dxa"/>
              <w:bottom w:w="90" w:type="dxa"/>
              <w:right w:w="90" w:type="dxa"/>
            </w:tcMar>
            <w:vAlign w:val="top"/>
          </w:tcPr>
          <w:p w14:paraId="769EF771">
            <w:pPr>
              <w:spacing w:after="0" w:line="252" w:lineRule="auto"/>
              <w:jc w:val="left"/>
            </w:pPr>
            <w:r>
              <w:rPr>
                <w:rFonts w:ascii="Arial" w:hAnsi="Arial"/>
                <w:b w:val="0"/>
                <w:sz w:val="17"/>
              </w:rPr>
              <w:t>The material may not have a valid file URL or cloud storage file ID, or the runtime may not support access.</w:t>
            </w:r>
          </w:p>
        </w:tc>
        <w:tc>
          <w:tcPr>
            <w:tcW w:w="4536" w:type="dxa"/>
            <w:shd w:val="clear" w:color="auto" w:fill="F7F9FC"/>
            <w:tcMar>
              <w:top w:w="90" w:type="dxa"/>
              <w:left w:w="90" w:type="dxa"/>
              <w:bottom w:w="90" w:type="dxa"/>
              <w:right w:w="90" w:type="dxa"/>
            </w:tcMar>
            <w:vAlign w:val="top"/>
          </w:tcPr>
          <w:p w14:paraId="1C502F97">
            <w:pPr>
              <w:spacing w:after="0" w:line="252" w:lineRule="auto"/>
              <w:jc w:val="left"/>
            </w:pPr>
            <w:r>
              <w:rPr>
                <w:rFonts w:ascii="Arial" w:hAnsi="Arial"/>
                <w:b w:val="0"/>
                <w:sz w:val="17"/>
              </w:rPr>
              <w:t>Confirm the file URL/file ID and current runtime storage access.</w:t>
            </w:r>
          </w:p>
        </w:tc>
      </w:tr>
      <w:tr w14:paraId="6F07A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60E165C9">
            <w:pPr>
              <w:spacing w:after="0" w:line="252" w:lineRule="auto"/>
              <w:jc w:val="left"/>
            </w:pPr>
            <w:r>
              <w:rPr>
                <w:rFonts w:ascii="Arial" w:hAnsi="Arial"/>
                <w:b w:val="0"/>
                <w:sz w:val="17"/>
              </w:rPr>
              <w:t>AI assistant</w:t>
            </w:r>
          </w:p>
        </w:tc>
        <w:tc>
          <w:tcPr>
            <w:tcW w:w="3096" w:type="dxa"/>
            <w:tcMar>
              <w:top w:w="90" w:type="dxa"/>
              <w:left w:w="90" w:type="dxa"/>
              <w:bottom w:w="90" w:type="dxa"/>
              <w:right w:w="90" w:type="dxa"/>
            </w:tcMar>
            <w:vAlign w:val="top"/>
          </w:tcPr>
          <w:p w14:paraId="6C261469">
            <w:pPr>
              <w:spacing w:after="0" w:line="252" w:lineRule="auto"/>
              <w:jc w:val="left"/>
            </w:pPr>
            <w:r>
              <w:rPr>
                <w:rFonts w:ascii="Arial" w:hAnsi="Arial"/>
                <w:b w:val="0"/>
                <w:sz w:val="17"/>
              </w:rPr>
              <w:t>Assistant returns a local fallback answer</w:t>
            </w:r>
          </w:p>
        </w:tc>
        <w:tc>
          <w:tcPr>
            <w:tcW w:w="4968" w:type="dxa"/>
            <w:tcMar>
              <w:top w:w="90" w:type="dxa"/>
              <w:left w:w="90" w:type="dxa"/>
              <w:bottom w:w="90" w:type="dxa"/>
              <w:right w:w="90" w:type="dxa"/>
            </w:tcMar>
            <w:vAlign w:val="top"/>
          </w:tcPr>
          <w:p w14:paraId="0A970B78">
            <w:pPr>
              <w:spacing w:after="0" w:line="252" w:lineRule="auto"/>
              <w:jc w:val="left"/>
            </w:pPr>
            <w:r>
              <w:rPr>
                <w:rFonts w:ascii="Arial" w:hAnsi="Arial"/>
                <w:b w:val="0"/>
                <w:sz w:val="17"/>
              </w:rPr>
              <w:t>No API key may be configured in AI Assistant settings.</w:t>
            </w:r>
          </w:p>
        </w:tc>
        <w:tc>
          <w:tcPr>
            <w:tcW w:w="4536" w:type="dxa"/>
            <w:tcMar>
              <w:top w:w="90" w:type="dxa"/>
              <w:left w:w="90" w:type="dxa"/>
              <w:bottom w:w="90" w:type="dxa"/>
              <w:right w:w="90" w:type="dxa"/>
            </w:tcMar>
            <w:vAlign w:val="top"/>
          </w:tcPr>
          <w:p w14:paraId="69B20399">
            <w:pPr>
              <w:spacing w:after="0" w:line="252" w:lineRule="auto"/>
              <w:jc w:val="left"/>
            </w:pPr>
            <w:r>
              <w:rPr>
                <w:rFonts w:ascii="Arial" w:hAnsi="Arial"/>
                <w:b w:val="0"/>
                <w:sz w:val="17"/>
              </w:rPr>
              <w:t>Configure a valid provider, model, and API key if external model access is needed.</w:t>
            </w:r>
          </w:p>
        </w:tc>
      </w:tr>
      <w:tr w14:paraId="4D62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06C87DC7">
            <w:pPr>
              <w:spacing w:after="0" w:line="252" w:lineRule="auto"/>
              <w:jc w:val="left"/>
            </w:pPr>
            <w:r>
              <w:rPr>
                <w:rFonts w:ascii="Arial" w:hAnsi="Arial"/>
                <w:b w:val="0"/>
                <w:sz w:val="17"/>
              </w:rPr>
              <w:t>AI assistant</w:t>
            </w:r>
          </w:p>
        </w:tc>
        <w:tc>
          <w:tcPr>
            <w:tcW w:w="3096" w:type="dxa"/>
            <w:shd w:val="clear" w:color="auto" w:fill="F7F9FC"/>
            <w:tcMar>
              <w:top w:w="90" w:type="dxa"/>
              <w:left w:w="90" w:type="dxa"/>
              <w:bottom w:w="90" w:type="dxa"/>
              <w:right w:w="90" w:type="dxa"/>
            </w:tcMar>
            <w:vAlign w:val="top"/>
          </w:tcPr>
          <w:p w14:paraId="114BE7EA">
            <w:pPr>
              <w:spacing w:after="0" w:line="252" w:lineRule="auto"/>
              <w:jc w:val="left"/>
            </w:pPr>
            <w:r>
              <w:rPr>
                <w:rFonts w:ascii="Arial" w:hAnsi="Arial"/>
                <w:b w:val="0"/>
                <w:sz w:val="17"/>
              </w:rPr>
              <w:t>Assistant reports an AI service error</w:t>
            </w:r>
          </w:p>
        </w:tc>
        <w:tc>
          <w:tcPr>
            <w:tcW w:w="4968" w:type="dxa"/>
            <w:shd w:val="clear" w:color="auto" w:fill="F7F9FC"/>
            <w:tcMar>
              <w:top w:w="90" w:type="dxa"/>
              <w:left w:w="90" w:type="dxa"/>
              <w:bottom w:w="90" w:type="dxa"/>
              <w:right w:w="90" w:type="dxa"/>
            </w:tcMar>
            <w:vAlign w:val="top"/>
          </w:tcPr>
          <w:p w14:paraId="7AFB5857">
            <w:pPr>
              <w:spacing w:after="0" w:line="252" w:lineRule="auto"/>
              <w:jc w:val="left"/>
            </w:pPr>
            <w:r>
              <w:rPr>
                <w:rFonts w:ascii="Arial" w:hAnsi="Arial"/>
                <w:b w:val="0"/>
                <w:sz w:val="17"/>
              </w:rPr>
              <w:t>Provider, model name, API key, network access, or the ask-assistant cloud function may be unavailable.</w:t>
            </w:r>
          </w:p>
        </w:tc>
        <w:tc>
          <w:tcPr>
            <w:tcW w:w="4536" w:type="dxa"/>
            <w:shd w:val="clear" w:color="auto" w:fill="F7F9FC"/>
            <w:tcMar>
              <w:top w:w="90" w:type="dxa"/>
              <w:left w:w="90" w:type="dxa"/>
              <w:bottom w:w="90" w:type="dxa"/>
              <w:right w:w="90" w:type="dxa"/>
            </w:tcMar>
            <w:vAlign w:val="top"/>
          </w:tcPr>
          <w:p w14:paraId="29001ABD">
            <w:pPr>
              <w:spacing w:after="0" w:line="252" w:lineRule="auto"/>
              <w:jc w:val="left"/>
            </w:pPr>
            <w:r>
              <w:rPr>
                <w:rFonts w:ascii="Arial" w:hAnsi="Arial"/>
                <w:b w:val="0"/>
                <w:sz w:val="17"/>
              </w:rPr>
              <w:t>Check provider settings, model name, API key, network/cloud availability, and the ask-assistant function.</w:t>
            </w:r>
          </w:p>
        </w:tc>
      </w:tr>
      <w:tr w14:paraId="0EE4F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0C4ADDCE">
            <w:pPr>
              <w:spacing w:after="0" w:line="252" w:lineRule="auto"/>
              <w:jc w:val="left"/>
            </w:pPr>
            <w:r>
              <w:rPr>
                <w:rFonts w:ascii="Arial" w:hAnsi="Arial"/>
                <w:b w:val="0"/>
                <w:sz w:val="17"/>
              </w:rPr>
              <w:t>AI assistant</w:t>
            </w:r>
          </w:p>
        </w:tc>
        <w:tc>
          <w:tcPr>
            <w:tcW w:w="3096" w:type="dxa"/>
            <w:tcMar>
              <w:top w:w="90" w:type="dxa"/>
              <w:left w:w="90" w:type="dxa"/>
              <w:bottom w:w="90" w:type="dxa"/>
              <w:right w:w="90" w:type="dxa"/>
            </w:tcMar>
            <w:vAlign w:val="top"/>
          </w:tcPr>
          <w:p w14:paraId="4CA06CF9">
            <w:pPr>
              <w:spacing w:after="0" w:line="252" w:lineRule="auto"/>
              <w:jc w:val="left"/>
            </w:pPr>
            <w:r>
              <w:rPr>
                <w:rFonts w:ascii="Arial" w:hAnsi="Arial"/>
                <w:b w:val="0"/>
                <w:sz w:val="17"/>
              </w:rPr>
              <w:t>Assistant does not change records</w:t>
            </w:r>
          </w:p>
        </w:tc>
        <w:tc>
          <w:tcPr>
            <w:tcW w:w="4968" w:type="dxa"/>
            <w:tcMar>
              <w:top w:w="90" w:type="dxa"/>
              <w:left w:w="90" w:type="dxa"/>
              <w:bottom w:w="90" w:type="dxa"/>
              <w:right w:w="90" w:type="dxa"/>
            </w:tcMar>
            <w:vAlign w:val="top"/>
          </w:tcPr>
          <w:p w14:paraId="31554DF6">
            <w:pPr>
              <w:spacing w:after="0" w:line="252" w:lineRule="auto"/>
              <w:jc w:val="left"/>
            </w:pPr>
            <w:r>
              <w:rPr>
                <w:rFonts w:ascii="Arial" w:hAnsi="Arial"/>
                <w:b w:val="0"/>
                <w:sz w:val="17"/>
              </w:rPr>
              <w:t>The assistant is for guidance and lookup only.</w:t>
            </w:r>
          </w:p>
        </w:tc>
        <w:tc>
          <w:tcPr>
            <w:tcW w:w="4536" w:type="dxa"/>
            <w:tcMar>
              <w:top w:w="90" w:type="dxa"/>
              <w:left w:w="90" w:type="dxa"/>
              <w:bottom w:w="90" w:type="dxa"/>
              <w:right w:w="90" w:type="dxa"/>
            </w:tcMar>
            <w:vAlign w:val="top"/>
          </w:tcPr>
          <w:p w14:paraId="63F74C3A">
            <w:pPr>
              <w:spacing w:after="0" w:line="252" w:lineRule="auto"/>
              <w:jc w:val="left"/>
            </w:pPr>
            <w:r>
              <w:rPr>
                <w:rFonts w:ascii="Arial" w:hAnsi="Arial"/>
                <w:b w:val="0"/>
                <w:sz w:val="17"/>
              </w:rPr>
              <w:t>Use the normal workflow pages to submit leave, change attendance, edit materials, or update official records.</w:t>
            </w:r>
          </w:p>
        </w:tc>
      </w:tr>
      <w:tr w14:paraId="423F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2EA6B803">
            <w:pPr>
              <w:spacing w:after="0" w:line="252" w:lineRule="auto"/>
              <w:jc w:val="left"/>
            </w:pPr>
            <w:r>
              <w:rPr>
                <w:rFonts w:ascii="Arial" w:hAnsi="Arial"/>
                <w:b w:val="0"/>
                <w:sz w:val="17"/>
              </w:rPr>
              <w:t>Course management</w:t>
            </w:r>
          </w:p>
        </w:tc>
        <w:tc>
          <w:tcPr>
            <w:tcW w:w="3096" w:type="dxa"/>
            <w:shd w:val="clear" w:color="auto" w:fill="F7F9FC"/>
            <w:tcMar>
              <w:top w:w="90" w:type="dxa"/>
              <w:left w:w="90" w:type="dxa"/>
              <w:bottom w:w="90" w:type="dxa"/>
              <w:right w:w="90" w:type="dxa"/>
            </w:tcMar>
            <w:vAlign w:val="top"/>
          </w:tcPr>
          <w:p w14:paraId="704BE2C4">
            <w:pPr>
              <w:spacing w:after="0" w:line="252" w:lineRule="auto"/>
              <w:jc w:val="left"/>
            </w:pPr>
            <w:r>
              <w:rPr>
                <w:rFonts w:ascii="Arial" w:hAnsi="Arial"/>
                <w:b w:val="0"/>
                <w:sz w:val="17"/>
              </w:rPr>
              <w:t>Course cannot be published</w:t>
            </w:r>
          </w:p>
        </w:tc>
        <w:tc>
          <w:tcPr>
            <w:tcW w:w="4968" w:type="dxa"/>
            <w:shd w:val="clear" w:color="auto" w:fill="F7F9FC"/>
            <w:tcMar>
              <w:top w:w="90" w:type="dxa"/>
              <w:left w:w="90" w:type="dxa"/>
              <w:bottom w:w="90" w:type="dxa"/>
              <w:right w:w="90" w:type="dxa"/>
            </w:tcMar>
            <w:vAlign w:val="top"/>
          </w:tcPr>
          <w:p w14:paraId="45935126">
            <w:pPr>
              <w:spacing w:after="0" w:line="252" w:lineRule="auto"/>
              <w:jc w:val="left"/>
            </w:pPr>
            <w:r>
              <w:rPr>
                <w:rFonts w:ascii="Arial" w:hAnsi="Arial"/>
                <w:b w:val="0"/>
                <w:sz w:val="17"/>
              </w:rPr>
              <w:t>Required fields may be incomplete.</w:t>
            </w:r>
          </w:p>
        </w:tc>
        <w:tc>
          <w:tcPr>
            <w:tcW w:w="4536" w:type="dxa"/>
            <w:shd w:val="clear" w:color="auto" w:fill="F7F9FC"/>
            <w:tcMar>
              <w:top w:w="90" w:type="dxa"/>
              <w:left w:w="90" w:type="dxa"/>
              <w:bottom w:w="90" w:type="dxa"/>
              <w:right w:w="90" w:type="dxa"/>
            </w:tcMar>
            <w:vAlign w:val="top"/>
          </w:tcPr>
          <w:p w14:paraId="240ACDB6">
            <w:pPr>
              <w:spacing w:after="0" w:line="252" w:lineRule="auto"/>
              <w:jc w:val="left"/>
            </w:pPr>
            <w:r>
              <w:rPr>
                <w:rFonts w:ascii="Arial" w:hAnsi="Arial"/>
                <w:b w:val="0"/>
                <w:sz w:val="17"/>
              </w:rPr>
              <w:t>Check course code, course name, credits, capacity, target major, cohort year, start/end date, total sessions, schedule slots, classrooms, and assigned teachers.</w:t>
            </w:r>
          </w:p>
        </w:tc>
      </w:tr>
      <w:tr w14:paraId="7A1A6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2DBC3D15">
            <w:pPr>
              <w:spacing w:after="0" w:line="252" w:lineRule="auto"/>
              <w:jc w:val="left"/>
            </w:pPr>
            <w:r>
              <w:rPr>
                <w:rFonts w:ascii="Arial" w:hAnsi="Arial"/>
                <w:b w:val="0"/>
                <w:sz w:val="17"/>
              </w:rPr>
              <w:t>Course management</w:t>
            </w:r>
          </w:p>
        </w:tc>
        <w:tc>
          <w:tcPr>
            <w:tcW w:w="3096" w:type="dxa"/>
            <w:tcMar>
              <w:top w:w="90" w:type="dxa"/>
              <w:left w:w="90" w:type="dxa"/>
              <w:bottom w:w="90" w:type="dxa"/>
              <w:right w:w="90" w:type="dxa"/>
            </w:tcMar>
            <w:vAlign w:val="top"/>
          </w:tcPr>
          <w:p w14:paraId="1C491DBF">
            <w:pPr>
              <w:spacing w:after="0" w:line="252" w:lineRule="auto"/>
              <w:jc w:val="left"/>
            </w:pPr>
            <w:r>
              <w:rPr>
                <w:rFonts w:ascii="Arial" w:hAnsi="Arial"/>
                <w:b w:val="0"/>
                <w:sz w:val="17"/>
              </w:rPr>
              <w:t>Course code already exists</w:t>
            </w:r>
          </w:p>
        </w:tc>
        <w:tc>
          <w:tcPr>
            <w:tcW w:w="4968" w:type="dxa"/>
            <w:tcMar>
              <w:top w:w="90" w:type="dxa"/>
              <w:left w:w="90" w:type="dxa"/>
              <w:bottom w:w="90" w:type="dxa"/>
              <w:right w:w="90" w:type="dxa"/>
            </w:tcMar>
            <w:vAlign w:val="top"/>
          </w:tcPr>
          <w:p w14:paraId="7EF07C6B">
            <w:pPr>
              <w:spacing w:after="0" w:line="252" w:lineRule="auto"/>
              <w:jc w:val="left"/>
            </w:pPr>
            <w:r>
              <w:rPr>
                <w:rFonts w:ascii="Arial" w:hAnsi="Arial"/>
                <w:b w:val="0"/>
                <w:sz w:val="17"/>
              </w:rPr>
              <w:t>Another course already uses the same course code.</w:t>
            </w:r>
          </w:p>
        </w:tc>
        <w:tc>
          <w:tcPr>
            <w:tcW w:w="4536" w:type="dxa"/>
            <w:tcMar>
              <w:top w:w="90" w:type="dxa"/>
              <w:left w:w="90" w:type="dxa"/>
              <w:bottom w:w="90" w:type="dxa"/>
              <w:right w:w="90" w:type="dxa"/>
            </w:tcMar>
            <w:vAlign w:val="top"/>
          </w:tcPr>
          <w:p w14:paraId="60329676">
            <w:pPr>
              <w:spacing w:after="0" w:line="252" w:lineRule="auto"/>
              <w:jc w:val="left"/>
            </w:pPr>
            <w:r>
              <w:rPr>
                <w:rFonts w:ascii="Arial" w:hAnsi="Arial"/>
                <w:b w:val="0"/>
                <w:sz w:val="17"/>
              </w:rPr>
              <w:t>Use a different course code or edit the existing course.</w:t>
            </w:r>
          </w:p>
        </w:tc>
      </w:tr>
      <w:tr w14:paraId="058B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7D889521">
            <w:pPr>
              <w:spacing w:after="0" w:line="252" w:lineRule="auto"/>
              <w:jc w:val="left"/>
            </w:pPr>
            <w:r>
              <w:rPr>
                <w:rFonts w:ascii="Arial" w:hAnsi="Arial"/>
                <w:b w:val="0"/>
                <w:sz w:val="17"/>
              </w:rPr>
              <w:t>Course management</w:t>
            </w:r>
          </w:p>
        </w:tc>
        <w:tc>
          <w:tcPr>
            <w:tcW w:w="3096" w:type="dxa"/>
            <w:shd w:val="clear" w:color="auto" w:fill="F7F9FC"/>
            <w:tcMar>
              <w:top w:w="90" w:type="dxa"/>
              <w:left w:w="90" w:type="dxa"/>
              <w:bottom w:w="90" w:type="dxa"/>
              <w:right w:w="90" w:type="dxa"/>
            </w:tcMar>
            <w:vAlign w:val="top"/>
          </w:tcPr>
          <w:p w14:paraId="456B5C6E">
            <w:pPr>
              <w:spacing w:after="0" w:line="252" w:lineRule="auto"/>
              <w:jc w:val="left"/>
            </w:pPr>
            <w:r>
              <w:rPr>
                <w:rFonts w:ascii="Arial" w:hAnsi="Arial"/>
                <w:b w:val="0"/>
                <w:sz w:val="17"/>
              </w:rPr>
              <w:t>Course offering already exists</w:t>
            </w:r>
          </w:p>
        </w:tc>
        <w:tc>
          <w:tcPr>
            <w:tcW w:w="4968" w:type="dxa"/>
            <w:shd w:val="clear" w:color="auto" w:fill="F7F9FC"/>
            <w:tcMar>
              <w:top w:w="90" w:type="dxa"/>
              <w:left w:w="90" w:type="dxa"/>
              <w:bottom w:w="90" w:type="dxa"/>
              <w:right w:w="90" w:type="dxa"/>
            </w:tcMar>
            <w:vAlign w:val="top"/>
          </w:tcPr>
          <w:p w14:paraId="69417AFD">
            <w:pPr>
              <w:spacing w:after="0" w:line="252" w:lineRule="auto"/>
              <w:jc w:val="left"/>
            </w:pPr>
            <w:r>
              <w:rPr>
                <w:rFonts w:ascii="Arial" w:hAnsi="Arial"/>
                <w:b w:val="0"/>
                <w:sz w:val="17"/>
              </w:rPr>
              <w:t>The same course, semester, and section number may already have been published.</w:t>
            </w:r>
          </w:p>
        </w:tc>
        <w:tc>
          <w:tcPr>
            <w:tcW w:w="4536" w:type="dxa"/>
            <w:shd w:val="clear" w:color="auto" w:fill="F7F9FC"/>
            <w:tcMar>
              <w:top w:w="90" w:type="dxa"/>
              <w:left w:w="90" w:type="dxa"/>
              <w:bottom w:w="90" w:type="dxa"/>
              <w:right w:w="90" w:type="dxa"/>
            </w:tcMar>
            <w:vAlign w:val="top"/>
          </w:tcPr>
          <w:p w14:paraId="4B4BD6B5">
            <w:pPr>
              <w:spacing w:after="0" w:line="252" w:lineRule="auto"/>
              <w:jc w:val="left"/>
            </w:pPr>
            <w:r>
              <w:rPr>
                <w:rFonts w:ascii="Arial" w:hAnsi="Arial"/>
                <w:b w:val="0"/>
                <w:sz w:val="17"/>
              </w:rPr>
              <w:t>Check existing offerings and change the section number if this should be a separate offering.</w:t>
            </w:r>
          </w:p>
        </w:tc>
      </w:tr>
      <w:tr w14:paraId="6D16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3F463A6E">
            <w:pPr>
              <w:spacing w:after="0" w:line="252" w:lineRule="auto"/>
              <w:jc w:val="left"/>
            </w:pPr>
            <w:r>
              <w:rPr>
                <w:rFonts w:ascii="Arial" w:hAnsi="Arial"/>
                <w:b w:val="0"/>
                <w:sz w:val="17"/>
              </w:rPr>
              <w:t>Course management</w:t>
            </w:r>
          </w:p>
        </w:tc>
        <w:tc>
          <w:tcPr>
            <w:tcW w:w="3096" w:type="dxa"/>
            <w:tcMar>
              <w:top w:w="90" w:type="dxa"/>
              <w:left w:w="90" w:type="dxa"/>
              <w:bottom w:w="90" w:type="dxa"/>
              <w:right w:w="90" w:type="dxa"/>
            </w:tcMar>
            <w:vAlign w:val="top"/>
          </w:tcPr>
          <w:p w14:paraId="10E1CD49">
            <w:pPr>
              <w:spacing w:after="0" w:line="252" w:lineRule="auto"/>
              <w:jc w:val="left"/>
            </w:pPr>
            <w:r>
              <w:rPr>
                <w:rFonts w:ascii="Arial" w:hAnsi="Arial"/>
                <w:b w:val="0"/>
                <w:sz w:val="17"/>
              </w:rPr>
              <w:t>Date range cannot generate enough sessions</w:t>
            </w:r>
          </w:p>
        </w:tc>
        <w:tc>
          <w:tcPr>
            <w:tcW w:w="4968" w:type="dxa"/>
            <w:tcMar>
              <w:top w:w="90" w:type="dxa"/>
              <w:left w:w="90" w:type="dxa"/>
              <w:bottom w:w="90" w:type="dxa"/>
              <w:right w:w="90" w:type="dxa"/>
            </w:tcMar>
            <w:vAlign w:val="top"/>
          </w:tcPr>
          <w:p w14:paraId="08CFC111">
            <w:pPr>
              <w:spacing w:after="0" w:line="252" w:lineRule="auto"/>
              <w:jc w:val="left"/>
            </w:pPr>
            <w:r>
              <w:rPr>
                <w:rFonts w:ascii="Arial" w:hAnsi="Arial"/>
                <w:b w:val="0"/>
                <w:sz w:val="17"/>
              </w:rPr>
              <w:t>The selected date range and weekly schedule slots cannot produce the required total sessions.</w:t>
            </w:r>
          </w:p>
        </w:tc>
        <w:tc>
          <w:tcPr>
            <w:tcW w:w="4536" w:type="dxa"/>
            <w:tcMar>
              <w:top w:w="90" w:type="dxa"/>
              <w:left w:w="90" w:type="dxa"/>
              <w:bottom w:w="90" w:type="dxa"/>
              <w:right w:w="90" w:type="dxa"/>
            </w:tcMar>
            <w:vAlign w:val="top"/>
          </w:tcPr>
          <w:p w14:paraId="46DE320D">
            <w:pPr>
              <w:spacing w:after="0" w:line="252" w:lineRule="auto"/>
              <w:jc w:val="left"/>
            </w:pPr>
            <w:r>
              <w:rPr>
                <w:rFonts w:ascii="Arial" w:hAnsi="Arial"/>
                <w:b w:val="0"/>
                <w:sz w:val="17"/>
              </w:rPr>
              <w:t>Extend the date range, reduce total sessions, or add more weekly schedule slots.</w:t>
            </w:r>
          </w:p>
        </w:tc>
      </w:tr>
      <w:tr w14:paraId="379E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283F9B22">
            <w:pPr>
              <w:spacing w:after="0" w:line="252" w:lineRule="auto"/>
              <w:jc w:val="left"/>
            </w:pPr>
            <w:r>
              <w:rPr>
                <w:rFonts w:ascii="Arial" w:hAnsi="Arial"/>
                <w:b w:val="0"/>
                <w:sz w:val="17"/>
              </w:rPr>
              <w:t>Course management</w:t>
            </w:r>
          </w:p>
        </w:tc>
        <w:tc>
          <w:tcPr>
            <w:tcW w:w="3096" w:type="dxa"/>
            <w:shd w:val="clear" w:color="auto" w:fill="F7F9FC"/>
            <w:tcMar>
              <w:top w:w="90" w:type="dxa"/>
              <w:left w:w="90" w:type="dxa"/>
              <w:bottom w:w="90" w:type="dxa"/>
              <w:right w:w="90" w:type="dxa"/>
            </w:tcMar>
            <w:vAlign w:val="top"/>
          </w:tcPr>
          <w:p w14:paraId="5DA219E0">
            <w:pPr>
              <w:spacing w:after="0" w:line="252" w:lineRule="auto"/>
              <w:jc w:val="left"/>
            </w:pPr>
            <w:r>
              <w:rPr>
                <w:rFonts w:ascii="Arial" w:hAnsi="Arial"/>
                <w:b w:val="0"/>
                <w:sz w:val="17"/>
              </w:rPr>
              <w:t>Schedule slot is invalid</w:t>
            </w:r>
          </w:p>
        </w:tc>
        <w:tc>
          <w:tcPr>
            <w:tcW w:w="4968" w:type="dxa"/>
            <w:shd w:val="clear" w:color="auto" w:fill="F7F9FC"/>
            <w:tcMar>
              <w:top w:w="90" w:type="dxa"/>
              <w:left w:w="90" w:type="dxa"/>
              <w:bottom w:w="90" w:type="dxa"/>
              <w:right w:w="90" w:type="dxa"/>
            </w:tcMar>
            <w:vAlign w:val="top"/>
          </w:tcPr>
          <w:p w14:paraId="07503BA6">
            <w:pPr>
              <w:spacing w:after="0" w:line="252" w:lineRule="auto"/>
              <w:jc w:val="left"/>
            </w:pPr>
            <w:r>
              <w:rPr>
                <w:rFonts w:ascii="Arial" w:hAnsi="Arial"/>
                <w:b w:val="0"/>
                <w:sz w:val="17"/>
              </w:rPr>
              <w:t>A slot may be missing weekday, start time, end time, or classroom, or the end time may not be later than the start time.</w:t>
            </w:r>
          </w:p>
        </w:tc>
        <w:tc>
          <w:tcPr>
            <w:tcW w:w="4536" w:type="dxa"/>
            <w:shd w:val="clear" w:color="auto" w:fill="F7F9FC"/>
            <w:tcMar>
              <w:top w:w="90" w:type="dxa"/>
              <w:left w:w="90" w:type="dxa"/>
              <w:bottom w:w="90" w:type="dxa"/>
              <w:right w:w="90" w:type="dxa"/>
            </w:tcMar>
            <w:vAlign w:val="top"/>
          </w:tcPr>
          <w:p w14:paraId="494EE8D2">
            <w:pPr>
              <w:spacing w:after="0" w:line="252" w:lineRule="auto"/>
              <w:jc w:val="left"/>
            </w:pPr>
            <w:r>
              <w:rPr>
                <w:rFonts w:ascii="Arial" w:hAnsi="Arial"/>
                <w:b w:val="0"/>
                <w:sz w:val="17"/>
              </w:rPr>
              <w:t>Complete each schedule slot and make sure each end time is later than its start time.</w:t>
            </w:r>
          </w:p>
        </w:tc>
      </w:tr>
      <w:tr w14:paraId="5C22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6E731963">
            <w:pPr>
              <w:spacing w:after="0" w:line="252" w:lineRule="auto"/>
              <w:jc w:val="left"/>
            </w:pPr>
            <w:r>
              <w:rPr>
                <w:rFonts w:ascii="Arial" w:hAnsi="Arial"/>
                <w:b w:val="0"/>
                <w:sz w:val="17"/>
              </w:rPr>
              <w:t>Course management</w:t>
            </w:r>
          </w:p>
        </w:tc>
        <w:tc>
          <w:tcPr>
            <w:tcW w:w="3096" w:type="dxa"/>
            <w:tcMar>
              <w:top w:w="90" w:type="dxa"/>
              <w:left w:w="90" w:type="dxa"/>
              <w:bottom w:w="90" w:type="dxa"/>
              <w:right w:w="90" w:type="dxa"/>
            </w:tcMar>
            <w:vAlign w:val="top"/>
          </w:tcPr>
          <w:p w14:paraId="405BDCEE">
            <w:pPr>
              <w:spacing w:after="0" w:line="252" w:lineRule="auto"/>
              <w:jc w:val="left"/>
            </w:pPr>
            <w:r>
              <w:rPr>
                <w:rFonts w:ascii="Arial" w:hAnsi="Arial"/>
                <w:b w:val="0"/>
                <w:sz w:val="17"/>
              </w:rPr>
              <w:t>Schedule slots overlap inside the same course</w:t>
            </w:r>
          </w:p>
        </w:tc>
        <w:tc>
          <w:tcPr>
            <w:tcW w:w="4968" w:type="dxa"/>
            <w:tcMar>
              <w:top w:w="90" w:type="dxa"/>
              <w:left w:w="90" w:type="dxa"/>
              <w:bottom w:w="90" w:type="dxa"/>
              <w:right w:w="90" w:type="dxa"/>
            </w:tcMar>
            <w:vAlign w:val="top"/>
          </w:tcPr>
          <w:p w14:paraId="59955E91">
            <w:pPr>
              <w:spacing w:after="0" w:line="252" w:lineRule="auto"/>
              <w:jc w:val="left"/>
            </w:pPr>
            <w:r>
              <w:rPr>
                <w:rFonts w:ascii="Arial" w:hAnsi="Arial"/>
                <w:b w:val="0"/>
                <w:sz w:val="17"/>
              </w:rPr>
              <w:t>Two schedule slots in the same course may overlap.</w:t>
            </w:r>
          </w:p>
        </w:tc>
        <w:tc>
          <w:tcPr>
            <w:tcW w:w="4536" w:type="dxa"/>
            <w:tcMar>
              <w:top w:w="90" w:type="dxa"/>
              <w:left w:w="90" w:type="dxa"/>
              <w:bottom w:w="90" w:type="dxa"/>
              <w:right w:w="90" w:type="dxa"/>
            </w:tcMar>
            <w:vAlign w:val="top"/>
          </w:tcPr>
          <w:p w14:paraId="24B2FE5E">
            <w:pPr>
              <w:spacing w:after="0" w:line="252" w:lineRule="auto"/>
              <w:jc w:val="left"/>
            </w:pPr>
            <w:r>
              <w:rPr>
                <w:rFonts w:ascii="Arial" w:hAnsi="Arial"/>
                <w:b w:val="0"/>
                <w:sz w:val="17"/>
              </w:rPr>
              <w:t>Adjust weekday or time ranges so the course's own slots do not overlap.</w:t>
            </w:r>
          </w:p>
        </w:tc>
      </w:tr>
      <w:tr w14:paraId="21B9B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5FE95AF1">
            <w:pPr>
              <w:spacing w:after="0" w:line="252" w:lineRule="auto"/>
              <w:jc w:val="left"/>
            </w:pPr>
            <w:r>
              <w:rPr>
                <w:rFonts w:ascii="Arial" w:hAnsi="Arial"/>
                <w:b w:val="0"/>
                <w:sz w:val="17"/>
              </w:rPr>
              <w:t>Course management</w:t>
            </w:r>
          </w:p>
        </w:tc>
        <w:tc>
          <w:tcPr>
            <w:tcW w:w="3096" w:type="dxa"/>
            <w:shd w:val="clear" w:color="auto" w:fill="F7F9FC"/>
            <w:tcMar>
              <w:top w:w="90" w:type="dxa"/>
              <w:left w:w="90" w:type="dxa"/>
              <w:bottom w:w="90" w:type="dxa"/>
              <w:right w:w="90" w:type="dxa"/>
            </w:tcMar>
            <w:vAlign w:val="top"/>
          </w:tcPr>
          <w:p w14:paraId="792D8AEC">
            <w:pPr>
              <w:spacing w:after="0" w:line="252" w:lineRule="auto"/>
              <w:jc w:val="left"/>
            </w:pPr>
            <w:r>
              <w:rPr>
                <w:rFonts w:ascii="Arial" w:hAnsi="Arial"/>
                <w:b w:val="0"/>
                <w:sz w:val="17"/>
              </w:rPr>
              <w:t>Major/cohort timetable conflict</w:t>
            </w:r>
          </w:p>
        </w:tc>
        <w:tc>
          <w:tcPr>
            <w:tcW w:w="4968" w:type="dxa"/>
            <w:shd w:val="clear" w:color="auto" w:fill="F7F9FC"/>
            <w:tcMar>
              <w:top w:w="90" w:type="dxa"/>
              <w:left w:w="90" w:type="dxa"/>
              <w:bottom w:w="90" w:type="dxa"/>
              <w:right w:w="90" w:type="dxa"/>
            </w:tcMar>
            <w:vAlign w:val="top"/>
          </w:tcPr>
          <w:p w14:paraId="7D2DB470">
            <w:pPr>
              <w:spacing w:after="0" w:line="252" w:lineRule="auto"/>
              <w:jc w:val="left"/>
            </w:pPr>
            <w:r>
              <w:rPr>
                <w:rFonts w:ascii="Arial" w:hAnsi="Arial"/>
                <w:b w:val="0"/>
                <w:sz w:val="17"/>
              </w:rPr>
              <w:t>The same major and cohort already has a class at that time.</w:t>
            </w:r>
          </w:p>
        </w:tc>
        <w:tc>
          <w:tcPr>
            <w:tcW w:w="4536" w:type="dxa"/>
            <w:shd w:val="clear" w:color="auto" w:fill="F7F9FC"/>
            <w:tcMar>
              <w:top w:w="90" w:type="dxa"/>
              <w:left w:w="90" w:type="dxa"/>
              <w:bottom w:w="90" w:type="dxa"/>
              <w:right w:w="90" w:type="dxa"/>
            </w:tcMar>
            <w:vAlign w:val="top"/>
          </w:tcPr>
          <w:p w14:paraId="4E70DDAC">
            <w:pPr>
              <w:spacing w:after="0" w:line="252" w:lineRule="auto"/>
              <w:jc w:val="left"/>
            </w:pPr>
            <w:r>
              <w:rPr>
                <w:rFonts w:ascii="Arial" w:hAnsi="Arial"/>
                <w:b w:val="0"/>
                <w:sz w:val="17"/>
              </w:rPr>
              <w:t>Choose a different time slot or adjust the conflicting course schedule.</w:t>
            </w:r>
          </w:p>
        </w:tc>
      </w:tr>
      <w:tr w14:paraId="6B1B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07A7E54B">
            <w:pPr>
              <w:spacing w:after="0" w:line="252" w:lineRule="auto"/>
              <w:jc w:val="left"/>
            </w:pPr>
            <w:r>
              <w:rPr>
                <w:rFonts w:ascii="Arial" w:hAnsi="Arial"/>
                <w:b w:val="0"/>
                <w:sz w:val="17"/>
              </w:rPr>
              <w:t>Course management</w:t>
            </w:r>
          </w:p>
        </w:tc>
        <w:tc>
          <w:tcPr>
            <w:tcW w:w="3096" w:type="dxa"/>
            <w:tcMar>
              <w:top w:w="90" w:type="dxa"/>
              <w:left w:w="90" w:type="dxa"/>
              <w:bottom w:w="90" w:type="dxa"/>
              <w:right w:w="90" w:type="dxa"/>
            </w:tcMar>
            <w:vAlign w:val="top"/>
          </w:tcPr>
          <w:p w14:paraId="07AF9B35">
            <w:pPr>
              <w:spacing w:after="0" w:line="252" w:lineRule="auto"/>
              <w:jc w:val="left"/>
            </w:pPr>
            <w:r>
              <w:rPr>
                <w:rFonts w:ascii="Arial" w:hAnsi="Arial"/>
                <w:b w:val="0"/>
                <w:sz w:val="17"/>
              </w:rPr>
              <w:t>Classroom conflict</w:t>
            </w:r>
          </w:p>
        </w:tc>
        <w:tc>
          <w:tcPr>
            <w:tcW w:w="4968" w:type="dxa"/>
            <w:tcMar>
              <w:top w:w="90" w:type="dxa"/>
              <w:left w:w="90" w:type="dxa"/>
              <w:bottom w:w="90" w:type="dxa"/>
              <w:right w:w="90" w:type="dxa"/>
            </w:tcMar>
            <w:vAlign w:val="top"/>
          </w:tcPr>
          <w:p w14:paraId="70CF5B1B">
            <w:pPr>
              <w:spacing w:after="0" w:line="252" w:lineRule="auto"/>
              <w:jc w:val="left"/>
            </w:pPr>
            <w:r>
              <w:rPr>
                <w:rFonts w:ascii="Arial" w:hAnsi="Arial"/>
                <w:b w:val="0"/>
                <w:sz w:val="17"/>
              </w:rPr>
              <w:t>The selected classroom is already used by another scheduled session.</w:t>
            </w:r>
          </w:p>
        </w:tc>
        <w:tc>
          <w:tcPr>
            <w:tcW w:w="4536" w:type="dxa"/>
            <w:tcMar>
              <w:top w:w="90" w:type="dxa"/>
              <w:left w:w="90" w:type="dxa"/>
              <w:bottom w:w="90" w:type="dxa"/>
              <w:right w:w="90" w:type="dxa"/>
            </w:tcMar>
            <w:vAlign w:val="top"/>
          </w:tcPr>
          <w:p w14:paraId="3D804C4E">
            <w:pPr>
              <w:spacing w:after="0" w:line="252" w:lineRule="auto"/>
              <w:jc w:val="left"/>
            </w:pPr>
            <w:r>
              <w:rPr>
                <w:rFonts w:ascii="Arial" w:hAnsi="Arial"/>
                <w:b w:val="0"/>
                <w:sz w:val="17"/>
              </w:rPr>
              <w:t>Choose another classroom or change the class time.</w:t>
            </w:r>
          </w:p>
        </w:tc>
      </w:tr>
      <w:tr w14:paraId="54E4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54F92C8C">
            <w:pPr>
              <w:spacing w:after="0" w:line="252" w:lineRule="auto"/>
              <w:jc w:val="left"/>
            </w:pPr>
            <w:r>
              <w:rPr>
                <w:rFonts w:ascii="Arial" w:hAnsi="Arial"/>
                <w:b w:val="0"/>
                <w:sz w:val="17"/>
              </w:rPr>
              <w:t>Course management</w:t>
            </w:r>
          </w:p>
        </w:tc>
        <w:tc>
          <w:tcPr>
            <w:tcW w:w="3096" w:type="dxa"/>
            <w:shd w:val="clear" w:color="auto" w:fill="F7F9FC"/>
            <w:tcMar>
              <w:top w:w="90" w:type="dxa"/>
              <w:left w:w="90" w:type="dxa"/>
              <w:bottom w:w="90" w:type="dxa"/>
              <w:right w:w="90" w:type="dxa"/>
            </w:tcMar>
            <w:vAlign w:val="top"/>
          </w:tcPr>
          <w:p w14:paraId="7488B69A">
            <w:pPr>
              <w:spacing w:after="0" w:line="252" w:lineRule="auto"/>
              <w:jc w:val="left"/>
            </w:pPr>
            <w:r>
              <w:rPr>
                <w:rFonts w:ascii="Arial" w:hAnsi="Arial"/>
                <w:b w:val="0"/>
                <w:sz w:val="17"/>
              </w:rPr>
              <w:t>Invalid teacher, major, classroom, semester, or training plan</w:t>
            </w:r>
          </w:p>
        </w:tc>
        <w:tc>
          <w:tcPr>
            <w:tcW w:w="4968" w:type="dxa"/>
            <w:shd w:val="clear" w:color="auto" w:fill="F7F9FC"/>
            <w:tcMar>
              <w:top w:w="90" w:type="dxa"/>
              <w:left w:w="90" w:type="dxa"/>
              <w:bottom w:w="90" w:type="dxa"/>
              <w:right w:w="90" w:type="dxa"/>
            </w:tcMar>
            <w:vAlign w:val="top"/>
          </w:tcPr>
          <w:p w14:paraId="794A6736">
            <w:pPr>
              <w:spacing w:after="0" w:line="252" w:lineRule="auto"/>
              <w:jc w:val="left"/>
            </w:pPr>
            <w:r>
              <w:rPr>
                <w:rFonts w:ascii="Arial" w:hAnsi="Arial"/>
                <w:b w:val="0"/>
                <w:sz w:val="17"/>
              </w:rPr>
              <w:t>Related records may be missing, inactive, or inconsistent. Training plan must match the selected major and cohort year.</w:t>
            </w:r>
          </w:p>
        </w:tc>
        <w:tc>
          <w:tcPr>
            <w:tcW w:w="4536" w:type="dxa"/>
            <w:shd w:val="clear" w:color="auto" w:fill="F7F9FC"/>
            <w:tcMar>
              <w:top w:w="90" w:type="dxa"/>
              <w:left w:w="90" w:type="dxa"/>
              <w:bottom w:w="90" w:type="dxa"/>
              <w:right w:w="90" w:type="dxa"/>
            </w:tcMar>
            <w:vAlign w:val="top"/>
          </w:tcPr>
          <w:p w14:paraId="69D1365E">
            <w:pPr>
              <w:spacing w:after="0" w:line="252" w:lineRule="auto"/>
              <w:jc w:val="left"/>
            </w:pPr>
            <w:r>
              <w:rPr>
                <w:rFonts w:ascii="Arial" w:hAnsi="Arial"/>
                <w:b w:val="0"/>
                <w:sz w:val="17"/>
              </w:rPr>
              <w:t>Refresh Admin Management and confirm the related records exist and match the selected course setup.</w:t>
            </w:r>
          </w:p>
        </w:tc>
      </w:tr>
      <w:tr w14:paraId="35097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4FB9643B">
            <w:pPr>
              <w:spacing w:after="0" w:line="252" w:lineRule="auto"/>
              <w:jc w:val="left"/>
            </w:pPr>
            <w:r>
              <w:rPr>
                <w:rFonts w:ascii="Arial" w:hAnsi="Arial"/>
                <w:b w:val="0"/>
                <w:sz w:val="17"/>
              </w:rPr>
              <w:t>Course management</w:t>
            </w:r>
          </w:p>
        </w:tc>
        <w:tc>
          <w:tcPr>
            <w:tcW w:w="3096" w:type="dxa"/>
            <w:tcMar>
              <w:top w:w="90" w:type="dxa"/>
              <w:left w:w="90" w:type="dxa"/>
              <w:bottom w:w="90" w:type="dxa"/>
              <w:right w:w="90" w:type="dxa"/>
            </w:tcMar>
            <w:vAlign w:val="top"/>
          </w:tcPr>
          <w:p w14:paraId="4B97D50F">
            <w:pPr>
              <w:spacing w:after="0" w:line="252" w:lineRule="auto"/>
              <w:jc w:val="left"/>
            </w:pPr>
            <w:r>
              <w:rPr>
                <w:rFonts w:ascii="Arial" w:hAnsi="Arial"/>
                <w:b w:val="0"/>
                <w:sz w:val="17"/>
              </w:rPr>
              <w:t>Course capacity is rejected</w:t>
            </w:r>
          </w:p>
        </w:tc>
        <w:tc>
          <w:tcPr>
            <w:tcW w:w="4968" w:type="dxa"/>
            <w:tcMar>
              <w:top w:w="90" w:type="dxa"/>
              <w:left w:w="90" w:type="dxa"/>
              <w:bottom w:w="90" w:type="dxa"/>
              <w:right w:w="90" w:type="dxa"/>
            </w:tcMar>
            <w:vAlign w:val="top"/>
          </w:tcPr>
          <w:p w14:paraId="10551A2E">
            <w:pPr>
              <w:spacing w:after="0" w:line="252" w:lineRule="auto"/>
              <w:jc w:val="left"/>
            </w:pPr>
            <w:r>
              <w:rPr>
                <w:rFonts w:ascii="Arial" w:hAnsi="Arial"/>
                <w:b w:val="0"/>
                <w:sz w:val="17"/>
              </w:rPr>
              <w:t>Capacity may not be positive, or it may be lower than current selected/enrolled students when editing.</w:t>
            </w:r>
          </w:p>
        </w:tc>
        <w:tc>
          <w:tcPr>
            <w:tcW w:w="4536" w:type="dxa"/>
            <w:tcMar>
              <w:top w:w="90" w:type="dxa"/>
              <w:left w:w="90" w:type="dxa"/>
              <w:bottom w:w="90" w:type="dxa"/>
              <w:right w:w="90" w:type="dxa"/>
            </w:tcMar>
            <w:vAlign w:val="top"/>
          </w:tcPr>
          <w:p w14:paraId="1DEF571F">
            <w:pPr>
              <w:spacing w:after="0" w:line="252" w:lineRule="auto"/>
              <w:jc w:val="left"/>
            </w:pPr>
            <w:r>
              <w:rPr>
                <w:rFonts w:ascii="Arial" w:hAnsi="Arial"/>
                <w:b w:val="0"/>
                <w:sz w:val="17"/>
              </w:rPr>
              <w:t>Enter a positive capacity. When editing, keep capacity at or above the current selected student count.</w:t>
            </w:r>
          </w:p>
        </w:tc>
      </w:tr>
      <w:tr w14:paraId="2423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626C8E1F">
            <w:pPr>
              <w:spacing w:after="0" w:line="252" w:lineRule="auto"/>
              <w:jc w:val="left"/>
            </w:pPr>
            <w:r>
              <w:rPr>
                <w:rFonts w:ascii="Arial" w:hAnsi="Arial"/>
                <w:b w:val="0"/>
                <w:sz w:val="17"/>
              </w:rPr>
              <w:t>Course management</w:t>
            </w:r>
          </w:p>
        </w:tc>
        <w:tc>
          <w:tcPr>
            <w:tcW w:w="3096" w:type="dxa"/>
            <w:shd w:val="clear" w:color="auto" w:fill="F7F9FC"/>
            <w:tcMar>
              <w:top w:w="90" w:type="dxa"/>
              <w:left w:w="90" w:type="dxa"/>
              <w:bottom w:w="90" w:type="dxa"/>
              <w:right w:w="90" w:type="dxa"/>
            </w:tcMar>
            <w:vAlign w:val="top"/>
          </w:tcPr>
          <w:p w14:paraId="63DCF152">
            <w:pPr>
              <w:spacing w:after="0" w:line="252" w:lineRule="auto"/>
              <w:jc w:val="left"/>
            </w:pPr>
            <w:r>
              <w:rPr>
                <w:rFonts w:ascii="Arial" w:hAnsi="Arial"/>
                <w:b w:val="0"/>
                <w:sz w:val="17"/>
              </w:rPr>
              <w:t>Published course does not appear in timetable</w:t>
            </w:r>
          </w:p>
        </w:tc>
        <w:tc>
          <w:tcPr>
            <w:tcW w:w="4968" w:type="dxa"/>
            <w:shd w:val="clear" w:color="auto" w:fill="F7F9FC"/>
            <w:tcMar>
              <w:top w:w="90" w:type="dxa"/>
              <w:left w:w="90" w:type="dxa"/>
              <w:bottom w:w="90" w:type="dxa"/>
              <w:right w:w="90" w:type="dxa"/>
            </w:tcMar>
            <w:vAlign w:val="top"/>
          </w:tcPr>
          <w:p w14:paraId="73D75D1F">
            <w:pPr>
              <w:spacing w:after="0" w:line="252" w:lineRule="auto"/>
              <w:jc w:val="left"/>
            </w:pPr>
            <w:r>
              <w:rPr>
                <w:rFonts w:ascii="Arial" w:hAnsi="Arial"/>
                <w:b w:val="0"/>
                <w:sz w:val="17"/>
              </w:rPr>
              <w:t>Timetable filters may not match the course's major and cohort year, or cached data may need refresh.</w:t>
            </w:r>
          </w:p>
        </w:tc>
        <w:tc>
          <w:tcPr>
            <w:tcW w:w="4536" w:type="dxa"/>
            <w:shd w:val="clear" w:color="auto" w:fill="F7F9FC"/>
            <w:tcMar>
              <w:top w:w="90" w:type="dxa"/>
              <w:left w:w="90" w:type="dxa"/>
              <w:bottom w:w="90" w:type="dxa"/>
              <w:right w:w="90" w:type="dxa"/>
            </w:tcMar>
            <w:vAlign w:val="top"/>
          </w:tcPr>
          <w:p w14:paraId="76EAB0F3">
            <w:pPr>
              <w:spacing w:after="0" w:line="252" w:lineRule="auto"/>
              <w:jc w:val="left"/>
            </w:pPr>
            <w:r>
              <w:rPr>
                <w:rFonts w:ascii="Arial" w:hAnsi="Arial"/>
                <w:b w:val="0"/>
                <w:sz w:val="17"/>
              </w:rPr>
              <w:t>Select the same major and cohort year used during publishing, then refresh the page.</w:t>
            </w:r>
          </w:p>
        </w:tc>
      </w:tr>
      <w:tr w14:paraId="2291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227F3EAD">
            <w:pPr>
              <w:spacing w:after="0" w:line="252" w:lineRule="auto"/>
              <w:jc w:val="left"/>
            </w:pPr>
            <w:r>
              <w:rPr>
                <w:rFonts w:ascii="Arial" w:hAnsi="Arial"/>
                <w:b w:val="0"/>
                <w:sz w:val="17"/>
              </w:rPr>
              <w:t>Course management</w:t>
            </w:r>
          </w:p>
        </w:tc>
        <w:tc>
          <w:tcPr>
            <w:tcW w:w="3096" w:type="dxa"/>
            <w:tcMar>
              <w:top w:w="90" w:type="dxa"/>
              <w:left w:w="90" w:type="dxa"/>
              <w:bottom w:w="90" w:type="dxa"/>
              <w:right w:w="90" w:type="dxa"/>
            </w:tcMar>
            <w:vAlign w:val="top"/>
          </w:tcPr>
          <w:p w14:paraId="2DE46FE7">
            <w:pPr>
              <w:spacing w:after="0" w:line="252" w:lineRule="auto"/>
              <w:jc w:val="left"/>
            </w:pPr>
            <w:r>
              <w:rPr>
                <w:rFonts w:ascii="Arial" w:hAnsi="Arial"/>
                <w:b w:val="0"/>
                <w:sz w:val="17"/>
              </w:rPr>
              <w:t>Teacher does not appear in the teacher list</w:t>
            </w:r>
          </w:p>
        </w:tc>
        <w:tc>
          <w:tcPr>
            <w:tcW w:w="4968" w:type="dxa"/>
            <w:tcMar>
              <w:top w:w="90" w:type="dxa"/>
              <w:left w:w="90" w:type="dxa"/>
              <w:bottom w:w="90" w:type="dxa"/>
              <w:right w:w="90" w:type="dxa"/>
            </w:tcMar>
            <w:vAlign w:val="top"/>
          </w:tcPr>
          <w:p w14:paraId="0299FB6C">
            <w:pPr>
              <w:spacing w:after="0" w:line="252" w:lineRule="auto"/>
              <w:jc w:val="left"/>
            </w:pPr>
            <w:r>
              <w:rPr>
                <w:rFonts w:ascii="Arial" w:hAnsi="Arial"/>
                <w:b w:val="0"/>
                <w:sz w:val="17"/>
              </w:rPr>
              <w:t>The teacher account or teacher profile may not exist or may not be active.</w:t>
            </w:r>
          </w:p>
        </w:tc>
        <w:tc>
          <w:tcPr>
            <w:tcW w:w="4536" w:type="dxa"/>
            <w:tcMar>
              <w:top w:w="90" w:type="dxa"/>
              <w:left w:w="90" w:type="dxa"/>
              <w:bottom w:w="90" w:type="dxa"/>
              <w:right w:w="90" w:type="dxa"/>
            </w:tcMar>
            <w:vAlign w:val="top"/>
          </w:tcPr>
          <w:p w14:paraId="34C45F1B">
            <w:pPr>
              <w:spacing w:after="0" w:line="252" w:lineRule="auto"/>
              <w:jc w:val="left"/>
            </w:pPr>
            <w:r>
              <w:rPr>
                <w:rFonts w:ascii="Arial" w:hAnsi="Arial"/>
                <w:b w:val="0"/>
                <w:sz w:val="17"/>
              </w:rPr>
              <w:t>Confirm the teacher has a valid account and teacher profile.</w:t>
            </w:r>
          </w:p>
        </w:tc>
      </w:tr>
      <w:tr w14:paraId="7875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65CC6EB1">
            <w:pPr>
              <w:spacing w:after="0" w:line="252" w:lineRule="auto"/>
              <w:jc w:val="left"/>
            </w:pPr>
            <w:r>
              <w:rPr>
                <w:rFonts w:ascii="Arial" w:hAnsi="Arial"/>
                <w:b w:val="0"/>
                <w:sz w:val="17"/>
              </w:rPr>
              <w:t>Course management</w:t>
            </w:r>
          </w:p>
        </w:tc>
        <w:tc>
          <w:tcPr>
            <w:tcW w:w="3096" w:type="dxa"/>
            <w:shd w:val="clear" w:color="auto" w:fill="F7F9FC"/>
            <w:tcMar>
              <w:top w:w="90" w:type="dxa"/>
              <w:left w:w="90" w:type="dxa"/>
              <w:bottom w:w="90" w:type="dxa"/>
              <w:right w:w="90" w:type="dxa"/>
            </w:tcMar>
            <w:vAlign w:val="top"/>
          </w:tcPr>
          <w:p w14:paraId="6184B8A8">
            <w:pPr>
              <w:spacing w:after="0" w:line="252" w:lineRule="auto"/>
              <w:jc w:val="left"/>
            </w:pPr>
            <w:r>
              <w:rPr>
                <w:rFonts w:ascii="Arial" w:hAnsi="Arial"/>
                <w:b w:val="0"/>
                <w:sz w:val="17"/>
              </w:rPr>
              <w:t>Teacher time conflict is not detected</w:t>
            </w:r>
          </w:p>
        </w:tc>
        <w:tc>
          <w:tcPr>
            <w:tcW w:w="4968" w:type="dxa"/>
            <w:shd w:val="clear" w:color="auto" w:fill="F7F9FC"/>
            <w:tcMar>
              <w:top w:w="90" w:type="dxa"/>
              <w:left w:w="90" w:type="dxa"/>
              <w:bottom w:w="90" w:type="dxa"/>
              <w:right w:w="90" w:type="dxa"/>
            </w:tcMar>
            <w:vAlign w:val="top"/>
          </w:tcPr>
          <w:p w14:paraId="0BFB5A59">
            <w:pPr>
              <w:spacing w:after="0" w:line="252" w:lineRule="auto"/>
              <w:jc w:val="left"/>
            </w:pPr>
            <w:r>
              <w:rPr>
                <w:rFonts w:ascii="Arial" w:hAnsi="Arial"/>
                <w:b w:val="0"/>
                <w:sz w:val="17"/>
              </w:rPr>
              <w:t>The current implementation validates selected teacher records but does not validate teacher availability across different courses.</w:t>
            </w:r>
          </w:p>
        </w:tc>
        <w:tc>
          <w:tcPr>
            <w:tcW w:w="4536" w:type="dxa"/>
            <w:shd w:val="clear" w:color="auto" w:fill="F7F9FC"/>
            <w:tcMar>
              <w:top w:w="90" w:type="dxa"/>
              <w:left w:w="90" w:type="dxa"/>
              <w:bottom w:w="90" w:type="dxa"/>
              <w:right w:w="90" w:type="dxa"/>
            </w:tcMar>
            <w:vAlign w:val="top"/>
          </w:tcPr>
          <w:p w14:paraId="5EB1DCFD">
            <w:pPr>
              <w:spacing w:after="0" w:line="252" w:lineRule="auto"/>
              <w:jc w:val="left"/>
            </w:pPr>
            <w:r>
              <w:rPr>
                <w:rFonts w:ascii="Arial" w:hAnsi="Arial"/>
                <w:b w:val="0"/>
                <w:sz w:val="17"/>
              </w:rPr>
              <w:t>Manually check teacher schedules before publishing.</w:t>
            </w:r>
          </w:p>
        </w:tc>
      </w:tr>
      <w:tr w14:paraId="1ED1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0C2FE5B9">
            <w:pPr>
              <w:spacing w:after="0" w:line="252" w:lineRule="auto"/>
              <w:jc w:val="left"/>
            </w:pPr>
            <w:r>
              <w:rPr>
                <w:rFonts w:ascii="Arial" w:hAnsi="Arial"/>
                <w:b w:val="0"/>
                <w:sz w:val="17"/>
              </w:rPr>
              <w:t>Course management</w:t>
            </w:r>
          </w:p>
        </w:tc>
        <w:tc>
          <w:tcPr>
            <w:tcW w:w="3096" w:type="dxa"/>
            <w:tcMar>
              <w:top w:w="90" w:type="dxa"/>
              <w:left w:w="90" w:type="dxa"/>
              <w:bottom w:w="90" w:type="dxa"/>
              <w:right w:w="90" w:type="dxa"/>
            </w:tcMar>
            <w:vAlign w:val="top"/>
          </w:tcPr>
          <w:p w14:paraId="38CD5EB3">
            <w:pPr>
              <w:spacing w:after="0" w:line="252" w:lineRule="auto"/>
              <w:jc w:val="left"/>
            </w:pPr>
            <w:r>
              <w:rPr>
                <w:rFonts w:ascii="Arial" w:hAnsi="Arial"/>
                <w:b w:val="0"/>
                <w:sz w:val="17"/>
              </w:rPr>
              <w:t>Course deletion fails</w:t>
            </w:r>
          </w:p>
        </w:tc>
        <w:tc>
          <w:tcPr>
            <w:tcW w:w="4968" w:type="dxa"/>
            <w:tcMar>
              <w:top w:w="90" w:type="dxa"/>
              <w:left w:w="90" w:type="dxa"/>
              <w:bottom w:w="90" w:type="dxa"/>
              <w:right w:w="90" w:type="dxa"/>
            </w:tcMar>
            <w:vAlign w:val="top"/>
          </w:tcPr>
          <w:p w14:paraId="569C7DB7">
            <w:pPr>
              <w:spacing w:after="0" w:line="252" w:lineRule="auto"/>
              <w:jc w:val="left"/>
            </w:pPr>
            <w:r>
              <w:rPr>
                <w:rFonts w:ascii="Arial" w:hAnsi="Arial"/>
                <w:b w:val="0"/>
                <w:sz w:val="17"/>
              </w:rPr>
              <w:t>No specific course offering may be selected, or multiple offerings may exist for the same course.</w:t>
            </w:r>
          </w:p>
        </w:tc>
        <w:tc>
          <w:tcPr>
            <w:tcW w:w="4536" w:type="dxa"/>
            <w:tcMar>
              <w:top w:w="90" w:type="dxa"/>
              <w:left w:w="90" w:type="dxa"/>
              <w:bottom w:w="90" w:type="dxa"/>
              <w:right w:w="90" w:type="dxa"/>
            </w:tcMar>
            <w:vAlign w:val="top"/>
          </w:tcPr>
          <w:p w14:paraId="6CBD6EE0">
            <w:pPr>
              <w:spacing w:after="0" w:line="252" w:lineRule="auto"/>
              <w:jc w:val="left"/>
            </w:pPr>
            <w:r>
              <w:rPr>
                <w:rFonts w:ascii="Arial" w:hAnsi="Arial"/>
                <w:b w:val="0"/>
                <w:sz w:val="17"/>
              </w:rPr>
              <w:t>Select the exact course offering to delete.</w:t>
            </w:r>
          </w:p>
        </w:tc>
      </w:tr>
      <w:tr w14:paraId="3815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2D25A95B">
            <w:pPr>
              <w:spacing w:after="0" w:line="252" w:lineRule="auto"/>
              <w:jc w:val="left"/>
            </w:pPr>
            <w:r>
              <w:rPr>
                <w:rFonts w:ascii="Arial" w:hAnsi="Arial"/>
                <w:b w:val="0"/>
                <w:sz w:val="17"/>
              </w:rPr>
              <w:t>Course management</w:t>
            </w:r>
          </w:p>
        </w:tc>
        <w:tc>
          <w:tcPr>
            <w:tcW w:w="3096" w:type="dxa"/>
            <w:shd w:val="clear" w:color="auto" w:fill="F7F9FC"/>
            <w:tcMar>
              <w:top w:w="90" w:type="dxa"/>
              <w:left w:w="90" w:type="dxa"/>
              <w:bottom w:w="90" w:type="dxa"/>
              <w:right w:w="90" w:type="dxa"/>
            </w:tcMar>
            <w:vAlign w:val="top"/>
          </w:tcPr>
          <w:p w14:paraId="779EBC99">
            <w:pPr>
              <w:spacing w:after="0" w:line="252" w:lineRule="auto"/>
              <w:jc w:val="left"/>
            </w:pPr>
            <w:r>
              <w:rPr>
                <w:rFonts w:ascii="Arial" w:hAnsi="Arial"/>
                <w:b w:val="0"/>
                <w:sz w:val="17"/>
              </w:rPr>
              <w:t>Course deletion removes more data than expected</w:t>
            </w:r>
          </w:p>
        </w:tc>
        <w:tc>
          <w:tcPr>
            <w:tcW w:w="4968" w:type="dxa"/>
            <w:shd w:val="clear" w:color="auto" w:fill="F7F9FC"/>
            <w:tcMar>
              <w:top w:w="90" w:type="dxa"/>
              <w:left w:w="90" w:type="dxa"/>
              <w:bottom w:w="90" w:type="dxa"/>
              <w:right w:w="90" w:type="dxa"/>
            </w:tcMar>
            <w:vAlign w:val="top"/>
          </w:tcPr>
          <w:p w14:paraId="45D4B705">
            <w:pPr>
              <w:spacing w:after="0" w:line="252" w:lineRule="auto"/>
              <w:jc w:val="left"/>
            </w:pPr>
            <w:r>
              <w:rPr>
                <w:rFonts w:ascii="Arial" w:hAnsi="Arial"/>
                <w:b w:val="0"/>
                <w:sz w:val="17"/>
              </w:rPr>
              <w:t>Deleting a course offering also removes related sessions, enrollments, attendance records, leave records, evaluations, materials, recommendations, alerts, and grades.</w:t>
            </w:r>
          </w:p>
        </w:tc>
        <w:tc>
          <w:tcPr>
            <w:tcW w:w="4536" w:type="dxa"/>
            <w:shd w:val="clear" w:color="auto" w:fill="F7F9FC"/>
            <w:tcMar>
              <w:top w:w="90" w:type="dxa"/>
              <w:left w:w="90" w:type="dxa"/>
              <w:bottom w:w="90" w:type="dxa"/>
              <w:right w:w="90" w:type="dxa"/>
            </w:tcMar>
            <w:vAlign w:val="top"/>
          </w:tcPr>
          <w:p w14:paraId="75EF8690">
            <w:pPr>
              <w:spacing w:after="0" w:line="252" w:lineRule="auto"/>
              <w:jc w:val="left"/>
            </w:pPr>
            <w:r>
              <w:rPr>
                <w:rFonts w:ascii="Arial" w:hAnsi="Arial"/>
                <w:b w:val="0"/>
                <w:sz w:val="17"/>
              </w:rPr>
              <w:t>Use deletion carefully and confirm the selected offering is the intended one.</w:t>
            </w:r>
          </w:p>
        </w:tc>
      </w:tr>
      <w:tr w14:paraId="42DD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90" w:type="dxa"/>
              <w:left w:w="90" w:type="dxa"/>
              <w:bottom w:w="90" w:type="dxa"/>
              <w:right w:w="90" w:type="dxa"/>
            </w:tcMar>
            <w:vAlign w:val="top"/>
          </w:tcPr>
          <w:p w14:paraId="45CA44C4">
            <w:pPr>
              <w:spacing w:after="0" w:line="252" w:lineRule="auto"/>
              <w:jc w:val="left"/>
            </w:pPr>
            <w:r>
              <w:rPr>
                <w:rFonts w:ascii="Arial" w:hAnsi="Arial"/>
                <w:b w:val="0"/>
                <w:sz w:val="17"/>
              </w:rPr>
              <w:t>Profile-change review</w:t>
            </w:r>
          </w:p>
        </w:tc>
        <w:tc>
          <w:tcPr>
            <w:tcW w:w="3096" w:type="dxa"/>
            <w:tcMar>
              <w:top w:w="90" w:type="dxa"/>
              <w:left w:w="90" w:type="dxa"/>
              <w:bottom w:w="90" w:type="dxa"/>
              <w:right w:w="90" w:type="dxa"/>
            </w:tcMar>
            <w:vAlign w:val="top"/>
          </w:tcPr>
          <w:p w14:paraId="6B2EC4D2">
            <w:pPr>
              <w:spacing w:after="0" w:line="252" w:lineRule="auto"/>
              <w:jc w:val="left"/>
            </w:pPr>
            <w:r>
              <w:rPr>
                <w:rFonts w:ascii="Arial" w:hAnsi="Arial"/>
                <w:b w:val="0"/>
                <w:sz w:val="17"/>
              </w:rPr>
              <w:t>Submitted profile change does not appear for review</w:t>
            </w:r>
          </w:p>
        </w:tc>
        <w:tc>
          <w:tcPr>
            <w:tcW w:w="4968" w:type="dxa"/>
            <w:tcMar>
              <w:top w:w="90" w:type="dxa"/>
              <w:left w:w="90" w:type="dxa"/>
              <w:bottom w:w="90" w:type="dxa"/>
              <w:right w:w="90" w:type="dxa"/>
            </w:tcMar>
            <w:vAlign w:val="top"/>
          </w:tcPr>
          <w:p w14:paraId="7313106E">
            <w:pPr>
              <w:spacing w:after="0" w:line="252" w:lineRule="auto"/>
              <w:jc w:val="left"/>
            </w:pPr>
            <w:r>
              <w:rPr>
                <w:rFonts w:ascii="Arial" w:hAnsi="Arial"/>
                <w:b w:val="0"/>
                <w:sz w:val="17"/>
              </w:rPr>
              <w:t>The page may need refresh, or submit-profile-change/review-profile-change may not be uploaded.</w:t>
            </w:r>
          </w:p>
        </w:tc>
        <w:tc>
          <w:tcPr>
            <w:tcW w:w="4536" w:type="dxa"/>
            <w:tcMar>
              <w:top w:w="90" w:type="dxa"/>
              <w:left w:w="90" w:type="dxa"/>
              <w:bottom w:w="90" w:type="dxa"/>
              <w:right w:w="90" w:type="dxa"/>
            </w:tcMar>
            <w:vAlign w:val="top"/>
          </w:tcPr>
          <w:p w14:paraId="4FD17659">
            <w:pPr>
              <w:spacing w:after="0" w:line="252" w:lineRule="auto"/>
              <w:jc w:val="left"/>
            </w:pPr>
            <w:r>
              <w:rPr>
                <w:rFonts w:ascii="Arial" w:hAnsi="Arial"/>
                <w:b w:val="0"/>
                <w:sz w:val="17"/>
              </w:rPr>
              <w:t>Refresh the dashboard or management page and confirm both cloud functions are uploaded.</w:t>
            </w:r>
          </w:p>
        </w:tc>
      </w:tr>
      <w:tr w14:paraId="404F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shd w:val="clear" w:color="auto" w:fill="F7F9FC"/>
            <w:tcMar>
              <w:top w:w="90" w:type="dxa"/>
              <w:left w:w="90" w:type="dxa"/>
              <w:bottom w:w="90" w:type="dxa"/>
              <w:right w:w="90" w:type="dxa"/>
            </w:tcMar>
            <w:vAlign w:val="top"/>
          </w:tcPr>
          <w:p w14:paraId="403644D6">
            <w:pPr>
              <w:spacing w:after="0" w:line="252" w:lineRule="auto"/>
              <w:jc w:val="left"/>
            </w:pPr>
            <w:r>
              <w:rPr>
                <w:rFonts w:ascii="Arial" w:hAnsi="Arial"/>
                <w:b w:val="0"/>
                <w:sz w:val="17"/>
              </w:rPr>
              <w:t>Profile-change review</w:t>
            </w:r>
          </w:p>
        </w:tc>
        <w:tc>
          <w:tcPr>
            <w:tcW w:w="3096" w:type="dxa"/>
            <w:shd w:val="clear" w:color="auto" w:fill="F7F9FC"/>
            <w:tcMar>
              <w:top w:w="90" w:type="dxa"/>
              <w:left w:w="90" w:type="dxa"/>
              <w:bottom w:w="90" w:type="dxa"/>
              <w:right w:w="90" w:type="dxa"/>
            </w:tcMar>
            <w:vAlign w:val="top"/>
          </w:tcPr>
          <w:p w14:paraId="406D4973">
            <w:pPr>
              <w:spacing w:after="0" w:line="252" w:lineRule="auto"/>
              <w:jc w:val="left"/>
            </w:pPr>
            <w:r>
              <w:rPr>
                <w:rFonts w:ascii="Arial" w:hAnsi="Arial"/>
                <w:b w:val="0"/>
                <w:sz w:val="17"/>
              </w:rPr>
              <w:t>Approved or rejected profile change does not behave as expected</w:t>
            </w:r>
          </w:p>
        </w:tc>
        <w:tc>
          <w:tcPr>
            <w:tcW w:w="4968" w:type="dxa"/>
            <w:shd w:val="clear" w:color="auto" w:fill="F7F9FC"/>
            <w:tcMar>
              <w:top w:w="90" w:type="dxa"/>
              <w:left w:w="90" w:type="dxa"/>
              <w:bottom w:w="90" w:type="dxa"/>
              <w:right w:w="90" w:type="dxa"/>
            </w:tcMar>
            <w:vAlign w:val="top"/>
          </w:tcPr>
          <w:p w14:paraId="7648D83D">
            <w:pPr>
              <w:spacing w:after="0" w:line="252" w:lineRule="auto"/>
              <w:jc w:val="left"/>
            </w:pPr>
            <w:r>
              <w:rPr>
                <w:rFonts w:ascii="Arial" w:hAnsi="Arial"/>
                <w:b w:val="0"/>
                <w:sz w:val="17"/>
              </w:rPr>
              <w:t>Approved changes should update the related profile record; rejected changes should keep the existing profile unchanged.</w:t>
            </w:r>
          </w:p>
        </w:tc>
        <w:tc>
          <w:tcPr>
            <w:tcW w:w="4536" w:type="dxa"/>
            <w:shd w:val="clear" w:color="auto" w:fill="F7F9FC"/>
            <w:tcMar>
              <w:top w:w="90" w:type="dxa"/>
              <w:left w:w="90" w:type="dxa"/>
              <w:bottom w:w="90" w:type="dxa"/>
              <w:right w:w="90" w:type="dxa"/>
            </w:tcMar>
            <w:vAlign w:val="top"/>
          </w:tcPr>
          <w:p w14:paraId="3B146CC3">
            <w:pPr>
              <w:spacing w:after="0" w:line="252" w:lineRule="auto"/>
              <w:jc w:val="left"/>
            </w:pPr>
            <w:r>
              <w:rPr>
                <w:rFonts w:ascii="Arial" w:hAnsi="Arial"/>
                <w:b w:val="0"/>
                <w:sz w:val="17"/>
              </w:rPr>
              <w:t>Check the review status and the related student or teacher profile record.</w:t>
            </w:r>
          </w:p>
        </w:tc>
      </w:tr>
    </w:tbl>
    <w:p w14:paraId="055B9918">
      <w:pPr>
        <w:pStyle w:val="16"/>
        <w:numPr>
          <w:numId w:val="0"/>
        </w:numPr>
      </w:pPr>
      <w:bookmarkStart w:id="0" w:name="_GoBack"/>
      <w:bookmarkEnd w:id="0"/>
    </w:p>
    <w:sectPr>
      <w:headerReference r:id="rId5" w:type="default"/>
      <w:footerReference r:id="rId6" w:type="default"/>
      <w:pgSz w:w="15840" w:h="12240" w:orient="landscape"/>
      <w:pgMar w:top="1080" w:right="936" w:bottom="1080" w:left="936"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F8504">
    <w:pPr>
      <w:pStyle w:val="24"/>
      <w:jc w:val="center"/>
    </w:pPr>
    <w:r>
      <w:rPr>
        <w:rFonts w:ascii="Aptos" w:hAnsi="Aptos"/>
        <w:color w:val="646464"/>
        <w:sz w:val="16"/>
      </w:rPr>
      <w:t xml:space="preserve">AI-EMS User Manual  |  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C28D1">
    <w:pPr>
      <w:pStyle w:val="25"/>
      <w:jc w:val="right"/>
    </w:pPr>
    <w:r>
      <w:rPr>
        <w:rFonts w:ascii="Aptos" w:hAnsi="Aptos"/>
        <w:color w:val="646464"/>
        <w:sz w:val="16"/>
      </w:rPr>
      <w:t>AI-EMS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49564DD"/>
    <w:multiLevelType w:val="multilevel"/>
    <w:tmpl w:val="049564DD"/>
    <w:lvl w:ilvl="0" w:tentative="0">
      <w:start w:val="1"/>
      <w:numFmt w:val="decimal"/>
      <w:lvlText w:val="%1."/>
      <w:lvlJc w:val="left"/>
      <w:pPr>
        <w:ind w:left="800" w:hanging="440"/>
      </w:p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7">
    <w:nsid w:val="1FEF3A4C"/>
    <w:multiLevelType w:val="multilevel"/>
    <w:tmpl w:val="1FEF3A4C"/>
    <w:lvl w:ilvl="0" w:tentative="0">
      <w:start w:val="1"/>
      <w:numFmt w:val="decimal"/>
      <w:lvlText w:val="%1."/>
      <w:lvlJc w:val="left"/>
      <w:pPr>
        <w:ind w:left="800" w:hanging="440"/>
      </w:p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abstractNum w:abstractNumId="8">
    <w:nsid w:val="5A8B4BB1"/>
    <w:multiLevelType w:val="multilevel"/>
    <w:tmpl w:val="5A8B4BB1"/>
    <w:lvl w:ilvl="0" w:tentative="0">
      <w:start w:val="1"/>
      <w:numFmt w:val="decimal"/>
      <w:lvlText w:val="%1."/>
      <w:lvlJc w:val="left"/>
      <w:pPr>
        <w:ind w:left="800" w:hanging="440"/>
      </w:pPr>
    </w:lvl>
    <w:lvl w:ilvl="1" w:tentative="0">
      <w:start w:val="1"/>
      <w:numFmt w:val="lowerLetter"/>
      <w:lvlText w:val="%2)"/>
      <w:lvlJc w:val="left"/>
      <w:pPr>
        <w:ind w:left="1240" w:hanging="440"/>
      </w:pPr>
    </w:lvl>
    <w:lvl w:ilvl="2" w:tentative="0">
      <w:start w:val="1"/>
      <w:numFmt w:val="lowerRoman"/>
      <w:lvlText w:val="%3."/>
      <w:lvlJc w:val="right"/>
      <w:pPr>
        <w:ind w:left="1680" w:hanging="440"/>
      </w:pPr>
    </w:lvl>
    <w:lvl w:ilvl="3" w:tentative="0">
      <w:start w:val="1"/>
      <w:numFmt w:val="decimal"/>
      <w:lvlText w:val="%4."/>
      <w:lvlJc w:val="left"/>
      <w:pPr>
        <w:ind w:left="2120" w:hanging="440"/>
      </w:pPr>
    </w:lvl>
    <w:lvl w:ilvl="4" w:tentative="0">
      <w:start w:val="1"/>
      <w:numFmt w:val="lowerLetter"/>
      <w:lvlText w:val="%5)"/>
      <w:lvlJc w:val="left"/>
      <w:pPr>
        <w:ind w:left="2560" w:hanging="440"/>
      </w:pPr>
    </w:lvl>
    <w:lvl w:ilvl="5" w:tentative="0">
      <w:start w:val="1"/>
      <w:numFmt w:val="lowerRoman"/>
      <w:lvlText w:val="%6."/>
      <w:lvlJc w:val="right"/>
      <w:pPr>
        <w:ind w:left="3000" w:hanging="440"/>
      </w:pPr>
    </w:lvl>
    <w:lvl w:ilvl="6" w:tentative="0">
      <w:start w:val="1"/>
      <w:numFmt w:val="decimal"/>
      <w:lvlText w:val="%7."/>
      <w:lvlJc w:val="left"/>
      <w:pPr>
        <w:ind w:left="3440" w:hanging="440"/>
      </w:pPr>
    </w:lvl>
    <w:lvl w:ilvl="7" w:tentative="0">
      <w:start w:val="1"/>
      <w:numFmt w:val="lowerLetter"/>
      <w:lvlText w:val="%8)"/>
      <w:lvlJc w:val="left"/>
      <w:pPr>
        <w:ind w:left="3880" w:hanging="440"/>
      </w:pPr>
    </w:lvl>
    <w:lvl w:ilvl="8" w:tentative="0">
      <w:start w:val="1"/>
      <w:numFmt w:val="lowerRoman"/>
      <w:lvlText w:val="%9."/>
      <w:lvlJc w:val="right"/>
      <w:pPr>
        <w:ind w:left="4320" w:hanging="44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5221"/>
    <w:rsid w:val="006153F0"/>
    <w:rsid w:val="00AA1D8D"/>
    <w:rsid w:val="00B47730"/>
    <w:rsid w:val="00CB0664"/>
    <w:rsid w:val="00D63529"/>
    <w:rsid w:val="00DE79EF"/>
    <w:rsid w:val="00F2101F"/>
    <w:rsid w:val="00FC693F"/>
    <w:rsid w:val="45B4065B"/>
    <w:rsid w:val="4E0C2333"/>
    <w:rsid w:val="6A9F031F"/>
    <w:rsid w:val="75461B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59" w:lineRule="auto"/>
    </w:pPr>
    <w:rPr>
      <w:rFonts w:ascii="Aptos" w:hAnsi="Aptos" w:eastAsia="Aptos" w:cstheme="minorBidi"/>
      <w:color w:val="000000"/>
      <w:sz w:val="19"/>
      <w:szCs w:val="22"/>
      <w:lang w:val="en-US" w:eastAsia="en-US" w:bidi="ar-SA"/>
    </w:rPr>
  </w:style>
  <w:style w:type="paragraph" w:styleId="3">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120" w:after="80"/>
      <w:outlineLvl w:val="1"/>
    </w:pPr>
    <w:rPr>
      <w:rFonts w:asciiTheme="majorHAnsi" w:hAnsiTheme="majorHAnsi" w:eastAsiaTheme="majorEastAsia" w:cstheme="majorBidi"/>
      <w:b/>
      <w:bCs/>
      <w:color w:val="2F5496"/>
      <w:sz w:val="24"/>
      <w:szCs w:val="26"/>
    </w:rPr>
  </w:style>
  <w:style w:type="paragraph" w:styleId="5">
    <w:name w:val="heading 3"/>
    <w:basedOn w:val="1"/>
    <w:next w:val="1"/>
    <w:link w:val="140"/>
    <w:unhideWhenUsed/>
    <w:qFormat/>
    <w:uiPriority w:val="9"/>
    <w:pPr>
      <w:keepNext/>
      <w:keepLines/>
      <w:spacing w:before="120" w:after="80"/>
      <w:outlineLvl w:val="2"/>
    </w:pPr>
    <w:rPr>
      <w:rFonts w:asciiTheme="majorHAnsi" w:hAnsiTheme="majorHAnsi" w:eastAsiaTheme="majorEastAsia" w:cstheme="majorBidi"/>
      <w:b/>
      <w:bCs/>
      <w:color w:val="2F5496"/>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spacing w:after="60" w:line="252" w:lineRule="auto"/>
      <w:ind w:left="720"/>
      <w:contextualSpacing/>
    </w:pPr>
    <w:rPr>
      <w:rFonts w:ascii="Aptos" w:hAnsi="Aptos" w:eastAsia="Aptos"/>
      <w:sz w:val="18"/>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60" w:line="252" w:lineRule="auto"/>
      <w:ind w:left="720"/>
      <w:contextualSpacing/>
    </w:pPr>
    <w:rPr>
      <w:rFonts w:ascii="Aptos" w:hAnsi="Aptos" w:eastAsia="Aptos"/>
      <w:sz w:val="18"/>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lain Manual Title"/>
    <w:uiPriority w:val="0"/>
    <w:pPr>
      <w:spacing w:after="60" w:line="276" w:lineRule="auto"/>
    </w:pPr>
    <w:rPr>
      <w:rFonts w:ascii="Aptos" w:hAnsi="Aptos" w:eastAsia="Aptos" w:cstheme="minorBidi"/>
      <w:b/>
      <w:color w:val="1F4E79"/>
      <w:sz w:val="48"/>
      <w:szCs w:val="22"/>
      <w:lang w:val="en-US" w:eastAsia="en-US" w:bidi="ar-SA"/>
    </w:rPr>
  </w:style>
  <w:style w:type="paragraph" w:customStyle="1" w:styleId="165">
    <w:name w:val="Manual Subtitle"/>
    <w:uiPriority w:val="0"/>
    <w:pPr>
      <w:spacing w:after="240" w:line="276" w:lineRule="auto"/>
    </w:pPr>
    <w:rPr>
      <w:rFonts w:ascii="Aptos" w:hAnsi="Aptos" w:eastAsia="Aptos" w:cstheme="minorBidi"/>
      <w:color w:val="505050"/>
      <w:sz w:val="24"/>
      <w:szCs w:val="22"/>
      <w:lang w:val="en-US" w:eastAsia="en-US" w:bidi="ar-SA"/>
    </w:rPr>
  </w:style>
  <w:style w:type="paragraph" w:customStyle="1" w:styleId="166">
    <w:name w:val="Manual Small"/>
    <w:qFormat/>
    <w:uiPriority w:val="0"/>
    <w:pPr>
      <w:spacing w:after="80" w:line="276" w:lineRule="auto"/>
    </w:pPr>
    <w:rPr>
      <w:rFonts w:ascii="Aptos" w:hAnsi="Aptos" w:eastAsia="Aptos" w:cstheme="minorBidi"/>
      <w:color w:val="5A5A5A"/>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1493</Words>
  <Characters>9393</Characters>
  <Lines>255</Lines>
  <Paragraphs>206</Paragraphs>
  <TotalTime>2</TotalTime>
  <ScaleCrop>false</ScaleCrop>
  <LinksUpToDate>false</LinksUpToDate>
  <CharactersWithSpaces>10760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徐佑祯</cp:lastModifiedBy>
  <dcterms:modified xsi:type="dcterms:W3CDTF">2026-06-07T12:26:31Z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eyJoZGlkIjoiMDBlYmMzOWE2ZTRmZmNjMTJlZDUxMzIwYjVmZWQxMzEiLCJ1c2VySWQiOiIxODAxODM4MjIwIn0=</vt:lpwstr>
  </property>
  <property fmtid="{D5CDD505-2E9C-101B-9397-08002B2CF9AE}" pid="3" name="KSOProductBuildVer">
    <vt:lpwstr>2052-12.1.0.26895</vt:lpwstr>
  </property>
  <property fmtid="{D5CDD505-2E9C-101B-9397-08002B2CF9AE}" pid="4" name="ICV">
    <vt:lpwstr>0E8DA0A8F7834F6AB179823C29E2D3A6_12</vt:lpwstr>
  </property>
</Properties>
</file>