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Starter | ranel.barber.starter | RBS-STARTER-001 | Versi 1.0 | Disiapkan 2026-10-03</w:t>
      </w:r>
    </w:p>
    <w:p>
      <w:pPr>
        <w:pStyle w:val="Title"/>
      </w:pPr>
      <w:r>
        <w:t>Follow-up pelanggan berbasis izin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Izin terlebih dahulu</w:t>
      </w:r>
    </w:p>
    <w:p>
      <w:r>
        <w:t>Tanyakan apakah pelanggan ingin dihubungi, tujuan dan kanalnya. Penolakan tidak mengurangi layanan. Pisahkan reminder dari promo. Catat izin secara minimal di tempat pribadi milik usaha; jangan mengirim daftar customer atau nomor telepon kepada Ranel.</w:t>
      </w:r>
    </w:p>
    <w:p>
      <w:pPr>
        <w:pStyle w:val="Heading1"/>
      </w:pPr>
      <w:r>
        <w:t>Contoh teks, bukan otomasi</w:t>
      </w:r>
    </w:p>
    <w:p>
      <w:r>
        <w:t>Permintaan izin: Apakah Anda bersedia menerima [TUJUAN PESAN] dari [NAMA USAHA] melalui [KANAL]? Anda dapat berhenti kapan saja. Pesan berizin: Halo, ini [NAMA USAHA]. Sesuai izin Anda, kami mengirim [TUJUAN]. Bila tidak ingin menerima lagi, beri tahu kami. Sesuaikan wording; jangan kirim bila izin tidak ada.</w:t>
      </w:r>
    </w:p>
    <w:p>
      <w:pPr>
        <w:pStyle w:val="Heading1"/>
      </w:pPr>
      <w:r>
        <w:t>Batas dan penghentian</w:t>
      </w:r>
    </w:p>
    <w:p>
      <w:r>
        <w:t>Sebelum mengirim cek tujuan, izin dan apakah ada permintaan berhenti. Jangan blast, mengambil kontak publik tanpa izin, atau mengarang riwayat kunjungan. Tindak lanjut dilakukan manual oleh usaha, bukan oleh Ranel.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Kode lokal anonim</w:t>
            </w:r>
          </w:p>
        </w:tc>
        <w:tc>
          <w:tcPr>
            <w:tcW w:type="dxa" w:w="2074"/>
          </w:tcPr>
          <w:p>
            <w:r>
              <w:t>Tujuan/kanal disetujui</w:t>
            </w:r>
          </w:p>
        </w:tc>
        <w:tc>
          <w:tcPr>
            <w:tcW w:type="dxa" w:w="2074"/>
          </w:tcPr>
          <w:p>
            <w:r>
              <w:t>Tanggal izin</w:t>
            </w:r>
          </w:p>
        </w:tc>
        <w:tc>
          <w:tcPr>
            <w:tcW w:type="dxa" w:w="2074"/>
          </w:tcPr>
          <w:p>
            <w:r>
              <w:t>Status berhenti</w:t>
            </w:r>
          </w:p>
        </w:tc>
        <w:tc>
          <w:tcPr>
            <w:tcW w:type="dxa" w:w="2074"/>
          </w:tcPr>
          <w:p>
            <w:r>
              <w:t>PIC</w:t>
            </w:r>
          </w:p>
        </w:tc>
      </w:tr>
      <w:tr>
        <w:tc>
          <w:tcPr>
            <w:tcW w:type="dxa" w:w="2074"/>
          </w:tcPr>
          <w:p>
            <w:r>
              <w:t>[KODE LOKAL]</w:t>
            </w:r>
          </w:p>
        </w:tc>
        <w:tc>
          <w:tcPr>
            <w:tcW w:type="dxa" w:w="2074"/>
          </w:tcPr>
          <w:p>
            <w:r>
              <w:t>[Tujuan/kanal]</w:t>
            </w:r>
          </w:p>
        </w:tc>
        <w:tc>
          <w:tcPr>
            <w:tcW w:type="dxa" w:w="2074"/>
          </w:tcPr>
          <w:p>
            <w:r>
              <w:t>[Tanggal]</w:t>
            </w:r>
          </w:p>
        </w:tc>
        <w:tc>
          <w:tcPr>
            <w:tcW w:type="dxa" w:w="2074"/>
          </w:tcPr>
          <w:p>
            <w:r>
              <w:t>[Ya/Tidak]</w:t>
            </w:r>
          </w:p>
        </w:tc>
        <w:tc>
          <w:tcPr>
            <w:tcW w:type="dxa" w:w="2074"/>
          </w:tcPr>
          <w:p>
            <w:r>
              <w:t>[PIC]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Langkah</w:t>
            </w:r>
          </w:p>
        </w:tc>
        <w:tc>
          <w:tcPr>
            <w:tcW w:type="dxa" w:w="5184"/>
          </w:tcPr>
          <w:p>
            <w:r>
              <w:t>Cek sebelum kirim</w:t>
            </w:r>
          </w:p>
        </w:tc>
      </w:tr>
      <w:tr>
        <w:tc>
          <w:tcPr>
            <w:tcW w:type="dxa" w:w="5184"/>
          </w:tcPr>
          <w:p>
            <w:r>
              <w:t>Izin</w:t>
            </w:r>
          </w:p>
        </w:tc>
        <w:tc>
          <w:tcPr>
            <w:tcW w:type="dxa" w:w="5184"/>
          </w:tcPr>
          <w:p>
            <w:r>
              <w:t>Masih berlaku untuk tujuan ini?</w:t>
            </w:r>
          </w:p>
        </w:tc>
      </w:tr>
      <w:tr>
        <w:tc>
          <w:tcPr>
            <w:tcW w:type="dxa" w:w="5184"/>
          </w:tcPr>
          <w:p>
            <w:r>
              <w:t>Isi</w:t>
            </w:r>
          </w:p>
        </w:tc>
        <w:tc>
          <w:tcPr>
            <w:tcW w:type="dxa" w:w="5184"/>
          </w:tcPr>
          <w:p>
            <w:r>
              <w:t>Tidak sensitif dan relevan?</w:t>
            </w:r>
          </w:p>
        </w:tc>
      </w:tr>
      <w:tr>
        <w:tc>
          <w:tcPr>
            <w:tcW w:type="dxa" w:w="5184"/>
          </w:tcPr>
          <w:p>
            <w:r>
              <w:t>Frekuensi</w:t>
            </w:r>
          </w:p>
        </w:tc>
        <w:tc>
          <w:tcPr>
            <w:tcW w:type="dxa" w:w="5184"/>
          </w:tcPr>
          <w:p>
            <w:r>
              <w:t>Sesuai kesepakatan customer?</w:t>
            </w:r>
          </w:p>
        </w:tc>
      </w:tr>
      <w:tr>
        <w:tc>
          <w:tcPr>
            <w:tcW w:type="dxa" w:w="5184"/>
          </w:tcPr>
          <w:p>
            <w:r>
              <w:t>Stop</w:t>
            </w:r>
          </w:p>
        </w:tc>
        <w:tc>
          <w:tcPr>
            <w:tcW w:type="dxa" w:w="5184"/>
          </w:tcPr>
          <w:p>
            <w:r>
              <w:t>Permintaan berhenti sudah diterapkan?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Follow-up pelanggan berbasis izin</dc:title>
  <dc:subject>Ranel Barber Starter | ranel.barber.starter | RBS-STARTER-001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