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Peta retensi dan proses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Retensi bukan jaminan</w:t>
      </w:r>
    </w:p>
    <w:p>
      <w:r>
        <w:t>Peta ini menghubungkan pengalaman layanan, izin follow-up dan review kunjungan. Bedakan repeat-visit yang tercatat dari retensi yang disebabkan tindakan tertentu; jangan menganggap hubungan sebagai sebab.</w:t>
      </w:r>
    </w:p>
    <w:p>
      <w:pPr>
        <w:pStyle w:val="Heading1"/>
      </w:pPr>
      <w:r>
        <w:t>Batas izin</w:t>
      </w:r>
    </w:p>
    <w:p>
      <w:r>
        <w:t>Customer yang menolak atau mencabut izin tidak masuk alur pesan. Informasi kontak dan consent disimpan privat oleh usaha. Tidak ada automated CRM atau pesan Ranel.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Proses</w:t>
            </w:r>
          </w:p>
        </w:tc>
        <w:tc>
          <w:tcPr>
            <w:tcW w:type="dxa" w:w="2074"/>
          </w:tcPr>
          <w:p>
            <w:r>
              <w:t>Pemicu</w:t>
            </w:r>
          </w:p>
        </w:tc>
        <w:tc>
          <w:tcPr>
            <w:tcW w:type="dxa" w:w="2074"/>
          </w:tcPr>
          <w:p>
            <w:r>
              <w:t>Syarat izin</w:t>
            </w:r>
          </w:p>
        </w:tc>
        <w:tc>
          <w:tcPr>
            <w:tcW w:type="dxa" w:w="2074"/>
          </w:tcPr>
          <w:p>
            <w:r>
              <w:t>PIC</w:t>
            </w:r>
          </w:p>
        </w:tc>
        <w:tc>
          <w:tcPr>
            <w:tcW w:type="dxa" w:w="2074"/>
          </w:tcPr>
          <w:p>
            <w:r>
              <w:t>Bukti/outcome agregat</w:t>
            </w:r>
          </w:p>
        </w:tc>
      </w:tr>
      <w:tr>
        <w:tc>
          <w:tcPr>
            <w:tcW w:type="dxa" w:w="2074"/>
          </w:tcPr>
          <w:p>
            <w:r>
              <w:t>Pengalaman layanan</w:t>
            </w:r>
          </w:p>
        </w:tc>
        <w:tc>
          <w:tcPr>
            <w:tcW w:type="dxa" w:w="2074"/>
          </w:tcPr>
          <w:p>
            <w:r>
              <w:t>Layanan selesai</w:t>
            </w:r>
          </w:p>
        </w:tc>
        <w:tc>
          <w:tcPr>
            <w:tcW w:type="dxa" w:w="2074"/>
          </w:tcPr>
          <w:p>
            <w:r>
              <w:t>Tidak meminta kontak tambahan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[Catatan]</w:t>
            </w:r>
          </w:p>
        </w:tc>
      </w:tr>
      <w:tr>
        <w:tc>
          <w:tcPr>
            <w:tcW w:type="dxa" w:w="2074"/>
          </w:tcPr>
          <w:p>
            <w:r>
              <w:t>Follow-up manual</w:t>
            </w:r>
          </w:p>
        </w:tc>
        <w:tc>
          <w:tcPr>
            <w:tcW w:type="dxa" w:w="2074"/>
          </w:tcPr>
          <w:p>
            <w:r>
              <w:t>Tujuan relevan</w:t>
            </w:r>
          </w:p>
        </w:tc>
        <w:tc>
          <w:tcPr>
            <w:tcW w:type="dxa" w:w="2074"/>
          </w:tcPr>
          <w:p>
            <w:r>
              <w:t>Izin masih berlaku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[Catatan]</w:t>
            </w:r>
          </w:p>
        </w:tc>
      </w:tr>
      <w:tr>
        <w:tc>
          <w:tcPr>
            <w:tcW w:type="dxa" w:w="2074"/>
          </w:tcPr>
          <w:p>
            <w:r>
              <w:t>Stop</w:t>
            </w:r>
          </w:p>
        </w:tc>
        <w:tc>
          <w:tcPr>
            <w:tcW w:type="dxa" w:w="2074"/>
          </w:tcPr>
          <w:p>
            <w:r>
              <w:t>Customer meminta berhenti</w:t>
            </w:r>
          </w:p>
        </w:tc>
        <w:tc>
          <w:tcPr>
            <w:tcW w:type="dxa" w:w="2074"/>
          </w:tcPr>
          <w:p>
            <w:r>
              <w:t>Hentikan pesan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[Status]</w:t>
            </w:r>
          </w:p>
        </w:tc>
      </w:tr>
      <w:tr>
        <w:tc>
          <w:tcPr>
            <w:tcW w:type="dxa" w:w="2074"/>
          </w:tcPr>
          <w:p>
            <w:r>
              <w:t>Review repeat</w:t>
            </w:r>
          </w:p>
        </w:tc>
        <w:tc>
          <w:tcPr>
            <w:tcW w:type="dxa" w:w="2074"/>
          </w:tcPr>
          <w:p>
            <w:r>
              <w:t>Periode review</w:t>
            </w:r>
          </w:p>
        </w:tc>
        <w:tc>
          <w:tcPr>
            <w:tcW w:type="dxa" w:w="2074"/>
          </w:tcPr>
          <w:p>
            <w:r>
              <w:t>Data minimal berwenang</w:t>
            </w:r>
          </w:p>
        </w:tc>
        <w:tc>
          <w:tcPr>
            <w:tcW w:type="dxa" w:w="2074"/>
          </w:tcPr>
          <w:p>
            <w:r>
              <w:t>[Owner]</w:t>
            </w:r>
          </w:p>
        </w:tc>
        <w:tc>
          <w:tcPr>
            <w:tcW w:type="dxa" w:w="2074"/>
          </w:tcPr>
          <w:p>
            <w:r>
              <w:t>[Agregat]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 retensi dan proses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