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2026-09-08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three times, and each hand-applied correction left the same claim standing in a file that lap had itself edited or shipped. It matches spellings, not meaning, and one language at a time: in an independent probe, sentences reusing a registered spelling were caught and sentences reworded around one were not, and both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The run supports no statement about whether a workable width could be chosen in advance: the five widths differ by factors of two, so the grid holds a single point in the region such a claim would be about. Two repository documents still draw the stronger conclusion from those same five points, as do the caveats the registry carries on this arm's own entries; others were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