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2026-09-11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 4.5 answers it on one region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against that region's own fire-blind contrast (Section 4.5), but not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holds the burn's shape and extent far better than an equal-area disc at the ignition,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