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2026-09-11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 4.5 answers it on one region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against that region's own fire-blind contrast (Section 4.5), but not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