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2E5B" w:rsidRDefault="003D6DAF" w:rsidP="003D6DAF">
      <w:pPr>
        <w:rPr>
          <w:rFonts w:ascii="Times New Roman" w:hAnsi="Times New Roman" w:cs="Times New Roman"/>
          <w:b/>
          <w:bCs/>
          <w:sz w:val="48"/>
          <w:szCs w:val="48"/>
        </w:rPr>
      </w:pPr>
      <w:r>
        <w:rPr>
          <w:rFonts w:ascii="Times New Roman" w:hAnsi="Times New Roman" w:cs="Times New Roman"/>
          <w:b/>
          <w:bCs/>
          <w:noProof/>
          <w:sz w:val="48"/>
          <w:szCs w:val="48"/>
        </w:rPr>
        <w:drawing>
          <wp:anchor distT="0" distB="0" distL="114300" distR="114300" simplePos="0" relativeHeight="251659264" behindDoc="1" locked="0" layoutInCell="1" allowOverlap="1">
            <wp:simplePos x="0" y="0"/>
            <wp:positionH relativeFrom="column">
              <wp:posOffset>4229100</wp:posOffset>
            </wp:positionH>
            <wp:positionV relativeFrom="paragraph">
              <wp:posOffset>0</wp:posOffset>
            </wp:positionV>
            <wp:extent cx="1181100" cy="826135"/>
            <wp:effectExtent l="0" t="0" r="0" b="0"/>
            <wp:wrapTight wrapText="bothSides">
              <wp:wrapPolygon edited="0">
                <wp:start x="0" y="0"/>
                <wp:lineTo x="0" y="20919"/>
                <wp:lineTo x="21252" y="20919"/>
                <wp:lineTo x="2125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82613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48"/>
          <w:szCs w:val="48"/>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428750" cy="657225"/>
            <wp:effectExtent l="0" t="0" r="0" b="9525"/>
            <wp:wrapTight wrapText="bothSides">
              <wp:wrapPolygon edited="0">
                <wp:start x="0" y="0"/>
                <wp:lineTo x="0" y="21287"/>
                <wp:lineTo x="21312" y="21287"/>
                <wp:lineTo x="2131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657225"/>
                    </a:xfrm>
                    <a:prstGeom prst="rect">
                      <a:avLst/>
                    </a:prstGeom>
                    <a:noFill/>
                  </pic:spPr>
                </pic:pic>
              </a:graphicData>
            </a:graphic>
            <wp14:sizeRelH relativeFrom="page">
              <wp14:pctWidth>0</wp14:pctWidth>
            </wp14:sizeRelH>
            <wp14:sizeRelV relativeFrom="page">
              <wp14:pctHeight>0</wp14:pctHeight>
            </wp14:sizeRelV>
          </wp:anchor>
        </w:drawing>
      </w:r>
    </w:p>
    <w:p w:rsidR="003D6DAF" w:rsidRDefault="003D6DAF">
      <w:pPr>
        <w:rPr>
          <w:rFonts w:ascii="Times New Roman" w:hAnsi="Times New Roman" w:cs="Times New Roman"/>
          <w:b/>
          <w:bCs/>
          <w:sz w:val="48"/>
          <w:szCs w:val="48"/>
        </w:rPr>
      </w:pPr>
      <w:r>
        <w:rPr>
          <w:rFonts w:ascii="Times New Roman" w:hAnsi="Times New Roman" w:cs="Times New Roman"/>
          <w:b/>
          <w:bCs/>
          <w:sz w:val="48"/>
          <w:szCs w:val="48"/>
        </w:rPr>
        <w:t xml:space="preserve">     </w:t>
      </w:r>
    </w:p>
    <w:p w:rsidR="003D6DAF" w:rsidRPr="009074CA" w:rsidRDefault="003D6DAF" w:rsidP="003D6DAF">
      <w:pPr>
        <w:spacing w:after="0"/>
        <w:jc w:val="center"/>
        <w:rPr>
          <w:rFonts w:ascii="Times New Roman" w:hAnsi="Times New Roman" w:cs="Times New Roman"/>
          <w:b/>
          <w:bCs/>
          <w:sz w:val="32"/>
          <w:szCs w:val="32"/>
        </w:rPr>
      </w:pPr>
      <w:r w:rsidRPr="009074CA">
        <w:rPr>
          <w:rFonts w:ascii="Times New Roman" w:hAnsi="Times New Roman" w:cs="Times New Roman"/>
          <w:b/>
          <w:bCs/>
        </w:rPr>
        <w:t>CHARTERED INSTITUTE OF PERSONNEL MANAGEMENT SRI LANKA (Inc.)</w:t>
      </w:r>
    </w:p>
    <w:p w:rsidR="003D6DAF" w:rsidRPr="009074CA" w:rsidRDefault="009074CA" w:rsidP="003D6DAF">
      <w:pPr>
        <w:jc w:val="center"/>
        <w:rPr>
          <w:rFonts w:ascii="Times New Roman" w:hAnsi="Times New Roman" w:cs="Times New Roman"/>
          <w:b/>
          <w:bCs/>
          <w:sz w:val="32"/>
          <w:szCs w:val="32"/>
        </w:rPr>
      </w:pPr>
      <w:r>
        <w:rPr>
          <w:rFonts w:ascii="Times New Roman" w:hAnsi="Times New Roman" w:cs="Times New Roman"/>
          <w:b/>
          <w:bCs/>
          <w:noProof/>
          <w:sz w:val="40"/>
          <w:szCs w:val="40"/>
        </w:rPr>
        <mc:AlternateContent>
          <mc:Choice Requires="wps">
            <w:drawing>
              <wp:anchor distT="0" distB="0" distL="114300" distR="114300" simplePos="0" relativeHeight="251660288" behindDoc="0" locked="0" layoutInCell="1" allowOverlap="1">
                <wp:simplePos x="0" y="0"/>
                <wp:positionH relativeFrom="column">
                  <wp:posOffset>838200</wp:posOffset>
                </wp:positionH>
                <wp:positionV relativeFrom="paragraph">
                  <wp:posOffset>324485</wp:posOffset>
                </wp:positionV>
                <wp:extent cx="3762375" cy="4286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3762375" cy="42862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3D6DAF" w:rsidRPr="003D6DAF" w:rsidRDefault="003D6DAF" w:rsidP="003D6DAF">
                            <w:pPr>
                              <w:jc w:val="center"/>
                              <w:rPr>
                                <w:rFonts w:ascii="Times New Roman" w:eastAsia="Calibri" w:hAnsi="Times New Roman" w:cs="Times New Roman"/>
                                <w:b/>
                                <w:bCs/>
                                <w:color w:val="FFFFFF"/>
                                <w:sz w:val="48"/>
                                <w:szCs w:val="48"/>
                                <w:lang w:eastAsia="en-US" w:bidi="ar-SA"/>
                              </w:rPr>
                            </w:pPr>
                            <w:r w:rsidRPr="003D6DAF">
                              <w:rPr>
                                <w:rFonts w:ascii="Times New Roman" w:eastAsia="Calibri" w:hAnsi="Times New Roman" w:cs="Times New Roman"/>
                                <w:b/>
                                <w:bCs/>
                                <w:color w:val="FFFFFF"/>
                                <w:sz w:val="48"/>
                                <w:szCs w:val="48"/>
                                <w:lang w:eastAsia="en-US" w:bidi="ar-SA"/>
                              </w:rPr>
                              <w:t>Case Study</w:t>
                            </w:r>
                          </w:p>
                          <w:p w:rsidR="003D6DAF" w:rsidRDefault="003D6DAF" w:rsidP="003D6D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6" style="position:absolute;left:0;text-align:left;margin-left:66pt;margin-top:25.55pt;width:296.25pt;height:3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" fillcolor="black [3200]" strokecolor="black [1600]" strokeweight="1pt">
                <v:textbox>
                  <w:txbxContent>
                    <w:p w:rsidR="003D6DAF" w:rsidRPr="003D6DAF" w:rsidRDefault="003D6DAF" w:rsidP="003D6DAF">
                      <w:pPr>
                        <w:jc w:val="center"/>
                        <w:rPr>
                          <w:rFonts w:ascii="Times New Roman" w:eastAsia="Calibri" w:hAnsi="Times New Roman" w:cs="Times New Roman"/>
                          <w:b/>
                          <w:bCs/>
                          <w:color w:val="FFFFFF"/>
                          <w:sz w:val="48"/>
                          <w:szCs w:val="48"/>
                          <w:lang w:eastAsia="en-US" w:bidi="ar-SA"/>
                        </w:rPr>
                      </w:pPr>
                      <w:r w:rsidRPr="003D6DAF">
                        <w:rPr>
                          <w:rFonts w:ascii="Times New Roman" w:eastAsia="Calibri" w:hAnsi="Times New Roman" w:cs="Times New Roman"/>
                          <w:b/>
                          <w:bCs/>
                          <w:color w:val="FFFFFF"/>
                          <w:sz w:val="48"/>
                          <w:szCs w:val="48"/>
                          <w:lang w:eastAsia="en-US" w:bidi="ar-SA"/>
                        </w:rPr>
                        <w:t>Case Study</w:t>
                      </w:r>
                    </w:p>
                    <w:p w:rsidR="003D6DAF" w:rsidRDefault="003D6DAF" w:rsidP="003D6DAF">
                      <w:pPr>
                        <w:jc w:val="center"/>
                      </w:pPr>
                    </w:p>
                  </w:txbxContent>
                </v:textbox>
              </v:rect>
            </w:pict>
          </mc:Fallback>
        </mc:AlternateContent>
      </w:r>
      <w:r w:rsidR="003D6DAF" w:rsidRPr="009074CA">
        <w:rPr>
          <w:rFonts w:ascii="Times New Roman" w:hAnsi="Times New Roman" w:cs="Times New Roman"/>
          <w:b/>
          <w:bCs/>
          <w:sz w:val="32"/>
          <w:szCs w:val="32"/>
        </w:rPr>
        <w:t>Chartered Qualification in Human Resource Management</w:t>
      </w:r>
    </w:p>
    <w:p w:rsidR="003D6DAF" w:rsidRDefault="003D6DAF" w:rsidP="003D6DAF">
      <w:pPr>
        <w:rPr>
          <w:rFonts w:ascii="Times New Roman" w:hAnsi="Times New Roman" w:cs="Times New Roman"/>
          <w:b/>
          <w:bCs/>
          <w:sz w:val="40"/>
          <w:szCs w:val="40"/>
        </w:rPr>
      </w:pPr>
      <w:r w:rsidRPr="003D6DAF">
        <w:rPr>
          <w:rFonts w:ascii="Times New Roman" w:hAnsi="Times New Roman" w:cs="Times New Roman"/>
          <w:b/>
          <w:bCs/>
          <w:sz w:val="40"/>
          <w:szCs w:val="40"/>
        </w:rPr>
        <w:t xml:space="preserve"> </w:t>
      </w:r>
    </w:p>
    <w:tbl>
      <w:tblPr>
        <w:tblStyle w:val="TableGrid1"/>
        <w:tblpPr w:leftFromText="180" w:rightFromText="180" w:vertAnchor="text" w:horzAnchor="margin" w:tblpY="531"/>
        <w:tblW w:w="8647" w:type="dxa"/>
        <w:tblLook w:val="04A0" w:firstRow="1" w:lastRow="0" w:firstColumn="1" w:lastColumn="0" w:noHBand="0" w:noVBand="1"/>
      </w:tblPr>
      <w:tblGrid>
        <w:gridCol w:w="3539"/>
        <w:gridCol w:w="5108"/>
      </w:tblGrid>
      <w:tr w:rsidR="003D6DAF" w:rsidRPr="003D6DAF" w:rsidTr="009074CA">
        <w:trPr>
          <w:trHeight w:val="576"/>
        </w:trPr>
        <w:tc>
          <w:tcPr>
            <w:tcW w:w="3539" w:type="dxa"/>
            <w:vAlign w:val="center"/>
          </w:tcPr>
          <w:p w:rsidR="003D6DAF" w:rsidRPr="003D6DAF" w:rsidRDefault="003D6DAF" w:rsidP="003D6DAF">
            <w:pPr>
              <w:tabs>
                <w:tab w:val="left" w:pos="90"/>
              </w:tabs>
              <w:rPr>
                <w:rFonts w:ascii="Times New Roman" w:hAnsi="Times New Roman" w:cs="Times New Roman"/>
                <w:sz w:val="28"/>
                <w:szCs w:val="28"/>
              </w:rPr>
            </w:pPr>
            <w:r w:rsidRPr="003D6DAF">
              <w:rPr>
                <w:rFonts w:ascii="Times New Roman" w:hAnsi="Times New Roman" w:cs="Times New Roman"/>
                <w:sz w:val="28"/>
                <w:szCs w:val="28"/>
              </w:rPr>
              <w:t>Level</w:t>
            </w:r>
          </w:p>
        </w:tc>
        <w:tc>
          <w:tcPr>
            <w:tcW w:w="5108" w:type="dxa"/>
            <w:vAlign w:val="center"/>
          </w:tcPr>
          <w:p w:rsidR="003D6DAF" w:rsidRPr="003D6DAF" w:rsidRDefault="009074CA" w:rsidP="003D6DAF">
            <w:pPr>
              <w:tabs>
                <w:tab w:val="left" w:pos="90"/>
              </w:tabs>
              <w:rPr>
                <w:rFonts w:ascii="Times New Roman" w:hAnsi="Times New Roman" w:cs="Times New Roman"/>
                <w:sz w:val="28"/>
                <w:szCs w:val="28"/>
              </w:rPr>
            </w:pPr>
            <w:r w:rsidRPr="009074CA">
              <w:rPr>
                <w:rFonts w:ascii="Times New Roman" w:hAnsi="Times New Roman" w:cs="Times New Roman"/>
                <w:sz w:val="28"/>
                <w:szCs w:val="28"/>
              </w:rPr>
              <w:t>4 CQHRM</w:t>
            </w:r>
          </w:p>
        </w:tc>
      </w:tr>
      <w:tr w:rsidR="003D6DAF" w:rsidRPr="003D6DAF" w:rsidTr="009074CA">
        <w:trPr>
          <w:trHeight w:val="576"/>
        </w:trPr>
        <w:tc>
          <w:tcPr>
            <w:tcW w:w="3539" w:type="dxa"/>
            <w:vAlign w:val="center"/>
          </w:tcPr>
          <w:p w:rsidR="003D6DAF" w:rsidRPr="003D6DAF" w:rsidRDefault="003D6DAF" w:rsidP="003D6DAF">
            <w:pPr>
              <w:tabs>
                <w:tab w:val="left" w:pos="90"/>
              </w:tabs>
              <w:rPr>
                <w:rFonts w:ascii="Times New Roman" w:hAnsi="Times New Roman" w:cs="Times New Roman"/>
                <w:sz w:val="28"/>
                <w:szCs w:val="28"/>
              </w:rPr>
            </w:pPr>
            <w:r w:rsidRPr="003D6DAF">
              <w:rPr>
                <w:rFonts w:ascii="Times New Roman" w:hAnsi="Times New Roman" w:cs="Times New Roman"/>
                <w:sz w:val="28"/>
                <w:szCs w:val="28"/>
              </w:rPr>
              <w:t>Case Study No.</w:t>
            </w:r>
          </w:p>
        </w:tc>
        <w:tc>
          <w:tcPr>
            <w:tcW w:w="5108" w:type="dxa"/>
            <w:vAlign w:val="center"/>
          </w:tcPr>
          <w:p w:rsidR="003D6DAF" w:rsidRPr="003D6DAF" w:rsidRDefault="009074CA" w:rsidP="003D6DAF">
            <w:pPr>
              <w:tabs>
                <w:tab w:val="left" w:pos="90"/>
              </w:tabs>
              <w:rPr>
                <w:rFonts w:ascii="Times New Roman" w:hAnsi="Times New Roman" w:cs="Times New Roman"/>
                <w:sz w:val="28"/>
                <w:szCs w:val="28"/>
              </w:rPr>
            </w:pPr>
            <w:r>
              <w:rPr>
                <w:rFonts w:ascii="Times New Roman" w:hAnsi="Times New Roman" w:cs="Times New Roman"/>
                <w:sz w:val="28"/>
                <w:szCs w:val="28"/>
              </w:rPr>
              <w:t>1</w:t>
            </w:r>
          </w:p>
        </w:tc>
      </w:tr>
      <w:tr w:rsidR="003D6DAF" w:rsidRPr="003D6DAF" w:rsidTr="009074CA">
        <w:trPr>
          <w:trHeight w:val="576"/>
        </w:trPr>
        <w:tc>
          <w:tcPr>
            <w:tcW w:w="3539" w:type="dxa"/>
            <w:vAlign w:val="center"/>
          </w:tcPr>
          <w:p w:rsidR="003D6DAF" w:rsidRPr="003D6DAF" w:rsidRDefault="003D6DAF" w:rsidP="003D6DAF">
            <w:pPr>
              <w:tabs>
                <w:tab w:val="left" w:pos="90"/>
              </w:tabs>
              <w:rPr>
                <w:rFonts w:ascii="Times New Roman" w:hAnsi="Times New Roman" w:cs="Times New Roman"/>
                <w:sz w:val="28"/>
                <w:szCs w:val="28"/>
              </w:rPr>
            </w:pPr>
            <w:r w:rsidRPr="003D6DAF">
              <w:rPr>
                <w:rFonts w:ascii="Times New Roman" w:hAnsi="Times New Roman" w:cs="Times New Roman"/>
                <w:sz w:val="28"/>
                <w:szCs w:val="28"/>
              </w:rPr>
              <w:t>Topic of The Case Study</w:t>
            </w:r>
          </w:p>
        </w:tc>
        <w:tc>
          <w:tcPr>
            <w:tcW w:w="5108" w:type="dxa"/>
            <w:vAlign w:val="center"/>
          </w:tcPr>
          <w:p w:rsidR="003D6DAF" w:rsidRPr="003D6DAF" w:rsidRDefault="009074CA" w:rsidP="003D6DAF">
            <w:pPr>
              <w:tabs>
                <w:tab w:val="left" w:pos="90"/>
              </w:tabs>
              <w:rPr>
                <w:rFonts w:ascii="Times New Roman" w:hAnsi="Times New Roman" w:cs="Times New Roman"/>
                <w:sz w:val="28"/>
                <w:szCs w:val="28"/>
              </w:rPr>
            </w:pPr>
            <w:r w:rsidRPr="009074CA">
              <w:rPr>
                <w:rFonts w:ascii="Times New Roman" w:hAnsi="Times New Roman" w:cs="Times New Roman"/>
                <w:sz w:val="28"/>
                <w:szCs w:val="28"/>
              </w:rPr>
              <w:t>Business Acumen</w:t>
            </w:r>
          </w:p>
        </w:tc>
      </w:tr>
    </w:tbl>
    <w:p w:rsidR="003D6DAF" w:rsidRDefault="003D6DAF" w:rsidP="003D6DAF">
      <w:pPr>
        <w:rPr>
          <w:rFonts w:ascii="Times New Roman" w:hAnsi="Times New Roman" w:cs="Times New Roman"/>
          <w:b/>
          <w:bCs/>
          <w:sz w:val="40"/>
          <w:szCs w:val="40"/>
        </w:rPr>
      </w:pPr>
    </w:p>
    <w:tbl>
      <w:tblPr>
        <w:tblpPr w:leftFromText="180" w:rightFromText="180" w:vertAnchor="text" w:horzAnchor="margin" w:tblpY="1802"/>
        <w:tblW w:w="8647"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CellMar>
          <w:left w:w="0" w:type="dxa"/>
          <w:right w:w="0" w:type="dxa"/>
        </w:tblCellMar>
        <w:tblLook w:val="01E0" w:firstRow="1" w:lastRow="1" w:firstColumn="1" w:lastColumn="1" w:noHBand="0" w:noVBand="0"/>
      </w:tblPr>
      <w:tblGrid>
        <w:gridCol w:w="3544"/>
        <w:gridCol w:w="5103"/>
      </w:tblGrid>
      <w:tr w:rsidR="003D6DAF" w:rsidRPr="003D6DAF" w:rsidTr="00003762">
        <w:trPr>
          <w:trHeight w:val="576"/>
        </w:trPr>
        <w:tc>
          <w:tcPr>
            <w:tcW w:w="3544" w:type="dxa"/>
            <w:vAlign w:val="center"/>
          </w:tcPr>
          <w:p w:rsidR="003D6DAF" w:rsidRPr="003D6DAF" w:rsidRDefault="003D6DAF" w:rsidP="003D6DAF">
            <w:pPr>
              <w:tabs>
                <w:tab w:val="left" w:pos="90"/>
              </w:tabs>
              <w:spacing w:after="0" w:line="240" w:lineRule="auto"/>
              <w:rPr>
                <w:rFonts w:ascii="Times New Roman" w:eastAsia="Calibri" w:hAnsi="Times New Roman" w:cs="Times New Roman"/>
                <w:sz w:val="28"/>
                <w:szCs w:val="28"/>
                <w:lang w:eastAsia="en-US" w:bidi="ar-SA"/>
              </w:rPr>
            </w:pPr>
            <w:r w:rsidRPr="003D6DAF">
              <w:rPr>
                <w:rFonts w:ascii="Times New Roman" w:eastAsia="Calibri" w:hAnsi="Times New Roman" w:cs="Times New Roman"/>
                <w:sz w:val="28"/>
                <w:szCs w:val="28"/>
                <w:lang w:eastAsia="en-US" w:bidi="ar-SA"/>
              </w:rPr>
              <w:t>Index Number</w:t>
            </w:r>
          </w:p>
        </w:tc>
        <w:tc>
          <w:tcPr>
            <w:tcW w:w="5103" w:type="dxa"/>
            <w:vAlign w:val="center"/>
          </w:tcPr>
          <w:p w:rsidR="003D6DAF" w:rsidRPr="003D6DAF" w:rsidRDefault="009074CA" w:rsidP="003D6DAF">
            <w:pPr>
              <w:spacing w:line="240" w:lineRule="auto"/>
              <w:rPr>
                <w:rFonts w:ascii="Times New Roman" w:eastAsia="Calibri" w:hAnsi="Times New Roman" w:cs="Times New Roman"/>
                <w:sz w:val="28"/>
                <w:szCs w:val="28"/>
                <w:lang w:eastAsia="en-US" w:bidi="ar-SA"/>
              </w:rPr>
            </w:pPr>
            <w:r>
              <w:rPr>
                <w:rFonts w:ascii="Times New Roman" w:eastAsia="Calibri" w:hAnsi="Times New Roman" w:cs="Times New Roman"/>
                <w:sz w:val="28"/>
                <w:szCs w:val="28"/>
                <w:lang w:eastAsia="en-US" w:bidi="ar-SA"/>
              </w:rPr>
              <w:t xml:space="preserve"> </w:t>
            </w:r>
            <w:r>
              <w:t xml:space="preserve"> </w:t>
            </w:r>
            <w:r w:rsidRPr="009074CA">
              <w:rPr>
                <w:rFonts w:ascii="Times New Roman" w:eastAsia="Calibri" w:hAnsi="Times New Roman" w:cs="Times New Roman"/>
                <w:sz w:val="28"/>
                <w:szCs w:val="28"/>
                <w:lang w:eastAsia="en-US" w:bidi="ar-SA"/>
              </w:rPr>
              <w:t>STU0000002058</w:t>
            </w:r>
          </w:p>
        </w:tc>
      </w:tr>
      <w:tr w:rsidR="003D6DAF" w:rsidRPr="003D6DAF" w:rsidTr="00003762">
        <w:trPr>
          <w:trHeight w:val="576"/>
        </w:trPr>
        <w:tc>
          <w:tcPr>
            <w:tcW w:w="3544" w:type="dxa"/>
            <w:vAlign w:val="center"/>
          </w:tcPr>
          <w:p w:rsidR="003D6DAF" w:rsidRPr="003D6DAF" w:rsidRDefault="003D6DAF" w:rsidP="003D6DAF">
            <w:pPr>
              <w:widowControl w:val="0"/>
              <w:spacing w:before="163" w:after="0" w:line="240" w:lineRule="auto"/>
              <w:rPr>
                <w:rFonts w:ascii="Times New Roman" w:eastAsia="Times New Roman" w:hAnsi="Times New Roman" w:cs="Times New Roman"/>
                <w:sz w:val="28"/>
                <w:szCs w:val="28"/>
                <w:lang w:eastAsia="en-US" w:bidi="ar-SA"/>
              </w:rPr>
            </w:pPr>
            <w:r w:rsidRPr="003D6DAF">
              <w:rPr>
                <w:rFonts w:ascii="Times New Roman" w:eastAsia="Calibri" w:hAnsi="Times New Roman" w:cs="Times New Roman"/>
                <w:sz w:val="28"/>
                <w:szCs w:val="28"/>
                <w:lang w:eastAsia="en-US" w:bidi="ar-SA"/>
              </w:rPr>
              <w:t>Contact</w:t>
            </w:r>
            <w:r w:rsidRPr="003D6DAF">
              <w:rPr>
                <w:rFonts w:ascii="Times New Roman" w:eastAsia="Calibri" w:hAnsi="Times New Roman" w:cs="Times New Roman"/>
                <w:spacing w:val="-6"/>
                <w:sz w:val="28"/>
                <w:szCs w:val="28"/>
                <w:lang w:eastAsia="en-US" w:bidi="ar-SA"/>
              </w:rPr>
              <w:t xml:space="preserve"> </w:t>
            </w:r>
            <w:r w:rsidRPr="003D6DAF">
              <w:rPr>
                <w:rFonts w:ascii="Times New Roman" w:eastAsia="Calibri" w:hAnsi="Times New Roman" w:cs="Times New Roman"/>
                <w:sz w:val="28"/>
                <w:szCs w:val="28"/>
                <w:lang w:eastAsia="en-US" w:bidi="ar-SA"/>
              </w:rPr>
              <w:t>Number</w:t>
            </w:r>
          </w:p>
        </w:tc>
        <w:tc>
          <w:tcPr>
            <w:tcW w:w="5103" w:type="dxa"/>
            <w:vAlign w:val="center"/>
          </w:tcPr>
          <w:p w:rsidR="003D6DAF" w:rsidRPr="003D6DAF" w:rsidRDefault="009074CA" w:rsidP="003D6DAF">
            <w:pPr>
              <w:spacing w:line="240" w:lineRule="auto"/>
              <w:rPr>
                <w:rFonts w:ascii="Times New Roman" w:eastAsia="Calibri" w:hAnsi="Times New Roman" w:cs="Times New Roman"/>
                <w:sz w:val="28"/>
                <w:szCs w:val="28"/>
                <w:lang w:eastAsia="en-US" w:bidi="ar-SA"/>
              </w:rPr>
            </w:pPr>
            <w:r>
              <w:rPr>
                <w:rFonts w:ascii="Times New Roman" w:eastAsia="Calibri" w:hAnsi="Times New Roman" w:cs="Times New Roman"/>
                <w:sz w:val="28"/>
                <w:szCs w:val="28"/>
                <w:lang w:eastAsia="en-US" w:bidi="ar-SA"/>
              </w:rPr>
              <w:t xml:space="preserve"> </w:t>
            </w:r>
            <w:r>
              <w:t xml:space="preserve"> </w:t>
            </w:r>
            <w:r w:rsidRPr="009074CA">
              <w:rPr>
                <w:rFonts w:ascii="Times New Roman" w:eastAsia="Calibri" w:hAnsi="Times New Roman" w:cs="Times New Roman"/>
                <w:sz w:val="28"/>
                <w:szCs w:val="28"/>
                <w:lang w:eastAsia="en-US" w:bidi="ar-SA"/>
              </w:rPr>
              <w:t>0702801593</w:t>
            </w:r>
          </w:p>
        </w:tc>
      </w:tr>
      <w:tr w:rsidR="003D6DAF" w:rsidRPr="003D6DAF" w:rsidTr="00003762">
        <w:trPr>
          <w:trHeight w:val="576"/>
        </w:trPr>
        <w:tc>
          <w:tcPr>
            <w:tcW w:w="3544" w:type="dxa"/>
            <w:vAlign w:val="center"/>
          </w:tcPr>
          <w:p w:rsidR="003D6DAF" w:rsidRPr="003D6DAF" w:rsidRDefault="003D6DAF" w:rsidP="003D6DAF">
            <w:pPr>
              <w:widowControl w:val="0"/>
              <w:spacing w:before="165" w:after="0" w:line="240" w:lineRule="auto"/>
              <w:rPr>
                <w:rFonts w:ascii="Times New Roman" w:eastAsia="Times New Roman" w:hAnsi="Times New Roman" w:cs="Times New Roman"/>
                <w:sz w:val="28"/>
                <w:szCs w:val="28"/>
                <w:lang w:eastAsia="en-US" w:bidi="ar-SA"/>
              </w:rPr>
            </w:pPr>
            <w:r w:rsidRPr="003D6DAF">
              <w:rPr>
                <w:rFonts w:ascii="Times New Roman" w:eastAsia="Calibri" w:hAnsi="Times New Roman" w:cs="Times New Roman"/>
                <w:sz w:val="28"/>
                <w:szCs w:val="28"/>
                <w:lang w:eastAsia="en-US" w:bidi="ar-SA"/>
              </w:rPr>
              <w:t>E-mail</w:t>
            </w:r>
          </w:p>
        </w:tc>
        <w:tc>
          <w:tcPr>
            <w:tcW w:w="5103" w:type="dxa"/>
            <w:vAlign w:val="center"/>
          </w:tcPr>
          <w:p w:rsidR="003D6DAF" w:rsidRPr="003D6DAF" w:rsidRDefault="009074CA" w:rsidP="003D6DAF">
            <w:pPr>
              <w:spacing w:line="240" w:lineRule="auto"/>
              <w:rPr>
                <w:rFonts w:ascii="Times New Roman" w:eastAsia="Calibri" w:hAnsi="Times New Roman" w:cs="Times New Roman"/>
                <w:sz w:val="28"/>
                <w:szCs w:val="28"/>
                <w:lang w:eastAsia="en-US" w:bidi="ar-SA"/>
              </w:rPr>
            </w:pPr>
            <w:r>
              <w:rPr>
                <w:rFonts w:ascii="Times New Roman" w:eastAsia="Calibri" w:hAnsi="Times New Roman" w:cs="Times New Roman"/>
                <w:sz w:val="28"/>
                <w:szCs w:val="28"/>
                <w:lang w:eastAsia="en-US" w:bidi="ar-SA"/>
              </w:rPr>
              <w:t xml:space="preserve"> </w:t>
            </w:r>
            <w:r>
              <w:t xml:space="preserve"> </w:t>
            </w:r>
            <w:r w:rsidRPr="009074CA">
              <w:rPr>
                <w:rFonts w:ascii="Times New Roman" w:eastAsia="Calibri" w:hAnsi="Times New Roman" w:cs="Times New Roman"/>
                <w:sz w:val="28"/>
                <w:szCs w:val="28"/>
                <w:lang w:eastAsia="en-US" w:bidi="ar-SA"/>
              </w:rPr>
              <w:t>tharangikamohottige@gmail.com</w:t>
            </w:r>
          </w:p>
        </w:tc>
      </w:tr>
      <w:tr w:rsidR="003D6DAF" w:rsidRPr="003D6DAF" w:rsidTr="00003762">
        <w:trPr>
          <w:trHeight w:val="576"/>
        </w:trPr>
        <w:tc>
          <w:tcPr>
            <w:tcW w:w="3544" w:type="dxa"/>
            <w:vAlign w:val="center"/>
          </w:tcPr>
          <w:p w:rsidR="003D6DAF" w:rsidRPr="003D6DAF" w:rsidRDefault="003D6DAF" w:rsidP="003D6DAF">
            <w:pPr>
              <w:widowControl w:val="0"/>
              <w:spacing w:before="165" w:after="0" w:line="240" w:lineRule="auto"/>
              <w:rPr>
                <w:rFonts w:ascii="Times New Roman" w:eastAsia="Times New Roman" w:hAnsi="Times New Roman" w:cs="Times New Roman"/>
                <w:sz w:val="28"/>
                <w:szCs w:val="28"/>
                <w:lang w:eastAsia="en-US" w:bidi="ar-SA"/>
              </w:rPr>
            </w:pPr>
            <w:r w:rsidRPr="003D6DAF">
              <w:rPr>
                <w:rFonts w:ascii="Times New Roman" w:eastAsia="Calibri" w:hAnsi="Times New Roman" w:cs="Times New Roman"/>
                <w:sz w:val="28"/>
                <w:szCs w:val="28"/>
                <w:lang w:eastAsia="en-US" w:bidi="ar-SA"/>
              </w:rPr>
              <w:t>NIC No.</w:t>
            </w:r>
          </w:p>
        </w:tc>
        <w:tc>
          <w:tcPr>
            <w:tcW w:w="5103" w:type="dxa"/>
            <w:vAlign w:val="center"/>
          </w:tcPr>
          <w:p w:rsidR="003D6DAF" w:rsidRPr="003D6DAF" w:rsidRDefault="001B7B58" w:rsidP="003D6DAF">
            <w:pPr>
              <w:spacing w:line="240" w:lineRule="auto"/>
              <w:rPr>
                <w:rFonts w:ascii="Times New Roman" w:eastAsia="Calibri" w:hAnsi="Times New Roman" w:cs="Times New Roman"/>
                <w:sz w:val="28"/>
                <w:szCs w:val="28"/>
                <w:lang w:eastAsia="en-US" w:bidi="ar-SA"/>
              </w:rPr>
            </w:pPr>
            <w:r>
              <w:rPr>
                <w:rFonts w:ascii="Times New Roman" w:eastAsia="Calibri" w:hAnsi="Times New Roman" w:cs="Times New Roman"/>
                <w:sz w:val="28"/>
                <w:szCs w:val="28"/>
                <w:lang w:eastAsia="en-US" w:bidi="ar-SA"/>
              </w:rPr>
              <w:t xml:space="preserve"> </w:t>
            </w:r>
            <w:r>
              <w:t xml:space="preserve"> </w:t>
            </w:r>
            <w:r w:rsidRPr="001B7B58">
              <w:rPr>
                <w:rFonts w:ascii="Times New Roman" w:eastAsia="Calibri" w:hAnsi="Times New Roman" w:cs="Times New Roman"/>
                <w:sz w:val="28"/>
                <w:szCs w:val="28"/>
                <w:lang w:eastAsia="en-US" w:bidi="ar-SA"/>
              </w:rPr>
              <w:t>200165501932</w:t>
            </w:r>
            <w:bookmarkStart w:id="0" w:name="_GoBack"/>
            <w:bookmarkEnd w:id="0"/>
          </w:p>
        </w:tc>
      </w:tr>
      <w:tr w:rsidR="003D6DAF" w:rsidRPr="003D6DAF" w:rsidTr="00003762">
        <w:trPr>
          <w:trHeight w:val="576"/>
        </w:trPr>
        <w:tc>
          <w:tcPr>
            <w:tcW w:w="3544" w:type="dxa"/>
            <w:vAlign w:val="center"/>
          </w:tcPr>
          <w:p w:rsidR="003D6DAF" w:rsidRPr="003D6DAF" w:rsidRDefault="003D6DAF" w:rsidP="003D6DAF">
            <w:pPr>
              <w:widowControl w:val="0"/>
              <w:spacing w:before="164" w:after="0" w:line="240" w:lineRule="auto"/>
              <w:rPr>
                <w:rFonts w:ascii="Times New Roman" w:eastAsia="Times New Roman" w:hAnsi="Times New Roman" w:cs="Times New Roman"/>
                <w:sz w:val="28"/>
                <w:szCs w:val="28"/>
                <w:lang w:eastAsia="en-US" w:bidi="ar-SA"/>
              </w:rPr>
            </w:pPr>
            <w:r w:rsidRPr="003D6DAF">
              <w:rPr>
                <w:rFonts w:ascii="Times New Roman" w:eastAsia="Calibri" w:hAnsi="Times New Roman" w:cs="Times New Roman"/>
                <w:sz w:val="28"/>
                <w:szCs w:val="28"/>
                <w:lang w:eastAsia="en-US" w:bidi="ar-SA"/>
              </w:rPr>
              <w:t>Date of</w:t>
            </w:r>
            <w:r w:rsidRPr="003D6DAF">
              <w:rPr>
                <w:rFonts w:ascii="Times New Roman" w:eastAsia="Calibri" w:hAnsi="Times New Roman" w:cs="Times New Roman"/>
                <w:spacing w:val="-11"/>
                <w:sz w:val="28"/>
                <w:szCs w:val="28"/>
                <w:lang w:eastAsia="en-US" w:bidi="ar-SA"/>
              </w:rPr>
              <w:t xml:space="preserve"> </w:t>
            </w:r>
            <w:r w:rsidRPr="003D6DAF">
              <w:rPr>
                <w:rFonts w:ascii="Times New Roman" w:eastAsia="Calibri" w:hAnsi="Times New Roman" w:cs="Times New Roman"/>
                <w:sz w:val="28"/>
                <w:szCs w:val="28"/>
                <w:lang w:eastAsia="en-US" w:bidi="ar-SA"/>
              </w:rPr>
              <w:t>Submission</w:t>
            </w:r>
          </w:p>
        </w:tc>
        <w:tc>
          <w:tcPr>
            <w:tcW w:w="5103" w:type="dxa"/>
            <w:vAlign w:val="center"/>
          </w:tcPr>
          <w:p w:rsidR="003D6DAF" w:rsidRPr="003D6DAF" w:rsidRDefault="009074CA" w:rsidP="003D6DAF">
            <w:pPr>
              <w:spacing w:line="240" w:lineRule="auto"/>
              <w:rPr>
                <w:rFonts w:ascii="Times New Roman" w:eastAsia="Calibri" w:hAnsi="Times New Roman" w:cs="Times New Roman"/>
                <w:sz w:val="28"/>
                <w:szCs w:val="28"/>
                <w:lang w:eastAsia="en-US" w:bidi="ar-SA"/>
              </w:rPr>
            </w:pPr>
            <w:r>
              <w:rPr>
                <w:rFonts w:ascii="Times New Roman" w:eastAsia="Calibri" w:hAnsi="Times New Roman" w:cs="Times New Roman"/>
                <w:sz w:val="28"/>
                <w:szCs w:val="28"/>
                <w:lang w:eastAsia="en-US" w:bidi="ar-SA"/>
              </w:rPr>
              <w:t xml:space="preserve"> </w:t>
            </w:r>
            <w:r>
              <w:t xml:space="preserve"> </w:t>
            </w:r>
            <w:r w:rsidRPr="009074CA">
              <w:rPr>
                <w:rFonts w:ascii="Times New Roman" w:eastAsia="Calibri" w:hAnsi="Times New Roman" w:cs="Times New Roman"/>
                <w:sz w:val="28"/>
                <w:szCs w:val="28"/>
                <w:lang w:eastAsia="en-US" w:bidi="ar-SA"/>
              </w:rPr>
              <w:t>2025/06/25</w:t>
            </w:r>
          </w:p>
        </w:tc>
      </w:tr>
    </w:tbl>
    <w:p w:rsidR="003D6DAF" w:rsidRDefault="003D6DAF" w:rsidP="003D6DAF">
      <w:pP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3281680</wp:posOffset>
                </wp:positionV>
                <wp:extent cx="5486400" cy="0"/>
                <wp:effectExtent l="0" t="19050" r="19050" b="19050"/>
                <wp:wrapNone/>
                <wp:docPr id="4"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w="38100">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218B67"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8.4pt" to="6in,2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" strokecolor="#7030a0" strokeweight="3pt">
                <v:stroke joinstyle="miter"/>
              </v:line>
            </w:pict>
          </mc:Fallback>
        </mc:AlternateContent>
      </w:r>
    </w:p>
    <w:p w:rsidR="003D6DAF" w:rsidRPr="003D6DAF" w:rsidRDefault="003D6DAF" w:rsidP="003D6DAF">
      <w:pPr>
        <w:tabs>
          <w:tab w:val="left" w:pos="90"/>
        </w:tabs>
        <w:ind w:left="-90" w:firstLine="90"/>
        <w:rPr>
          <w:rFonts w:ascii="Times New Roman" w:eastAsia="Calibri" w:hAnsi="Times New Roman" w:cs="Times New Roman"/>
          <w:sz w:val="24"/>
          <w:szCs w:val="24"/>
          <w:lang w:eastAsia="en-US" w:bidi="ar-SA"/>
        </w:rPr>
      </w:pPr>
      <w:r w:rsidRPr="003D6DAF">
        <w:rPr>
          <w:rFonts w:ascii="Times New Roman" w:eastAsia="Calibri" w:hAnsi="Times New Roman" w:cs="Times New Roman"/>
          <w:sz w:val="24"/>
          <w:szCs w:val="24"/>
          <w:lang w:eastAsia="en-US" w:bidi="ar-SA"/>
        </w:rPr>
        <w:t>For Office Use Only:</w:t>
      </w:r>
    </w:p>
    <w:tbl>
      <w:tblPr>
        <w:tblStyle w:val="TableGrid2"/>
        <w:tblpPr w:leftFromText="180" w:rightFromText="180" w:vertAnchor="text" w:horzAnchor="margin" w:tblpXSpec="right" w:tblpY="251"/>
        <w:tblW w:w="0" w:type="auto"/>
        <w:shd w:val="clear" w:color="auto" w:fill="A8D08D"/>
        <w:tblLook w:val="04A0" w:firstRow="1" w:lastRow="0" w:firstColumn="1" w:lastColumn="0" w:noHBand="0" w:noVBand="1"/>
      </w:tblPr>
      <w:tblGrid>
        <w:gridCol w:w="1705"/>
        <w:gridCol w:w="1985"/>
      </w:tblGrid>
      <w:tr w:rsidR="003D6DAF" w:rsidRPr="003D6DAF" w:rsidTr="003D6DAF">
        <w:trPr>
          <w:trHeight w:val="432"/>
        </w:trPr>
        <w:tc>
          <w:tcPr>
            <w:tcW w:w="3690" w:type="dxa"/>
            <w:gridSpan w:val="2"/>
            <w:shd w:val="clear" w:color="auto" w:fill="A8D08D"/>
            <w:vAlign w:val="center"/>
          </w:tcPr>
          <w:p w:rsidR="003D6DAF" w:rsidRPr="003D6DAF" w:rsidRDefault="003D6DAF" w:rsidP="003D6DAF">
            <w:pPr>
              <w:tabs>
                <w:tab w:val="left" w:pos="90"/>
              </w:tabs>
              <w:jc w:val="center"/>
              <w:rPr>
                <w:rFonts w:ascii="Times New Roman" w:hAnsi="Times New Roman" w:cs="Times New Roman"/>
                <w:b/>
                <w:bCs/>
                <w:sz w:val="24"/>
                <w:szCs w:val="24"/>
              </w:rPr>
            </w:pPr>
            <w:r w:rsidRPr="003D6DAF">
              <w:rPr>
                <w:rFonts w:ascii="Times New Roman" w:hAnsi="Times New Roman" w:cs="Times New Roman"/>
                <w:b/>
                <w:bCs/>
                <w:sz w:val="24"/>
                <w:szCs w:val="24"/>
              </w:rPr>
              <w:t>LATE SUBMISSION</w:t>
            </w:r>
          </w:p>
        </w:tc>
      </w:tr>
      <w:tr w:rsidR="003D6DAF" w:rsidRPr="003D6DAF" w:rsidTr="003D6DAF">
        <w:trPr>
          <w:trHeight w:val="722"/>
        </w:trPr>
        <w:tc>
          <w:tcPr>
            <w:tcW w:w="1705" w:type="dxa"/>
            <w:shd w:val="clear" w:color="auto" w:fill="A8D08D"/>
            <w:vAlign w:val="center"/>
          </w:tcPr>
          <w:p w:rsidR="003D6DAF" w:rsidRPr="003D6DAF" w:rsidRDefault="003D6DAF" w:rsidP="003D6DAF">
            <w:pPr>
              <w:tabs>
                <w:tab w:val="left" w:pos="90"/>
              </w:tabs>
              <w:rPr>
                <w:rFonts w:ascii="Times New Roman" w:hAnsi="Times New Roman" w:cs="Times New Roman"/>
                <w:b/>
                <w:bCs/>
                <w:sz w:val="24"/>
                <w:szCs w:val="24"/>
              </w:rPr>
            </w:pPr>
            <w:r w:rsidRPr="003D6DAF">
              <w:rPr>
                <w:rFonts w:ascii="Times New Roman" w:hAnsi="Times New Roman" w:cs="Times New Roman"/>
                <w:b/>
                <w:bCs/>
                <w:sz w:val="24"/>
                <w:szCs w:val="24"/>
              </w:rPr>
              <w:t>NO OF DAYS</w:t>
            </w:r>
          </w:p>
        </w:tc>
        <w:tc>
          <w:tcPr>
            <w:tcW w:w="1985" w:type="dxa"/>
            <w:shd w:val="clear" w:color="auto" w:fill="A8D08D"/>
            <w:vAlign w:val="center"/>
          </w:tcPr>
          <w:p w:rsidR="003D6DAF" w:rsidRPr="003D6DAF" w:rsidRDefault="003D6DAF" w:rsidP="003D6DAF">
            <w:pPr>
              <w:tabs>
                <w:tab w:val="left" w:pos="90"/>
              </w:tabs>
              <w:rPr>
                <w:rFonts w:ascii="Times New Roman" w:hAnsi="Times New Roman" w:cs="Times New Roman"/>
                <w:b/>
                <w:bCs/>
                <w:sz w:val="24"/>
                <w:szCs w:val="24"/>
              </w:rPr>
            </w:pPr>
          </w:p>
        </w:tc>
      </w:tr>
    </w:tbl>
    <w:p w:rsidR="003D6DAF" w:rsidRPr="003D6DAF" w:rsidRDefault="003D6DAF" w:rsidP="003D6DAF">
      <w:pPr>
        <w:numPr>
          <w:ilvl w:val="0"/>
          <w:numId w:val="1"/>
        </w:numPr>
        <w:tabs>
          <w:tab w:val="left" w:pos="90"/>
        </w:tabs>
        <w:spacing w:after="0" w:line="480" w:lineRule="auto"/>
        <w:contextualSpacing/>
        <w:rPr>
          <w:rFonts w:ascii="Times New Roman" w:eastAsia="Calibri" w:hAnsi="Times New Roman" w:cs="Times New Roman"/>
          <w:sz w:val="24"/>
          <w:szCs w:val="24"/>
          <w:lang w:eastAsia="en-US" w:bidi="ar-SA"/>
        </w:rPr>
      </w:pPr>
      <w:r w:rsidRPr="003D6DAF">
        <w:rPr>
          <w:rFonts w:ascii="Times New Roman" w:eastAsia="Calibri" w:hAnsi="Times New Roman" w:cs="Times New Roman"/>
          <w:sz w:val="24"/>
          <w:szCs w:val="24"/>
          <w:lang w:eastAsia="en-US" w:bidi="ar-SA"/>
        </w:rPr>
        <w:t>Final Marks</w:t>
      </w:r>
      <w:r w:rsidRPr="003D6DAF">
        <w:rPr>
          <w:rFonts w:ascii="Times New Roman" w:eastAsia="Calibri" w:hAnsi="Times New Roman" w:cs="Times New Roman"/>
          <w:sz w:val="24"/>
          <w:szCs w:val="24"/>
          <w:lang w:eastAsia="en-US" w:bidi="ar-SA"/>
        </w:rPr>
        <w:tab/>
        <w:t>: …………………………..</w:t>
      </w:r>
    </w:p>
    <w:p w:rsidR="003D6DAF" w:rsidRPr="003D6DAF" w:rsidRDefault="003D6DAF" w:rsidP="003D6DAF">
      <w:pPr>
        <w:numPr>
          <w:ilvl w:val="0"/>
          <w:numId w:val="1"/>
        </w:numPr>
        <w:tabs>
          <w:tab w:val="left" w:pos="90"/>
        </w:tabs>
        <w:spacing w:after="0" w:line="276" w:lineRule="auto"/>
        <w:contextualSpacing/>
        <w:rPr>
          <w:rFonts w:ascii="Times New Roman" w:eastAsia="Calibri" w:hAnsi="Times New Roman" w:cs="Times New Roman"/>
          <w:sz w:val="24"/>
          <w:szCs w:val="24"/>
          <w:lang w:eastAsia="en-US" w:bidi="ar-SA"/>
        </w:rPr>
      </w:pPr>
      <w:r w:rsidRPr="003D6DAF">
        <w:rPr>
          <w:rFonts w:ascii="Times New Roman" w:eastAsia="Calibri" w:hAnsi="Times New Roman" w:cs="Times New Roman"/>
          <w:sz w:val="24"/>
          <w:szCs w:val="24"/>
          <w:lang w:eastAsia="en-US" w:bidi="ar-SA"/>
        </w:rPr>
        <w:t>Remarks</w:t>
      </w:r>
      <w:r w:rsidRPr="003D6DAF">
        <w:rPr>
          <w:rFonts w:ascii="Times New Roman" w:eastAsia="Calibri" w:hAnsi="Times New Roman" w:cs="Times New Roman"/>
          <w:sz w:val="24"/>
          <w:szCs w:val="24"/>
          <w:lang w:eastAsia="en-US" w:bidi="ar-SA"/>
        </w:rPr>
        <w:tab/>
        <w:t>: …………………………..</w:t>
      </w:r>
    </w:p>
    <w:p w:rsidR="003D6DAF" w:rsidRPr="003D6DAF" w:rsidRDefault="003D6DAF" w:rsidP="003D6DAF">
      <w:pPr>
        <w:tabs>
          <w:tab w:val="left" w:pos="90"/>
        </w:tabs>
        <w:spacing w:after="0" w:line="276" w:lineRule="auto"/>
        <w:ind w:left="720"/>
        <w:contextualSpacing/>
        <w:rPr>
          <w:rFonts w:ascii="Times New Roman" w:eastAsia="Calibri" w:hAnsi="Calibri" w:cs="Iskoola Pota"/>
          <w:sz w:val="23"/>
          <w:szCs w:val="23"/>
          <w:lang w:eastAsia="en-US" w:bidi="ar-SA"/>
        </w:rPr>
      </w:pPr>
      <w:r w:rsidRPr="003D6DAF">
        <w:rPr>
          <w:rFonts w:ascii="Times New Roman" w:eastAsia="Calibri" w:hAnsi="Calibri" w:cs="Iskoola Pota"/>
          <w:sz w:val="24"/>
          <w:szCs w:val="24"/>
          <w:lang w:eastAsia="en-US" w:bidi="ar-SA"/>
        </w:rPr>
        <w:t>(To be filled by the</w:t>
      </w:r>
      <w:r w:rsidRPr="003D6DAF">
        <w:rPr>
          <w:rFonts w:ascii="Times New Roman" w:eastAsia="Calibri" w:hAnsi="Calibri" w:cs="Iskoola Pota"/>
          <w:spacing w:val="-11"/>
          <w:sz w:val="24"/>
          <w:szCs w:val="24"/>
          <w:lang w:eastAsia="en-US" w:bidi="ar-SA"/>
        </w:rPr>
        <w:t xml:space="preserve"> </w:t>
      </w:r>
      <w:r w:rsidRPr="003D6DAF">
        <w:rPr>
          <w:rFonts w:ascii="Times New Roman" w:eastAsia="Calibri" w:hAnsi="Calibri" w:cs="Iskoola Pota"/>
          <w:sz w:val="24"/>
          <w:szCs w:val="24"/>
          <w:lang w:eastAsia="en-US" w:bidi="ar-SA"/>
        </w:rPr>
        <w:t>Examiner)</w:t>
      </w:r>
    </w:p>
    <w:p w:rsidR="003D6DAF" w:rsidRDefault="003D6DAF" w:rsidP="003D6DAF">
      <w:pPr>
        <w:rPr>
          <w:rFonts w:ascii="Times New Roman" w:hAnsi="Times New Roman" w:cs="Times New Roman"/>
          <w:b/>
          <w:bCs/>
          <w:sz w:val="48"/>
          <w:szCs w:val="48"/>
        </w:rPr>
      </w:pPr>
    </w:p>
    <w:p w:rsidR="00D02E5B" w:rsidRDefault="00D02E5B" w:rsidP="003D6DAF">
      <w:pPr>
        <w:rPr>
          <w:rFonts w:ascii="Times New Roman" w:hAnsi="Times New Roman" w:cs="Times New Roman"/>
          <w:b/>
          <w:bCs/>
          <w:sz w:val="48"/>
          <w:szCs w:val="48"/>
        </w:rPr>
      </w:pPr>
      <w:r>
        <w:rPr>
          <w:rFonts w:ascii="Times New Roman" w:hAnsi="Times New Roman" w:cs="Times New Roman"/>
          <w:b/>
          <w:bCs/>
          <w:sz w:val="48"/>
          <w:szCs w:val="48"/>
        </w:rPr>
        <w:br w:type="page"/>
      </w:r>
    </w:p>
    <w:sdt>
      <w:sdtPr>
        <w:rPr>
          <w:rFonts w:asciiTheme="minorHAnsi" w:eastAsiaTheme="minorEastAsia" w:hAnsiTheme="minorHAnsi" w:cstheme="minorBidi"/>
          <w:color w:val="auto"/>
          <w:sz w:val="22"/>
          <w:szCs w:val="22"/>
          <w:lang w:eastAsia="ko-KR" w:bidi="si-LK"/>
        </w:rPr>
        <w:id w:val="673227852"/>
        <w:docPartObj>
          <w:docPartGallery w:val="Table of Contents"/>
          <w:docPartUnique/>
        </w:docPartObj>
      </w:sdtPr>
      <w:sdtEndPr>
        <w:rPr>
          <w:b/>
          <w:bCs/>
          <w:noProof/>
        </w:rPr>
      </w:sdtEndPr>
      <w:sdtContent>
        <w:p w:rsidR="00924FEE" w:rsidRPr="00924FEE" w:rsidRDefault="00924FEE" w:rsidP="00924FEE">
          <w:pPr>
            <w:pStyle w:val="TOCHeading"/>
            <w:spacing w:before="0" w:line="360" w:lineRule="auto"/>
            <w:jc w:val="center"/>
            <w:rPr>
              <w:rFonts w:ascii="Times New Roman" w:hAnsi="Times New Roman" w:cs="Times New Roman"/>
              <w:b/>
              <w:bCs/>
              <w:color w:val="auto"/>
              <w:sz w:val="24"/>
              <w:szCs w:val="24"/>
            </w:rPr>
          </w:pPr>
          <w:r w:rsidRPr="00924FEE">
            <w:rPr>
              <w:rFonts w:ascii="Times New Roman" w:hAnsi="Times New Roman" w:cs="Times New Roman"/>
              <w:b/>
              <w:bCs/>
              <w:color w:val="auto"/>
              <w:sz w:val="24"/>
              <w:szCs w:val="24"/>
            </w:rPr>
            <w:t>Table of Contents</w:t>
          </w:r>
        </w:p>
        <w:p w:rsidR="00924FEE" w:rsidRPr="00924FEE" w:rsidRDefault="00924FEE" w:rsidP="00924FEE">
          <w:pPr>
            <w:pStyle w:val="TOC1"/>
            <w:tabs>
              <w:tab w:val="right" w:leader="dot" w:pos="8630"/>
            </w:tabs>
            <w:spacing w:after="0" w:line="360" w:lineRule="auto"/>
            <w:rPr>
              <w:rFonts w:ascii="Times New Roman" w:hAnsi="Times New Roman" w:cs="Times New Roman"/>
              <w:noProof/>
              <w:sz w:val="24"/>
              <w:szCs w:val="24"/>
            </w:rPr>
          </w:pPr>
          <w:r w:rsidRPr="00924FEE">
            <w:rPr>
              <w:rFonts w:ascii="Times New Roman" w:hAnsi="Times New Roman" w:cs="Times New Roman"/>
              <w:sz w:val="24"/>
              <w:szCs w:val="24"/>
            </w:rPr>
            <w:fldChar w:fldCharType="begin"/>
          </w:r>
          <w:r w:rsidRPr="00924FEE">
            <w:rPr>
              <w:rFonts w:ascii="Times New Roman" w:hAnsi="Times New Roman" w:cs="Times New Roman"/>
              <w:sz w:val="24"/>
              <w:szCs w:val="24"/>
            </w:rPr>
            <w:instrText xml:space="preserve"> TOC \o "1-3" \h \z \u </w:instrText>
          </w:r>
          <w:r w:rsidRPr="00924FEE">
            <w:rPr>
              <w:rFonts w:ascii="Times New Roman" w:hAnsi="Times New Roman" w:cs="Times New Roman"/>
              <w:sz w:val="24"/>
              <w:szCs w:val="24"/>
            </w:rPr>
            <w:fldChar w:fldCharType="separate"/>
          </w:r>
          <w:hyperlink w:anchor="_Toc201319956" w:history="1">
            <w:r w:rsidRPr="00924FEE">
              <w:rPr>
                <w:rStyle w:val="Hyperlink"/>
                <w:rFonts w:ascii="Times New Roman" w:hAnsi="Times New Roman" w:cs="Times New Roman"/>
                <w:noProof/>
                <w:sz w:val="24"/>
                <w:szCs w:val="24"/>
              </w:rPr>
              <w:t>Introduction</w:t>
            </w:r>
            <w:r w:rsidRPr="00924FEE">
              <w:rPr>
                <w:rFonts w:ascii="Times New Roman" w:hAnsi="Times New Roman" w:cs="Times New Roman"/>
                <w:noProof/>
                <w:webHidden/>
                <w:sz w:val="24"/>
                <w:szCs w:val="24"/>
              </w:rPr>
              <w:tab/>
            </w:r>
            <w:r w:rsidRPr="00924FEE">
              <w:rPr>
                <w:rFonts w:ascii="Times New Roman" w:hAnsi="Times New Roman" w:cs="Times New Roman"/>
                <w:noProof/>
                <w:webHidden/>
                <w:sz w:val="24"/>
                <w:szCs w:val="24"/>
              </w:rPr>
              <w:fldChar w:fldCharType="begin"/>
            </w:r>
            <w:r w:rsidRPr="00924FEE">
              <w:rPr>
                <w:rFonts w:ascii="Times New Roman" w:hAnsi="Times New Roman" w:cs="Times New Roman"/>
                <w:noProof/>
                <w:webHidden/>
                <w:sz w:val="24"/>
                <w:szCs w:val="24"/>
              </w:rPr>
              <w:instrText xml:space="preserve"> PAGEREF _Toc201319956 \h </w:instrText>
            </w:r>
            <w:r w:rsidRPr="00924FEE">
              <w:rPr>
                <w:rFonts w:ascii="Times New Roman" w:hAnsi="Times New Roman" w:cs="Times New Roman"/>
                <w:noProof/>
                <w:webHidden/>
                <w:sz w:val="24"/>
                <w:szCs w:val="24"/>
              </w:rPr>
            </w:r>
            <w:r w:rsidRPr="00924FEE">
              <w:rPr>
                <w:rFonts w:ascii="Times New Roman" w:hAnsi="Times New Roman" w:cs="Times New Roman"/>
                <w:noProof/>
                <w:webHidden/>
                <w:sz w:val="24"/>
                <w:szCs w:val="24"/>
              </w:rPr>
              <w:fldChar w:fldCharType="separate"/>
            </w:r>
            <w:r w:rsidRPr="00924FEE">
              <w:rPr>
                <w:rFonts w:ascii="Times New Roman" w:hAnsi="Times New Roman" w:cs="Times New Roman"/>
                <w:noProof/>
                <w:webHidden/>
                <w:sz w:val="24"/>
                <w:szCs w:val="24"/>
              </w:rPr>
              <w:t>3</w:t>
            </w:r>
            <w:r w:rsidRPr="00924FEE">
              <w:rPr>
                <w:rFonts w:ascii="Times New Roman" w:hAnsi="Times New Roman" w:cs="Times New Roman"/>
                <w:noProof/>
                <w:webHidden/>
                <w:sz w:val="24"/>
                <w:szCs w:val="24"/>
              </w:rPr>
              <w:fldChar w:fldCharType="end"/>
            </w:r>
          </w:hyperlink>
        </w:p>
        <w:p w:rsidR="00924FEE" w:rsidRPr="00924FEE" w:rsidRDefault="00217E47" w:rsidP="00924FEE">
          <w:pPr>
            <w:pStyle w:val="TOC1"/>
            <w:tabs>
              <w:tab w:val="right" w:leader="dot" w:pos="8630"/>
            </w:tabs>
            <w:spacing w:after="0" w:line="360" w:lineRule="auto"/>
            <w:rPr>
              <w:rFonts w:ascii="Times New Roman" w:hAnsi="Times New Roman" w:cs="Times New Roman"/>
              <w:noProof/>
              <w:sz w:val="24"/>
              <w:szCs w:val="24"/>
            </w:rPr>
          </w:pPr>
          <w:hyperlink w:anchor="_Toc201319957" w:history="1">
            <w:r w:rsidR="00924FEE" w:rsidRPr="00924FEE">
              <w:rPr>
                <w:rStyle w:val="Hyperlink"/>
                <w:rFonts w:ascii="Times New Roman" w:hAnsi="Times New Roman" w:cs="Times New Roman"/>
                <w:noProof/>
                <w:sz w:val="24"/>
                <w:szCs w:val="24"/>
              </w:rPr>
              <w:t>Theories of diversity and inclusivity (Gender, Age, etc.)</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_Toc201319957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4</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58" w:history="1">
            <w:r w:rsidR="00924FEE" w:rsidRPr="00924FEE">
              <w:rPr>
                <w:rStyle w:val="Hyperlink"/>
                <w:rFonts w:ascii="Times New Roman" w:hAnsi="Times New Roman" w:cs="Times New Roman"/>
                <w:noProof/>
                <w:sz w:val="24"/>
                <w:szCs w:val="24"/>
              </w:rPr>
              <w:t>Gender diversity and stereotyping</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_Toc201319958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4</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59" w:history="1">
            <w:r w:rsidR="00924FEE" w:rsidRPr="00924FEE">
              <w:rPr>
                <w:rStyle w:val="Hyperlink"/>
                <w:rFonts w:ascii="Times New Roman" w:hAnsi="Times New Roman" w:cs="Times New Roman"/>
                <w:noProof/>
                <w:sz w:val="24"/>
                <w:szCs w:val="24"/>
              </w:rPr>
              <w:t>Age and generational diversity</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_Toc201319959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4</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60" w:history="1">
            <w:r w:rsidR="00924FEE" w:rsidRPr="00924FEE">
              <w:rPr>
                <w:rStyle w:val="Hyperlink"/>
                <w:rFonts w:ascii="Times New Roman" w:hAnsi="Times New Roman" w:cs="Times New Roman"/>
                <w:noProof/>
                <w:sz w:val="24"/>
                <w:szCs w:val="24"/>
              </w:rPr>
              <w:t>Inclusion vs. Tokenism</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_Toc201319960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4</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1"/>
            <w:tabs>
              <w:tab w:val="right" w:leader="dot" w:pos="8630"/>
            </w:tabs>
            <w:spacing w:after="0" w:line="360" w:lineRule="auto"/>
            <w:rPr>
              <w:rFonts w:ascii="Times New Roman" w:hAnsi="Times New Roman" w:cs="Times New Roman"/>
              <w:noProof/>
              <w:sz w:val="24"/>
              <w:szCs w:val="24"/>
            </w:rPr>
          </w:pPr>
          <w:hyperlink w:anchor="_Toc201319961" w:history="1">
            <w:r w:rsidR="00924FEE" w:rsidRPr="00924FEE">
              <w:rPr>
                <w:rStyle w:val="Hyperlink"/>
                <w:rFonts w:ascii="Times New Roman" w:hAnsi="Times New Roman" w:cs="Times New Roman"/>
                <w:noProof/>
                <w:sz w:val="24"/>
                <w:szCs w:val="24"/>
              </w:rPr>
              <w:t>Evaluation of the arguments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_Toc201319961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6</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62" w:history="1">
            <w:r w:rsidR="00924FEE" w:rsidRPr="00924FEE">
              <w:rPr>
                <w:rStyle w:val="Hyperlink"/>
                <w:rFonts w:ascii="Times New Roman" w:hAnsi="Times New Roman" w:cs="Times New Roman"/>
                <w:noProof/>
                <w:sz w:val="24"/>
                <w:szCs w:val="24"/>
              </w:rPr>
              <w:t>Evaluation of the ladies’ arguments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_Toc201319962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6</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63" w:history="1">
            <w:r w:rsidR="00924FEE" w:rsidRPr="00924FEE">
              <w:rPr>
                <w:rStyle w:val="Hyperlink"/>
                <w:rFonts w:ascii="Times New Roman" w:hAnsi="Times New Roman" w:cs="Times New Roman"/>
                <w:noProof/>
                <w:sz w:val="24"/>
                <w:szCs w:val="24"/>
              </w:rPr>
              <w:t>Evaluation of the gents’ arguments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_Toc201319963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6</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64" w:history="1">
            <w:r w:rsidR="00924FEE" w:rsidRPr="00924FEE">
              <w:rPr>
                <w:rStyle w:val="Hyperlink"/>
                <w:rFonts w:ascii="Times New Roman" w:hAnsi="Times New Roman" w:cs="Times New Roman"/>
                <w:noProof/>
                <w:sz w:val="24"/>
                <w:szCs w:val="24"/>
              </w:rPr>
              <w:t>Consultant’s perspective</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_Toc201319964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6</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1"/>
            <w:tabs>
              <w:tab w:val="right" w:leader="dot" w:pos="8630"/>
            </w:tabs>
            <w:spacing w:after="0" w:line="360" w:lineRule="auto"/>
            <w:rPr>
              <w:rFonts w:ascii="Times New Roman" w:hAnsi="Times New Roman" w:cs="Times New Roman"/>
              <w:noProof/>
              <w:sz w:val="24"/>
              <w:szCs w:val="24"/>
            </w:rPr>
          </w:pPr>
          <w:hyperlink w:anchor="_Toc201319965" w:history="1">
            <w:r w:rsidR="00924FEE" w:rsidRPr="00924FEE">
              <w:rPr>
                <w:rStyle w:val="Hyperlink"/>
                <w:rFonts w:ascii="Times New Roman" w:hAnsi="Times New Roman" w:cs="Times New Roman"/>
                <w:noProof/>
                <w:sz w:val="24"/>
                <w:szCs w:val="24"/>
              </w:rPr>
              <w:t>Critical evaluation of the manager's decision</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_Toc201319965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7</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66" w:history="1">
            <w:r w:rsidR="00924FEE" w:rsidRPr="00924FEE">
              <w:rPr>
                <w:rStyle w:val="Hyperlink"/>
                <w:rFonts w:ascii="Times New Roman" w:hAnsi="Times New Roman" w:cs="Times New Roman"/>
                <w:noProof/>
                <w:sz w:val="24"/>
                <w:szCs w:val="24"/>
              </w:rPr>
              <w:t>Positive aspects of the decision</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_Toc201319966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7</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67" w:history="1">
            <w:r w:rsidR="00924FEE" w:rsidRPr="00924FEE">
              <w:rPr>
                <w:rStyle w:val="Hyperlink"/>
                <w:rFonts w:ascii="Times New Roman" w:hAnsi="Times New Roman" w:cs="Times New Roman"/>
                <w:noProof/>
                <w:sz w:val="24"/>
                <w:szCs w:val="24"/>
              </w:rPr>
              <w:t>Negative aspects and biases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_Toc201319967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7</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68" w:history="1">
            <w:r w:rsidR="00924FEE" w:rsidRPr="00924FEE">
              <w:rPr>
                <w:rStyle w:val="Hyperlink"/>
                <w:rFonts w:ascii="Times New Roman" w:hAnsi="Times New Roman" w:cs="Times New Roman"/>
                <w:noProof/>
                <w:sz w:val="24"/>
                <w:szCs w:val="24"/>
              </w:rPr>
              <w:t>Implications for workplace culture</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_Toc201319968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7</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69" w:history="1">
            <w:r w:rsidR="00924FEE" w:rsidRPr="00924FEE">
              <w:rPr>
                <w:rStyle w:val="Hyperlink"/>
                <w:rFonts w:ascii="Times New Roman" w:hAnsi="Times New Roman" w:cs="Times New Roman"/>
                <w:noProof/>
                <w:sz w:val="24"/>
                <w:szCs w:val="24"/>
              </w:rPr>
              <w:t>Conclusion</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_Toc201319969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8</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1"/>
            <w:tabs>
              <w:tab w:val="right" w:leader="dot" w:pos="8630"/>
            </w:tabs>
            <w:spacing w:after="0" w:line="360" w:lineRule="auto"/>
            <w:rPr>
              <w:rFonts w:ascii="Times New Roman" w:hAnsi="Times New Roman" w:cs="Times New Roman"/>
              <w:noProof/>
              <w:sz w:val="24"/>
              <w:szCs w:val="24"/>
            </w:rPr>
          </w:pPr>
          <w:hyperlink w:anchor="_Toc201319970" w:history="1">
            <w:r w:rsidR="00924FEE" w:rsidRPr="00924FEE">
              <w:rPr>
                <w:rStyle w:val="Hyperlink"/>
                <w:rFonts w:ascii="Times New Roman" w:hAnsi="Times New Roman" w:cs="Times New Roman"/>
                <w:noProof/>
                <w:sz w:val="24"/>
                <w:szCs w:val="24"/>
              </w:rPr>
              <w:t>Role of the training and development division and HR department</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_Toc201319970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9</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71" w:history="1">
            <w:r w:rsidR="00924FEE" w:rsidRPr="00924FEE">
              <w:rPr>
                <w:rStyle w:val="Hyperlink"/>
                <w:rFonts w:ascii="Times New Roman" w:hAnsi="Times New Roman" w:cs="Times New Roman"/>
                <w:noProof/>
                <w:sz w:val="24"/>
                <w:szCs w:val="24"/>
              </w:rPr>
              <w:t>HR Department’s role in policy enforcement and conflict resolution</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_Toc201319971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9</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72" w:history="1">
            <w:r w:rsidR="00924FEE" w:rsidRPr="00924FEE">
              <w:rPr>
                <w:rStyle w:val="Hyperlink"/>
                <w:rFonts w:ascii="Times New Roman" w:hAnsi="Times New Roman" w:cs="Times New Roman"/>
                <w:noProof/>
                <w:sz w:val="24"/>
                <w:szCs w:val="24"/>
              </w:rPr>
              <w:t>Training and development division’s role in building inclusive leadership</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_Toc201319972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9</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73" w:history="1">
            <w:r w:rsidR="00924FEE" w:rsidRPr="00924FEE">
              <w:rPr>
                <w:rStyle w:val="Hyperlink"/>
                <w:rFonts w:ascii="Times New Roman" w:hAnsi="Times New Roman" w:cs="Times New Roman"/>
                <w:noProof/>
                <w:sz w:val="24"/>
                <w:szCs w:val="24"/>
              </w:rPr>
              <w:t>Collaborative approach for sustainable culture</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_Toc201319973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9</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1"/>
            <w:tabs>
              <w:tab w:val="right" w:leader="dot" w:pos="8630"/>
            </w:tabs>
            <w:spacing w:after="0" w:line="360" w:lineRule="auto"/>
            <w:rPr>
              <w:rFonts w:ascii="Times New Roman" w:hAnsi="Times New Roman" w:cs="Times New Roman"/>
              <w:noProof/>
              <w:sz w:val="24"/>
              <w:szCs w:val="24"/>
            </w:rPr>
          </w:pPr>
          <w:hyperlink w:anchor="_Toc201319974" w:history="1">
            <w:r w:rsidR="00924FEE" w:rsidRPr="00924FEE">
              <w:rPr>
                <w:rStyle w:val="Hyperlink"/>
                <w:rFonts w:ascii="Times New Roman" w:hAnsi="Times New Roman" w:cs="Times New Roman"/>
                <w:noProof/>
                <w:sz w:val="24"/>
                <w:szCs w:val="24"/>
              </w:rPr>
              <w:t>Recommendations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_Toc201319974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10</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75" w:history="1">
            <w:r w:rsidR="00924FEE" w:rsidRPr="00924FEE">
              <w:rPr>
                <w:rStyle w:val="Hyperlink"/>
                <w:rFonts w:ascii="Times New Roman" w:hAnsi="Times New Roman" w:cs="Times New Roman"/>
                <w:noProof/>
                <w:sz w:val="24"/>
                <w:szCs w:val="24"/>
              </w:rPr>
              <w:t>Establishing fair and transparent leave policies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_Toc201319975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10</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76" w:history="1">
            <w:r w:rsidR="00924FEE" w:rsidRPr="00924FEE">
              <w:rPr>
                <w:rStyle w:val="Hyperlink"/>
                <w:rFonts w:ascii="Times New Roman" w:hAnsi="Times New Roman" w:cs="Times New Roman"/>
                <w:noProof/>
                <w:sz w:val="24"/>
                <w:szCs w:val="24"/>
              </w:rPr>
              <w:t>Promoting inclusive decision-making practices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_Toc201319976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10</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77" w:history="1">
            <w:r w:rsidR="00924FEE" w:rsidRPr="00924FEE">
              <w:rPr>
                <w:rStyle w:val="Hyperlink"/>
                <w:rFonts w:ascii="Times New Roman" w:hAnsi="Times New Roman" w:cs="Times New Roman"/>
                <w:noProof/>
                <w:sz w:val="24"/>
                <w:szCs w:val="24"/>
              </w:rPr>
              <w:t>Strengthening diversity and inclusion training</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_Toc201319977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10</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2"/>
            <w:tabs>
              <w:tab w:val="right" w:leader="dot" w:pos="8630"/>
            </w:tabs>
            <w:spacing w:after="0" w:line="360" w:lineRule="auto"/>
            <w:rPr>
              <w:rFonts w:ascii="Times New Roman" w:hAnsi="Times New Roman" w:cs="Times New Roman"/>
              <w:noProof/>
              <w:sz w:val="24"/>
              <w:szCs w:val="24"/>
            </w:rPr>
          </w:pPr>
          <w:hyperlink w:anchor="_Toc201319978" w:history="1">
            <w:r w:rsidR="00924FEE" w:rsidRPr="00924FEE">
              <w:rPr>
                <w:rStyle w:val="Hyperlink"/>
                <w:rFonts w:ascii="Times New Roman" w:hAnsi="Times New Roman" w:cs="Times New Roman"/>
                <w:noProof/>
                <w:sz w:val="24"/>
                <w:szCs w:val="24"/>
              </w:rPr>
              <w:t>Enhancing grievance and support mechanisms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_Toc201319978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10</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1"/>
            <w:tabs>
              <w:tab w:val="right" w:leader="dot" w:pos="8630"/>
            </w:tabs>
            <w:spacing w:after="0" w:line="360" w:lineRule="auto"/>
            <w:rPr>
              <w:rFonts w:ascii="Times New Roman" w:hAnsi="Times New Roman" w:cs="Times New Roman"/>
              <w:noProof/>
              <w:sz w:val="24"/>
              <w:szCs w:val="24"/>
            </w:rPr>
          </w:pPr>
          <w:hyperlink w:anchor="_Toc201319979" w:history="1">
            <w:r w:rsidR="00924FEE" w:rsidRPr="00924FEE">
              <w:rPr>
                <w:rStyle w:val="Hyperlink"/>
                <w:rFonts w:ascii="Times New Roman" w:hAnsi="Times New Roman" w:cs="Times New Roman"/>
                <w:noProof/>
                <w:sz w:val="24"/>
                <w:szCs w:val="24"/>
              </w:rPr>
              <w:t>Conclusion</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_Toc201319979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12</w:t>
            </w:r>
            <w:r w:rsidR="00924FEE" w:rsidRPr="00924FEE">
              <w:rPr>
                <w:rFonts w:ascii="Times New Roman" w:hAnsi="Times New Roman" w:cs="Times New Roman"/>
                <w:noProof/>
                <w:webHidden/>
                <w:sz w:val="24"/>
                <w:szCs w:val="24"/>
              </w:rPr>
              <w:fldChar w:fldCharType="end"/>
            </w:r>
          </w:hyperlink>
        </w:p>
        <w:p w:rsidR="00924FEE" w:rsidRPr="00924FEE" w:rsidRDefault="00217E47" w:rsidP="00924FEE">
          <w:pPr>
            <w:pStyle w:val="TOC1"/>
            <w:tabs>
              <w:tab w:val="right" w:leader="dot" w:pos="8630"/>
            </w:tabs>
            <w:spacing w:after="0" w:line="360" w:lineRule="auto"/>
            <w:rPr>
              <w:rFonts w:ascii="Times New Roman" w:hAnsi="Times New Roman" w:cs="Times New Roman"/>
              <w:noProof/>
              <w:sz w:val="24"/>
              <w:szCs w:val="24"/>
            </w:rPr>
          </w:pPr>
          <w:hyperlink w:anchor="_Toc201319980" w:history="1">
            <w:r w:rsidR="00924FEE" w:rsidRPr="00924FEE">
              <w:rPr>
                <w:rStyle w:val="Hyperlink"/>
                <w:rFonts w:ascii="Times New Roman" w:hAnsi="Times New Roman" w:cs="Times New Roman"/>
                <w:noProof/>
                <w:sz w:val="24"/>
                <w:szCs w:val="24"/>
              </w:rPr>
              <w:t>References</w:t>
            </w:r>
            <w:r w:rsidR="00924FEE" w:rsidRPr="00924FEE">
              <w:rPr>
                <w:rFonts w:ascii="Times New Roman" w:hAnsi="Times New Roman" w:cs="Times New Roman"/>
                <w:noProof/>
                <w:webHidden/>
                <w:sz w:val="24"/>
                <w:szCs w:val="24"/>
              </w:rPr>
              <w:tab/>
            </w:r>
            <w:r w:rsidR="00924FEE" w:rsidRPr="00924FEE">
              <w:rPr>
                <w:rFonts w:ascii="Times New Roman" w:hAnsi="Times New Roman" w:cs="Times New Roman"/>
                <w:noProof/>
                <w:webHidden/>
                <w:sz w:val="24"/>
                <w:szCs w:val="24"/>
              </w:rPr>
              <w:fldChar w:fldCharType="begin"/>
            </w:r>
            <w:r w:rsidR="00924FEE" w:rsidRPr="00924FEE">
              <w:rPr>
                <w:rFonts w:ascii="Times New Roman" w:hAnsi="Times New Roman" w:cs="Times New Roman"/>
                <w:noProof/>
                <w:webHidden/>
                <w:sz w:val="24"/>
                <w:szCs w:val="24"/>
              </w:rPr>
              <w:instrText xml:space="preserve"> PAGEREF _Toc201319980 \h </w:instrText>
            </w:r>
            <w:r w:rsidR="00924FEE" w:rsidRPr="00924FEE">
              <w:rPr>
                <w:rFonts w:ascii="Times New Roman" w:hAnsi="Times New Roman" w:cs="Times New Roman"/>
                <w:noProof/>
                <w:webHidden/>
                <w:sz w:val="24"/>
                <w:szCs w:val="24"/>
              </w:rPr>
            </w:r>
            <w:r w:rsidR="00924FEE" w:rsidRPr="00924FEE">
              <w:rPr>
                <w:rFonts w:ascii="Times New Roman" w:hAnsi="Times New Roman" w:cs="Times New Roman"/>
                <w:noProof/>
                <w:webHidden/>
                <w:sz w:val="24"/>
                <w:szCs w:val="24"/>
              </w:rPr>
              <w:fldChar w:fldCharType="separate"/>
            </w:r>
            <w:r w:rsidR="00924FEE" w:rsidRPr="00924FEE">
              <w:rPr>
                <w:rFonts w:ascii="Times New Roman" w:hAnsi="Times New Roman" w:cs="Times New Roman"/>
                <w:noProof/>
                <w:webHidden/>
                <w:sz w:val="24"/>
                <w:szCs w:val="24"/>
              </w:rPr>
              <w:t>13</w:t>
            </w:r>
            <w:r w:rsidR="00924FEE" w:rsidRPr="00924FEE">
              <w:rPr>
                <w:rFonts w:ascii="Times New Roman" w:hAnsi="Times New Roman" w:cs="Times New Roman"/>
                <w:noProof/>
                <w:webHidden/>
                <w:sz w:val="24"/>
                <w:szCs w:val="24"/>
              </w:rPr>
              <w:fldChar w:fldCharType="end"/>
            </w:r>
          </w:hyperlink>
        </w:p>
        <w:p w:rsidR="00924FEE" w:rsidRDefault="00924FEE" w:rsidP="00924FEE">
          <w:pPr>
            <w:spacing w:after="0" w:line="360" w:lineRule="auto"/>
          </w:pPr>
          <w:r w:rsidRPr="00924FEE">
            <w:rPr>
              <w:rFonts w:ascii="Times New Roman" w:hAnsi="Times New Roman" w:cs="Times New Roman"/>
              <w:noProof/>
              <w:sz w:val="24"/>
              <w:szCs w:val="24"/>
            </w:rPr>
            <w:fldChar w:fldCharType="end"/>
          </w:r>
        </w:p>
      </w:sdtContent>
    </w:sdt>
    <w:p w:rsidR="00924FEE" w:rsidRDefault="00924FEE">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rsidR="00D02E5B" w:rsidRDefault="00D02E5B" w:rsidP="00BD2DF2">
      <w:pPr>
        <w:pStyle w:val="Heading1"/>
        <w:spacing w:before="0" w:line="360" w:lineRule="auto"/>
        <w:jc w:val="center"/>
        <w:rPr>
          <w:rFonts w:ascii="Times New Roman" w:hAnsi="Times New Roman" w:cs="Times New Roman"/>
          <w:b/>
          <w:bCs/>
          <w:color w:val="auto"/>
          <w:sz w:val="24"/>
          <w:szCs w:val="24"/>
        </w:rPr>
      </w:pPr>
      <w:bookmarkStart w:id="1" w:name="_Toc201319956"/>
      <w:r w:rsidRPr="00D02E5B">
        <w:rPr>
          <w:rFonts w:ascii="Times New Roman" w:hAnsi="Times New Roman" w:cs="Times New Roman"/>
          <w:b/>
          <w:bCs/>
          <w:color w:val="auto"/>
          <w:sz w:val="24"/>
          <w:szCs w:val="24"/>
        </w:rPr>
        <w:lastRenderedPageBreak/>
        <w:t>Introduction</w:t>
      </w:r>
      <w:bookmarkEnd w:id="1"/>
    </w:p>
    <w:p w:rsidR="00D02E5B" w:rsidRDefault="00BD2DF2" w:rsidP="00BD2DF2">
      <w:pPr>
        <w:spacing w:after="0" w:line="360" w:lineRule="auto"/>
        <w:jc w:val="both"/>
        <w:rPr>
          <w:rFonts w:ascii="Times New Roman" w:hAnsi="Times New Roman" w:cs="Times New Roman"/>
          <w:sz w:val="24"/>
          <w:szCs w:val="24"/>
        </w:rPr>
      </w:pPr>
      <w:r w:rsidRPr="00BD2DF2">
        <w:rPr>
          <w:rFonts w:ascii="Times New Roman" w:hAnsi="Times New Roman" w:cs="Times New Roman"/>
          <w:sz w:val="24"/>
          <w:szCs w:val="24"/>
        </w:rPr>
        <w:t>The circumstances at the Sunshine Bank PLC branch in Matara underscore the urgent need to reexamine how diversity and inclusivity are actually applied in workplace decision-making. This incident raises a contradiction that needs to be critically examined because the bank is well known for its excellent HR procedures and dedication to equity, as evidenced by its HR motto, "Empowering the people through equity and equality." A scheduling conflict necessitated a managerial decision when all seven banking assistants at the Matara branch requested personal leave for a long weekend. Disagreements intensified despite the team's best efforts to come to an agreement, and Mrs. Perera, the recently hired branch manager, made the final choice.</w:t>
      </w:r>
    </w:p>
    <w:p w:rsidR="00BD2DF2" w:rsidRDefault="00BD2DF2" w:rsidP="00BD2DF2">
      <w:pPr>
        <w:spacing w:after="0" w:line="360" w:lineRule="auto"/>
        <w:jc w:val="both"/>
        <w:rPr>
          <w:rFonts w:ascii="Times New Roman" w:hAnsi="Times New Roman" w:cs="Times New Roman"/>
          <w:sz w:val="24"/>
          <w:szCs w:val="24"/>
        </w:rPr>
      </w:pPr>
      <w:r w:rsidRPr="00BD2DF2">
        <w:rPr>
          <w:rFonts w:ascii="Times New Roman" w:hAnsi="Times New Roman" w:cs="Times New Roman"/>
          <w:sz w:val="24"/>
          <w:szCs w:val="24"/>
        </w:rPr>
        <w:t>Based on presumptions about seniority, marital status, and gender, she decided to only give leave to the female employees, which infuriated the male employees and led to official complaints. Her approach raised serious concerns about fairness, bias, and the violation of inclusive workplace principles, even though her justification may have been a desire to support workers who were perceived to have more family responsibilities. Despite having equal employment status and having been away from their far-flung hometowns for months, the male employees felt excluded and mistreated. This caused workplace harmony and morale to decline, raising concerns about the bank's consistency in implementing its own HR principles.</w:t>
      </w:r>
    </w:p>
    <w:p w:rsidR="00BD2DF2" w:rsidRDefault="00BD2DF2" w:rsidP="00BD2DF2">
      <w:pPr>
        <w:spacing w:after="0" w:line="360" w:lineRule="auto"/>
        <w:jc w:val="both"/>
        <w:rPr>
          <w:rFonts w:ascii="Times New Roman" w:hAnsi="Times New Roman" w:cs="Times New Roman"/>
          <w:sz w:val="24"/>
          <w:szCs w:val="24"/>
        </w:rPr>
      </w:pPr>
      <w:r w:rsidRPr="00BD2DF2">
        <w:rPr>
          <w:rFonts w:ascii="Times New Roman" w:hAnsi="Times New Roman" w:cs="Times New Roman"/>
          <w:sz w:val="24"/>
          <w:szCs w:val="24"/>
        </w:rPr>
        <w:t>Such a dispute offers a useful chance to consider how HR principles should be applied in practice in a contemporary organizational setting where diversity and inclusivity are seen as crucial for employee engagement, productivity, and ethical governance. By using pertinent diversity and inclusion theories, analyzing the arguments put forth by each side, evaluating the manager's choice, and determining the function of the HR and training departments in resolving such disputes, this report will analyze the case. In order to protect Sunshine Bank PLC's reputation and promote a more just and equal workplace for all workers, the objective is to provide a thorough analysis that not only tackles the current problem but also makes tactical suggestions for enhancing inclusive practices.</w:t>
      </w:r>
      <w:sdt>
        <w:sdtPr>
          <w:rPr>
            <w:rFonts w:ascii="Times New Roman" w:hAnsi="Times New Roman" w:cs="Times New Roman"/>
            <w:sz w:val="24"/>
            <w:szCs w:val="24"/>
          </w:rPr>
          <w:id w:val="-971129859"/>
          <w:citation/>
        </w:sdtPr>
        <w:sdtEndPr/>
        <w:sdtContent>
          <w:r w:rsidR="007F1146">
            <w:rPr>
              <w:rFonts w:ascii="Times New Roman" w:hAnsi="Times New Roman" w:cs="Times New Roman"/>
              <w:sz w:val="24"/>
              <w:szCs w:val="24"/>
            </w:rPr>
            <w:fldChar w:fldCharType="begin"/>
          </w:r>
          <w:r w:rsidR="007F1146">
            <w:rPr>
              <w:rFonts w:ascii="Times New Roman" w:hAnsi="Times New Roman" w:cs="Times New Roman"/>
              <w:sz w:val="24"/>
              <w:szCs w:val="24"/>
            </w:rPr>
            <w:instrText xml:space="preserve"> CITATION Dei18 \l 1033 </w:instrText>
          </w:r>
          <w:r w:rsidR="007F1146">
            <w:rPr>
              <w:rFonts w:ascii="Times New Roman" w:hAnsi="Times New Roman" w:cs="Times New Roman"/>
              <w:sz w:val="24"/>
              <w:szCs w:val="24"/>
            </w:rPr>
            <w:fldChar w:fldCharType="separate"/>
          </w:r>
          <w:r w:rsidR="007F1146">
            <w:rPr>
              <w:rFonts w:ascii="Times New Roman" w:hAnsi="Times New Roman" w:cs="Times New Roman"/>
              <w:noProof/>
              <w:sz w:val="24"/>
              <w:szCs w:val="24"/>
            </w:rPr>
            <w:t xml:space="preserve"> </w:t>
          </w:r>
          <w:r w:rsidR="007F1146" w:rsidRPr="007F1146">
            <w:rPr>
              <w:rFonts w:ascii="Times New Roman" w:hAnsi="Times New Roman" w:cs="Times New Roman"/>
              <w:noProof/>
              <w:sz w:val="24"/>
              <w:szCs w:val="24"/>
            </w:rPr>
            <w:t>(O'Donovan, 2018)</w:t>
          </w:r>
          <w:r w:rsidR="007F1146">
            <w:rPr>
              <w:rFonts w:ascii="Times New Roman" w:hAnsi="Times New Roman" w:cs="Times New Roman"/>
              <w:sz w:val="24"/>
              <w:szCs w:val="24"/>
            </w:rPr>
            <w:fldChar w:fldCharType="end"/>
          </w:r>
        </w:sdtContent>
      </w:sdt>
    </w:p>
    <w:p w:rsidR="00BD2DF2" w:rsidRDefault="00BD2DF2">
      <w:pPr>
        <w:rPr>
          <w:rFonts w:ascii="Times New Roman" w:hAnsi="Times New Roman" w:cs="Times New Roman"/>
          <w:sz w:val="24"/>
          <w:szCs w:val="24"/>
        </w:rPr>
      </w:pPr>
      <w:r>
        <w:rPr>
          <w:rFonts w:ascii="Times New Roman" w:hAnsi="Times New Roman" w:cs="Times New Roman"/>
          <w:sz w:val="24"/>
          <w:szCs w:val="24"/>
        </w:rPr>
        <w:br w:type="page"/>
      </w:r>
    </w:p>
    <w:p w:rsidR="00BD2DF2" w:rsidRPr="00BD2DF2" w:rsidRDefault="00BD2DF2" w:rsidP="00BD2DF2">
      <w:pPr>
        <w:pStyle w:val="Heading1"/>
        <w:spacing w:before="0" w:line="360" w:lineRule="auto"/>
        <w:jc w:val="center"/>
        <w:rPr>
          <w:rFonts w:ascii="Times New Roman" w:hAnsi="Times New Roman" w:cs="Times New Roman"/>
          <w:b/>
          <w:bCs/>
          <w:color w:val="auto"/>
          <w:sz w:val="24"/>
          <w:szCs w:val="24"/>
        </w:rPr>
      </w:pPr>
      <w:bookmarkStart w:id="2" w:name="_Toc201319957"/>
      <w:r w:rsidRPr="00BD2DF2">
        <w:rPr>
          <w:rFonts w:ascii="Times New Roman" w:hAnsi="Times New Roman" w:cs="Times New Roman"/>
          <w:b/>
          <w:bCs/>
          <w:color w:val="auto"/>
          <w:sz w:val="24"/>
          <w:szCs w:val="24"/>
        </w:rPr>
        <w:lastRenderedPageBreak/>
        <w:t>Theories of diversity and inclusivity (Gender, Age, etc.)</w:t>
      </w:r>
      <w:bookmarkEnd w:id="2"/>
    </w:p>
    <w:p w:rsidR="00BD2DF2" w:rsidRPr="00BD2DF2" w:rsidRDefault="00BD2DF2" w:rsidP="00BD2DF2">
      <w:pPr>
        <w:pStyle w:val="Heading2"/>
        <w:spacing w:before="0" w:line="360" w:lineRule="auto"/>
        <w:rPr>
          <w:rFonts w:ascii="Times New Roman" w:hAnsi="Times New Roman" w:cs="Times New Roman"/>
          <w:b/>
          <w:bCs/>
        </w:rPr>
      </w:pPr>
      <w:bookmarkStart w:id="3" w:name="_Toc201319958"/>
      <w:r w:rsidRPr="00BD2DF2">
        <w:rPr>
          <w:rFonts w:ascii="Times New Roman" w:hAnsi="Times New Roman" w:cs="Times New Roman"/>
          <w:b/>
          <w:bCs/>
          <w:color w:val="auto"/>
          <w:sz w:val="24"/>
          <w:szCs w:val="24"/>
        </w:rPr>
        <w:t>Gender diversity and stereotyping</w:t>
      </w:r>
      <w:bookmarkEnd w:id="3"/>
    </w:p>
    <w:p w:rsidR="00BD2DF2" w:rsidRDefault="00BD2DF2" w:rsidP="00BD2DF2">
      <w:pPr>
        <w:spacing w:after="0" w:line="360" w:lineRule="auto"/>
        <w:jc w:val="both"/>
        <w:rPr>
          <w:rFonts w:ascii="Times New Roman" w:hAnsi="Times New Roman" w:cs="Times New Roman"/>
          <w:sz w:val="24"/>
          <w:szCs w:val="24"/>
        </w:rPr>
      </w:pPr>
      <w:r w:rsidRPr="00BD2DF2">
        <w:rPr>
          <w:rFonts w:ascii="Times New Roman" w:hAnsi="Times New Roman" w:cs="Times New Roman"/>
          <w:sz w:val="24"/>
          <w:szCs w:val="24"/>
        </w:rPr>
        <w:t>Recognizing and honoring the roles, rights, and contributions of all genders equally is a key component of gender diversity in the workplace. The manager of Sunshine Bank PLC made the decision to give leave preference to female employees based on traditional gender norms, assuming that women should be given priority because they handle more household duties. This way of thinking is consistent with the Social Role Theory, which contends that views of gender roles are frequently shaped by cultural norms. Although these roles might be a reflection of cultural norms, gender-based bias and exclusion can result when they are used as a foundation for professional decisions. Organizations that adopt an inclusive approach must treat workers as individuals rather than as members of a gender group, and choices should be made using impartial standards rather than preconceived notions.</w:t>
      </w:r>
    </w:p>
    <w:p w:rsidR="00BD2DF2" w:rsidRPr="0035171F" w:rsidRDefault="000E2A3F" w:rsidP="0035171F">
      <w:pPr>
        <w:pStyle w:val="Heading2"/>
        <w:spacing w:before="0" w:line="360" w:lineRule="auto"/>
        <w:rPr>
          <w:rFonts w:ascii="Times New Roman" w:hAnsi="Times New Roman" w:cs="Times New Roman"/>
          <w:b/>
          <w:bCs/>
          <w:color w:val="auto"/>
          <w:sz w:val="24"/>
          <w:szCs w:val="24"/>
        </w:rPr>
      </w:pPr>
      <w:bookmarkStart w:id="4" w:name="_Toc201319959"/>
      <w:r w:rsidRPr="0035171F">
        <w:rPr>
          <w:rFonts w:ascii="Times New Roman" w:hAnsi="Times New Roman" w:cs="Times New Roman"/>
          <w:b/>
          <w:bCs/>
          <w:color w:val="auto"/>
          <w:sz w:val="24"/>
          <w:szCs w:val="24"/>
        </w:rPr>
        <w:t>Age and generational diversity</w:t>
      </w:r>
      <w:bookmarkEnd w:id="4"/>
    </w:p>
    <w:p w:rsidR="000E2A3F" w:rsidRDefault="0035171F" w:rsidP="00BD2DF2">
      <w:pPr>
        <w:spacing w:after="0" w:line="360" w:lineRule="auto"/>
        <w:jc w:val="both"/>
        <w:rPr>
          <w:rFonts w:ascii="Times New Roman" w:hAnsi="Times New Roman" w:cs="Times New Roman"/>
          <w:sz w:val="24"/>
          <w:szCs w:val="24"/>
        </w:rPr>
      </w:pPr>
      <w:r w:rsidRPr="0035171F">
        <w:rPr>
          <w:rFonts w:ascii="Times New Roman" w:hAnsi="Times New Roman" w:cs="Times New Roman"/>
          <w:sz w:val="24"/>
          <w:szCs w:val="24"/>
        </w:rPr>
        <w:t>The inclusion of people from different age groups in a workplace is referred to as age diversity. In this instance, the manager prioritized older, more seasoned female employees, assuming that the younger, single male employees should be more adaptable and willing to "sacrifice." This decision violates the idea of generational inclusivity and exhibits age-based bias, commonly known as ageism. Fairness, according to J.S. Adams' Equity Theory, is about making sure that every employee feels equally supported and appreciated rather than about treating them all the same. There is an imbalance and a decline in morale when younger workers are assumed to be less worthy of leave due to their age or marital status.</w:t>
      </w:r>
    </w:p>
    <w:p w:rsidR="0035171F" w:rsidRPr="00702A22" w:rsidRDefault="0035171F" w:rsidP="00702A22">
      <w:pPr>
        <w:pStyle w:val="Heading2"/>
        <w:spacing w:before="0" w:line="360" w:lineRule="auto"/>
        <w:rPr>
          <w:rFonts w:ascii="Times New Roman" w:hAnsi="Times New Roman" w:cs="Times New Roman"/>
          <w:b/>
          <w:bCs/>
          <w:color w:val="auto"/>
          <w:sz w:val="24"/>
          <w:szCs w:val="24"/>
        </w:rPr>
      </w:pPr>
      <w:bookmarkStart w:id="5" w:name="_Toc201319960"/>
      <w:r w:rsidRPr="00702A22">
        <w:rPr>
          <w:rFonts w:ascii="Times New Roman" w:hAnsi="Times New Roman" w:cs="Times New Roman"/>
          <w:b/>
          <w:bCs/>
          <w:color w:val="auto"/>
          <w:sz w:val="24"/>
          <w:szCs w:val="24"/>
        </w:rPr>
        <w:t>Inclusion vs. Tokenism</w:t>
      </w:r>
      <w:bookmarkEnd w:id="5"/>
    </w:p>
    <w:p w:rsidR="00702A22" w:rsidRDefault="00702A22" w:rsidP="00BD2DF2">
      <w:pPr>
        <w:spacing w:after="0" w:line="360" w:lineRule="auto"/>
        <w:jc w:val="both"/>
        <w:rPr>
          <w:rFonts w:ascii="Times New Roman" w:hAnsi="Times New Roman" w:cs="Times New Roman"/>
          <w:sz w:val="24"/>
          <w:szCs w:val="24"/>
        </w:rPr>
      </w:pPr>
      <w:r w:rsidRPr="00702A22">
        <w:rPr>
          <w:rFonts w:ascii="Times New Roman" w:hAnsi="Times New Roman" w:cs="Times New Roman"/>
          <w:sz w:val="24"/>
          <w:szCs w:val="24"/>
        </w:rPr>
        <w:t>Every employee, regardless of gender, age, or background, should feel appreciated, respected, and treated fairly in order for there to be true inclusivity. According to Rosabeth Moss Kanter's Theory of Tokenism, minorities and underrepresented groups may face discrimination or favoritism in the workplace, depending on how they are viewed. Consistently favoring one group over another, whether on the basis of seniority or gender, can make others feel excluded, which can cause animosity and conflict at work. Transparency, merit-based decision-making, and consideration for individual needs without generalization or discrimination are all ways that an inclusive workplace fosters equity.</w:t>
      </w:r>
    </w:p>
    <w:p w:rsidR="00702A22" w:rsidRDefault="00702A22" w:rsidP="00702A22">
      <w:pPr>
        <w:spacing w:after="0" w:line="360" w:lineRule="auto"/>
        <w:jc w:val="both"/>
        <w:rPr>
          <w:rFonts w:ascii="Times New Roman" w:hAnsi="Times New Roman" w:cs="Times New Roman"/>
          <w:sz w:val="24"/>
          <w:szCs w:val="24"/>
        </w:rPr>
      </w:pPr>
      <w:r w:rsidRPr="00702A22">
        <w:rPr>
          <w:rFonts w:ascii="Times New Roman" w:hAnsi="Times New Roman" w:cs="Times New Roman"/>
          <w:sz w:val="24"/>
          <w:szCs w:val="24"/>
        </w:rPr>
        <w:lastRenderedPageBreak/>
        <w:t>In conclusion, age and gender biases must be addressed in diversity and inclusion initiatives. Fair principles and unique situations should guide decisions rather than presumptions or outmoded social norms.</w:t>
      </w:r>
      <w:sdt>
        <w:sdtPr>
          <w:rPr>
            <w:rFonts w:ascii="Times New Roman" w:hAnsi="Times New Roman" w:cs="Times New Roman"/>
            <w:sz w:val="24"/>
            <w:szCs w:val="24"/>
          </w:rPr>
          <w:id w:val="324874511"/>
          <w:citation/>
        </w:sdtPr>
        <w:sdtEndPr/>
        <w:sdtContent>
          <w:r w:rsidR="005503A2">
            <w:rPr>
              <w:rFonts w:ascii="Times New Roman" w:hAnsi="Times New Roman" w:cs="Times New Roman"/>
              <w:sz w:val="24"/>
              <w:szCs w:val="24"/>
            </w:rPr>
            <w:fldChar w:fldCharType="begin"/>
          </w:r>
          <w:r w:rsidR="005503A2">
            <w:rPr>
              <w:rFonts w:ascii="Times New Roman" w:hAnsi="Times New Roman" w:cs="Times New Roman"/>
              <w:sz w:val="24"/>
              <w:szCs w:val="24"/>
            </w:rPr>
            <w:instrText xml:space="preserve"> CITATION Int16 \l 1033 </w:instrText>
          </w:r>
          <w:r w:rsidR="005503A2">
            <w:rPr>
              <w:rFonts w:ascii="Times New Roman" w:hAnsi="Times New Roman" w:cs="Times New Roman"/>
              <w:sz w:val="24"/>
              <w:szCs w:val="24"/>
            </w:rPr>
            <w:fldChar w:fldCharType="separate"/>
          </w:r>
          <w:r w:rsidR="005503A2">
            <w:rPr>
              <w:rFonts w:ascii="Times New Roman" w:hAnsi="Times New Roman" w:cs="Times New Roman"/>
              <w:noProof/>
              <w:sz w:val="24"/>
              <w:szCs w:val="24"/>
            </w:rPr>
            <w:t xml:space="preserve"> </w:t>
          </w:r>
          <w:r w:rsidR="005503A2" w:rsidRPr="005503A2">
            <w:rPr>
              <w:rFonts w:ascii="Times New Roman" w:hAnsi="Times New Roman" w:cs="Times New Roman"/>
              <w:noProof/>
              <w:sz w:val="24"/>
              <w:szCs w:val="24"/>
            </w:rPr>
            <w:t>(Geneva, 2016)</w:t>
          </w:r>
          <w:r w:rsidR="005503A2">
            <w:rPr>
              <w:rFonts w:ascii="Times New Roman" w:hAnsi="Times New Roman" w:cs="Times New Roman"/>
              <w:sz w:val="24"/>
              <w:szCs w:val="24"/>
            </w:rPr>
            <w:fldChar w:fldCharType="end"/>
          </w:r>
        </w:sdtContent>
      </w:sdt>
    </w:p>
    <w:p w:rsidR="00702A22" w:rsidRDefault="00702A22">
      <w:pPr>
        <w:rPr>
          <w:rFonts w:ascii="Times New Roman" w:hAnsi="Times New Roman" w:cs="Times New Roman"/>
          <w:sz w:val="24"/>
          <w:szCs w:val="24"/>
        </w:rPr>
      </w:pPr>
      <w:r>
        <w:rPr>
          <w:rFonts w:ascii="Times New Roman" w:hAnsi="Times New Roman" w:cs="Times New Roman"/>
          <w:sz w:val="24"/>
          <w:szCs w:val="24"/>
        </w:rPr>
        <w:br w:type="page"/>
      </w:r>
    </w:p>
    <w:p w:rsidR="00F4179A" w:rsidRPr="00EB6575" w:rsidRDefault="00F4179A" w:rsidP="00EB6575">
      <w:pPr>
        <w:pStyle w:val="Heading1"/>
        <w:spacing w:before="0" w:line="360" w:lineRule="auto"/>
        <w:jc w:val="center"/>
        <w:rPr>
          <w:rFonts w:ascii="Times New Roman" w:hAnsi="Times New Roman" w:cs="Times New Roman"/>
          <w:b/>
          <w:bCs/>
          <w:color w:val="auto"/>
          <w:sz w:val="24"/>
          <w:szCs w:val="24"/>
        </w:rPr>
      </w:pPr>
      <w:bookmarkStart w:id="6" w:name="_Toc201319961"/>
      <w:r w:rsidRPr="00EB6575">
        <w:rPr>
          <w:rFonts w:ascii="Times New Roman" w:hAnsi="Times New Roman" w:cs="Times New Roman"/>
          <w:b/>
          <w:bCs/>
          <w:color w:val="auto"/>
          <w:sz w:val="24"/>
          <w:szCs w:val="24"/>
        </w:rPr>
        <w:lastRenderedPageBreak/>
        <w:t>Evaluation of the arguments</w:t>
      </w:r>
      <w:bookmarkEnd w:id="6"/>
    </w:p>
    <w:p w:rsidR="00F4179A" w:rsidRPr="00EB6575" w:rsidRDefault="00F4179A" w:rsidP="00EB6575">
      <w:pPr>
        <w:pStyle w:val="Heading2"/>
        <w:spacing w:before="0" w:line="360" w:lineRule="auto"/>
        <w:rPr>
          <w:rFonts w:ascii="Times New Roman" w:hAnsi="Times New Roman" w:cs="Times New Roman"/>
          <w:b/>
          <w:bCs/>
          <w:color w:val="auto"/>
          <w:sz w:val="24"/>
          <w:szCs w:val="24"/>
        </w:rPr>
      </w:pPr>
      <w:bookmarkStart w:id="7" w:name="_Toc201319962"/>
      <w:r w:rsidRPr="00EB6575">
        <w:rPr>
          <w:rFonts w:ascii="Times New Roman" w:hAnsi="Times New Roman" w:cs="Times New Roman"/>
          <w:b/>
          <w:bCs/>
          <w:color w:val="auto"/>
          <w:sz w:val="24"/>
          <w:szCs w:val="24"/>
        </w:rPr>
        <w:t>Evaluation of the ladies’ arguments</w:t>
      </w:r>
      <w:bookmarkEnd w:id="7"/>
    </w:p>
    <w:p w:rsidR="00EB6575" w:rsidRDefault="00EB6575" w:rsidP="00702A22">
      <w:pPr>
        <w:spacing w:after="0" w:line="360" w:lineRule="auto"/>
        <w:jc w:val="both"/>
        <w:rPr>
          <w:rFonts w:ascii="Times New Roman" w:hAnsi="Times New Roman" w:cs="Times New Roman"/>
          <w:sz w:val="24"/>
          <w:szCs w:val="24"/>
        </w:rPr>
      </w:pPr>
      <w:r w:rsidRPr="00EB6575">
        <w:rPr>
          <w:rFonts w:ascii="Times New Roman" w:hAnsi="Times New Roman" w:cs="Times New Roman"/>
          <w:sz w:val="24"/>
          <w:szCs w:val="24"/>
        </w:rPr>
        <w:t>The female banking assistants argued based on their seniority, marital status, gender, and household duties. Even though these explanations are typical in many homes, it can be problematic to use them to support privileges at work. Access to benefits like leave shouldn't be based on a person's gender in an organizational setting. The idea of merit-based and equitable treatment is undermined when it is assumed that all women bear greater family responsibilities or that seniority alone confers greater entitlement to time off. Although their contributions over the years are admirable, they have daily access to their families because they live only 8 km from the branch. Comparing this to coworkers who have spent a lot of time away from home undermines their argument.</w:t>
      </w:r>
      <w:r>
        <w:rPr>
          <w:rFonts w:ascii="Times New Roman" w:hAnsi="Times New Roman" w:cs="Times New Roman"/>
          <w:sz w:val="24"/>
          <w:szCs w:val="24"/>
        </w:rPr>
        <w:t xml:space="preserve"> </w:t>
      </w:r>
      <w:r w:rsidRPr="00EB6575">
        <w:rPr>
          <w:rFonts w:ascii="Times New Roman" w:hAnsi="Times New Roman" w:cs="Times New Roman"/>
          <w:sz w:val="24"/>
          <w:szCs w:val="24"/>
        </w:rPr>
        <w:t>Therefore, when compared to fairness and inclusivity in workplace decision-making, their reasoning lacks strong justification, despite having some social and emotional value.</w:t>
      </w:r>
    </w:p>
    <w:p w:rsidR="00EB6575" w:rsidRPr="00EB6575" w:rsidRDefault="00EB6575" w:rsidP="00EB6575">
      <w:pPr>
        <w:pStyle w:val="Heading2"/>
        <w:spacing w:before="0" w:line="360" w:lineRule="auto"/>
        <w:rPr>
          <w:rFonts w:ascii="Times New Roman" w:hAnsi="Times New Roman" w:cs="Times New Roman"/>
          <w:b/>
          <w:bCs/>
          <w:color w:val="auto"/>
          <w:sz w:val="24"/>
          <w:szCs w:val="24"/>
        </w:rPr>
      </w:pPr>
      <w:bookmarkStart w:id="8" w:name="_Toc201319963"/>
      <w:r w:rsidRPr="00EB6575">
        <w:rPr>
          <w:rFonts w:ascii="Times New Roman" w:hAnsi="Times New Roman" w:cs="Times New Roman"/>
          <w:b/>
          <w:bCs/>
          <w:color w:val="auto"/>
          <w:sz w:val="24"/>
          <w:szCs w:val="24"/>
        </w:rPr>
        <w:t>Evaluation of the gents’ arguments</w:t>
      </w:r>
      <w:bookmarkEnd w:id="8"/>
    </w:p>
    <w:p w:rsidR="00EB6575" w:rsidRDefault="00EB6575" w:rsidP="00702A22">
      <w:pPr>
        <w:spacing w:after="0" w:line="360" w:lineRule="auto"/>
        <w:jc w:val="both"/>
        <w:rPr>
          <w:rFonts w:ascii="Times New Roman" w:hAnsi="Times New Roman" w:cs="Times New Roman"/>
          <w:sz w:val="24"/>
          <w:szCs w:val="24"/>
        </w:rPr>
      </w:pPr>
      <w:r w:rsidRPr="00EB6575">
        <w:rPr>
          <w:rFonts w:ascii="Times New Roman" w:hAnsi="Times New Roman" w:cs="Times New Roman"/>
          <w:sz w:val="24"/>
          <w:szCs w:val="24"/>
        </w:rPr>
        <w:t>The male employees emphasized that their homes were in remote areas, requiring a considerable amount of travel time, and that they had not seen their families in four months. They base their case on equal employment rights, emotional health, and accessibility. They argued for a fair opportunity to use their leave for personal reasons rather than arguing for preferential treatment based on gender or age. Their expectations are in line with the fairness and equality tenets found in the majority of organizational HR frameworks. Additionally, their request demonstrated maturity and respect for the process because it was based on genuine personal needs rather than entitlement. Their annoyance stemmed from being rejected without any policy-based justification, only on the basis of age and gender. This adds to the impression of</w:t>
      </w:r>
      <w:r>
        <w:rPr>
          <w:rFonts w:ascii="Times New Roman" w:hAnsi="Times New Roman" w:cs="Times New Roman"/>
          <w:sz w:val="24"/>
          <w:szCs w:val="24"/>
        </w:rPr>
        <w:t xml:space="preserve"> </w:t>
      </w:r>
      <w:r w:rsidRPr="00EB6575">
        <w:rPr>
          <w:rFonts w:ascii="Times New Roman" w:hAnsi="Times New Roman" w:cs="Times New Roman"/>
          <w:sz w:val="24"/>
          <w:szCs w:val="24"/>
        </w:rPr>
        <w:t>discrimination and exclusion.</w:t>
      </w:r>
    </w:p>
    <w:p w:rsidR="00EB6575" w:rsidRPr="00EB6575" w:rsidRDefault="00EB6575" w:rsidP="00EB6575">
      <w:pPr>
        <w:pStyle w:val="Heading2"/>
        <w:spacing w:before="0" w:line="360" w:lineRule="auto"/>
        <w:rPr>
          <w:rFonts w:ascii="Times New Roman" w:hAnsi="Times New Roman" w:cs="Times New Roman"/>
          <w:b/>
          <w:bCs/>
          <w:color w:val="auto"/>
          <w:sz w:val="24"/>
          <w:szCs w:val="24"/>
        </w:rPr>
      </w:pPr>
      <w:bookmarkStart w:id="9" w:name="_Toc201319964"/>
      <w:r w:rsidRPr="00EB6575">
        <w:rPr>
          <w:rFonts w:ascii="Times New Roman" w:hAnsi="Times New Roman" w:cs="Times New Roman"/>
          <w:b/>
          <w:bCs/>
          <w:color w:val="auto"/>
          <w:sz w:val="24"/>
          <w:szCs w:val="24"/>
        </w:rPr>
        <w:t>Consultant’s perspective</w:t>
      </w:r>
      <w:bookmarkEnd w:id="9"/>
    </w:p>
    <w:p w:rsidR="00702A22" w:rsidRDefault="00EB6575" w:rsidP="00702A22">
      <w:pPr>
        <w:spacing w:after="0" w:line="360" w:lineRule="auto"/>
        <w:jc w:val="both"/>
        <w:rPr>
          <w:rFonts w:ascii="Times New Roman" w:hAnsi="Times New Roman" w:cs="Times New Roman"/>
          <w:sz w:val="24"/>
          <w:szCs w:val="24"/>
        </w:rPr>
      </w:pPr>
      <w:r w:rsidRPr="00EB6575">
        <w:rPr>
          <w:rFonts w:ascii="Times New Roman" w:hAnsi="Times New Roman" w:cs="Times New Roman"/>
          <w:sz w:val="24"/>
          <w:szCs w:val="24"/>
        </w:rPr>
        <w:t>Both parties gave reasonable explanations from the standpoint of external human resources. In terms of organizational fairness, however, the male employees' argument is stronger, especially since they were unfamiliar with the workplace and did not have regular access to their families. A shared or rotating leave plan would have been a better way to accommodate both parties while keeping staffing levels at the necessary levels, making sure that every employee felt appreciated and heard.</w:t>
      </w:r>
      <w:sdt>
        <w:sdtPr>
          <w:rPr>
            <w:rFonts w:ascii="Times New Roman" w:hAnsi="Times New Roman" w:cs="Times New Roman"/>
            <w:sz w:val="24"/>
            <w:szCs w:val="24"/>
          </w:rPr>
          <w:id w:val="-1594462477"/>
          <w:citation/>
        </w:sdtPr>
        <w:sdtEndPr/>
        <w:sdtContent>
          <w:r w:rsidR="005503A2">
            <w:rPr>
              <w:rFonts w:ascii="Times New Roman" w:hAnsi="Times New Roman" w:cs="Times New Roman"/>
              <w:sz w:val="24"/>
              <w:szCs w:val="24"/>
            </w:rPr>
            <w:fldChar w:fldCharType="begin"/>
          </w:r>
          <w:r w:rsidR="005503A2">
            <w:rPr>
              <w:rFonts w:ascii="Times New Roman" w:hAnsi="Times New Roman" w:cs="Times New Roman"/>
              <w:sz w:val="24"/>
              <w:szCs w:val="24"/>
            </w:rPr>
            <w:instrText xml:space="preserve"> CITATION Sar17 \l 1033 </w:instrText>
          </w:r>
          <w:r w:rsidR="005503A2">
            <w:rPr>
              <w:rFonts w:ascii="Times New Roman" w:hAnsi="Times New Roman" w:cs="Times New Roman"/>
              <w:sz w:val="24"/>
              <w:szCs w:val="24"/>
            </w:rPr>
            <w:fldChar w:fldCharType="separate"/>
          </w:r>
          <w:r w:rsidR="005503A2">
            <w:rPr>
              <w:rFonts w:ascii="Times New Roman" w:hAnsi="Times New Roman" w:cs="Times New Roman"/>
              <w:noProof/>
              <w:sz w:val="24"/>
              <w:szCs w:val="24"/>
            </w:rPr>
            <w:t xml:space="preserve"> </w:t>
          </w:r>
          <w:r w:rsidR="005503A2" w:rsidRPr="005503A2">
            <w:rPr>
              <w:rFonts w:ascii="Times New Roman" w:hAnsi="Times New Roman" w:cs="Times New Roman"/>
              <w:noProof/>
              <w:sz w:val="24"/>
              <w:szCs w:val="24"/>
            </w:rPr>
            <w:t>(Nahm, 2017)</w:t>
          </w:r>
          <w:r w:rsidR="005503A2">
            <w:rPr>
              <w:rFonts w:ascii="Times New Roman" w:hAnsi="Times New Roman" w:cs="Times New Roman"/>
              <w:sz w:val="24"/>
              <w:szCs w:val="24"/>
            </w:rPr>
            <w:fldChar w:fldCharType="end"/>
          </w:r>
        </w:sdtContent>
      </w:sdt>
      <w:r w:rsidR="00702A22">
        <w:rPr>
          <w:rFonts w:ascii="Times New Roman" w:hAnsi="Times New Roman" w:cs="Times New Roman"/>
          <w:sz w:val="24"/>
          <w:szCs w:val="24"/>
        </w:rPr>
        <w:br w:type="page"/>
      </w:r>
    </w:p>
    <w:p w:rsidR="00702A22" w:rsidRPr="00083B6E" w:rsidRDefault="00EB6575" w:rsidP="00083B6E">
      <w:pPr>
        <w:pStyle w:val="Heading1"/>
        <w:spacing w:before="0" w:line="360" w:lineRule="auto"/>
        <w:jc w:val="center"/>
        <w:rPr>
          <w:rFonts w:ascii="Times New Roman" w:hAnsi="Times New Roman" w:cs="Times New Roman"/>
          <w:b/>
          <w:bCs/>
          <w:color w:val="auto"/>
          <w:sz w:val="24"/>
          <w:szCs w:val="24"/>
        </w:rPr>
      </w:pPr>
      <w:bookmarkStart w:id="10" w:name="_Toc201319965"/>
      <w:r w:rsidRPr="00083B6E">
        <w:rPr>
          <w:rFonts w:ascii="Times New Roman" w:hAnsi="Times New Roman" w:cs="Times New Roman"/>
          <w:b/>
          <w:bCs/>
          <w:color w:val="auto"/>
          <w:sz w:val="24"/>
          <w:szCs w:val="24"/>
        </w:rPr>
        <w:lastRenderedPageBreak/>
        <w:t>Critical evaluation of the manager's decision</w:t>
      </w:r>
      <w:bookmarkEnd w:id="10"/>
    </w:p>
    <w:p w:rsidR="00EB6575" w:rsidRPr="00083B6E" w:rsidRDefault="003E0DD1" w:rsidP="00083B6E">
      <w:pPr>
        <w:pStyle w:val="Heading2"/>
        <w:spacing w:before="0" w:line="360" w:lineRule="auto"/>
        <w:rPr>
          <w:rFonts w:ascii="Times New Roman" w:hAnsi="Times New Roman" w:cs="Times New Roman"/>
          <w:b/>
          <w:bCs/>
          <w:color w:val="auto"/>
          <w:sz w:val="24"/>
          <w:szCs w:val="24"/>
        </w:rPr>
      </w:pPr>
      <w:bookmarkStart w:id="11" w:name="_Toc201319966"/>
      <w:r w:rsidRPr="00083B6E">
        <w:rPr>
          <w:rFonts w:ascii="Times New Roman" w:hAnsi="Times New Roman" w:cs="Times New Roman"/>
          <w:b/>
          <w:bCs/>
          <w:color w:val="auto"/>
          <w:sz w:val="24"/>
          <w:szCs w:val="24"/>
        </w:rPr>
        <w:t>Positive aspects of the decision</w:t>
      </w:r>
      <w:bookmarkEnd w:id="11"/>
    </w:p>
    <w:p w:rsidR="003E0DD1" w:rsidRDefault="00083B6E" w:rsidP="00BD2DF2">
      <w:pPr>
        <w:spacing w:after="0" w:line="360" w:lineRule="auto"/>
        <w:jc w:val="both"/>
        <w:rPr>
          <w:rFonts w:ascii="Times New Roman" w:hAnsi="Times New Roman" w:cs="Times New Roman"/>
          <w:sz w:val="24"/>
          <w:szCs w:val="24"/>
        </w:rPr>
      </w:pPr>
      <w:r w:rsidRPr="00083B6E">
        <w:rPr>
          <w:rFonts w:ascii="Times New Roman" w:hAnsi="Times New Roman" w:cs="Times New Roman"/>
          <w:sz w:val="24"/>
          <w:szCs w:val="24"/>
        </w:rPr>
        <w:t>Mrs. Perera may have decided to give the female employees leave because she wanted to help employees who had taken on more domestic duties. Given that she was having difficulty being apart from her family, her strategy might have been impacted by both personal experience and cultural norms. Additionally, she seemed to respect seniority, which can be a valid reason for setting priorities in some organizational settings. It's possible that she supported those she thought had stronger family ties in an effort to keep peace and preserve goodwill among long-serving staff members. This could be seen as sympathetic and considerate from the standpoint of traditional leadership, especially with regard to women in the workforce.</w:t>
      </w:r>
    </w:p>
    <w:p w:rsidR="00083B6E" w:rsidRPr="00083B6E" w:rsidRDefault="00083B6E" w:rsidP="00083B6E">
      <w:pPr>
        <w:pStyle w:val="Heading2"/>
        <w:spacing w:before="0" w:line="360" w:lineRule="auto"/>
        <w:rPr>
          <w:rFonts w:ascii="Times New Roman" w:hAnsi="Times New Roman" w:cs="Times New Roman"/>
          <w:b/>
          <w:bCs/>
          <w:color w:val="auto"/>
          <w:sz w:val="24"/>
          <w:szCs w:val="24"/>
        </w:rPr>
      </w:pPr>
      <w:bookmarkStart w:id="12" w:name="_Toc201319967"/>
      <w:r w:rsidRPr="00083B6E">
        <w:rPr>
          <w:rFonts w:ascii="Times New Roman" w:hAnsi="Times New Roman" w:cs="Times New Roman"/>
          <w:b/>
          <w:bCs/>
          <w:color w:val="auto"/>
          <w:sz w:val="24"/>
          <w:szCs w:val="24"/>
        </w:rPr>
        <w:t>Negative aspects and biases</w:t>
      </w:r>
      <w:bookmarkEnd w:id="12"/>
    </w:p>
    <w:p w:rsidR="00083B6E" w:rsidRDefault="00083B6E" w:rsidP="00BD2DF2">
      <w:pPr>
        <w:spacing w:after="0" w:line="360" w:lineRule="auto"/>
        <w:jc w:val="both"/>
        <w:rPr>
          <w:rFonts w:ascii="Times New Roman" w:hAnsi="Times New Roman" w:cs="Times New Roman"/>
          <w:sz w:val="24"/>
          <w:szCs w:val="24"/>
        </w:rPr>
      </w:pPr>
      <w:r w:rsidRPr="00083B6E">
        <w:rPr>
          <w:rFonts w:ascii="Times New Roman" w:hAnsi="Times New Roman" w:cs="Times New Roman"/>
          <w:sz w:val="24"/>
          <w:szCs w:val="24"/>
        </w:rPr>
        <w:t>Notwithstanding these goals, the choice exhibits blatant prejudice and a lack of inclusivity. The manager discriminated against the male employees and perpetuated stereotypes by giving preference to leave for the female employees based only on their gender, marital status, and experience. Her remark trivializes their personal needs and exhibits ageism and gender bias by implying that "young guys" have no compelling reason to be granted leave. This goes against the organizational values of equity and undercuts fairness principles. She also put the bank at risk for formal complaints and damage to its reputation by not involving the HR department or adhering to a structured policy. Her choice not only caused animosity but also shattered team cohesion and raised doubts about the legitimacy of the bank's human resources procedures.</w:t>
      </w:r>
    </w:p>
    <w:p w:rsidR="00083B6E" w:rsidRPr="00083B6E" w:rsidRDefault="00083B6E" w:rsidP="00083B6E">
      <w:pPr>
        <w:pStyle w:val="Heading2"/>
        <w:spacing w:before="0" w:line="360" w:lineRule="auto"/>
        <w:rPr>
          <w:rFonts w:ascii="Times New Roman" w:hAnsi="Times New Roman" w:cs="Times New Roman"/>
          <w:b/>
          <w:bCs/>
          <w:color w:val="auto"/>
          <w:sz w:val="24"/>
          <w:szCs w:val="24"/>
        </w:rPr>
      </w:pPr>
      <w:bookmarkStart w:id="13" w:name="_Toc201319968"/>
      <w:r w:rsidRPr="00083B6E">
        <w:rPr>
          <w:rFonts w:ascii="Times New Roman" w:hAnsi="Times New Roman" w:cs="Times New Roman"/>
          <w:b/>
          <w:bCs/>
          <w:color w:val="auto"/>
          <w:sz w:val="24"/>
          <w:szCs w:val="24"/>
        </w:rPr>
        <w:t>Implications for workplace culture</w:t>
      </w:r>
      <w:bookmarkEnd w:id="13"/>
    </w:p>
    <w:p w:rsidR="00083B6E" w:rsidRDefault="00083B6E" w:rsidP="00BD2DF2">
      <w:pPr>
        <w:spacing w:after="0" w:line="360" w:lineRule="auto"/>
        <w:jc w:val="both"/>
        <w:rPr>
          <w:rFonts w:ascii="Times New Roman" w:hAnsi="Times New Roman" w:cs="Times New Roman"/>
          <w:sz w:val="24"/>
          <w:szCs w:val="24"/>
        </w:rPr>
      </w:pPr>
      <w:r w:rsidRPr="00083B6E">
        <w:rPr>
          <w:rFonts w:ascii="Times New Roman" w:hAnsi="Times New Roman" w:cs="Times New Roman"/>
          <w:sz w:val="24"/>
          <w:szCs w:val="24"/>
        </w:rPr>
        <w:t>Staff morale and trust were harmed by the manager's tactics, especially among the younger male employees who felt unfairly treated. Such conduct runs counter to the fundamental values of equality and nondiscrimination in a company known for its best HR practices. Making decisions that are open, understandable, and justified to everyone is a requirement of inclusive leadership. Inadequate leadership and conflict resolution abilities are demonstrated by the lack of mediation, documented criteria, or consultation.</w:t>
      </w:r>
    </w:p>
    <w:p w:rsidR="00083B6E" w:rsidRPr="00083B6E" w:rsidRDefault="00083B6E" w:rsidP="00083B6E">
      <w:pPr>
        <w:pStyle w:val="Heading2"/>
        <w:spacing w:before="0" w:line="360" w:lineRule="auto"/>
        <w:rPr>
          <w:rFonts w:ascii="Times New Roman" w:hAnsi="Times New Roman" w:cs="Times New Roman"/>
          <w:b/>
          <w:bCs/>
          <w:color w:val="auto"/>
          <w:sz w:val="24"/>
          <w:szCs w:val="24"/>
        </w:rPr>
      </w:pPr>
      <w:bookmarkStart w:id="14" w:name="_Toc201319969"/>
      <w:r w:rsidRPr="00083B6E">
        <w:rPr>
          <w:rFonts w:ascii="Times New Roman" w:hAnsi="Times New Roman" w:cs="Times New Roman"/>
          <w:b/>
          <w:bCs/>
          <w:color w:val="auto"/>
          <w:sz w:val="24"/>
          <w:szCs w:val="24"/>
        </w:rPr>
        <w:lastRenderedPageBreak/>
        <w:t>Conclusion</w:t>
      </w:r>
      <w:bookmarkEnd w:id="14"/>
    </w:p>
    <w:p w:rsidR="000F3788" w:rsidRDefault="00083B6E" w:rsidP="00BD2DF2">
      <w:pPr>
        <w:spacing w:after="0" w:line="360" w:lineRule="auto"/>
        <w:jc w:val="both"/>
        <w:rPr>
          <w:rFonts w:ascii="Times New Roman" w:hAnsi="Times New Roman" w:cs="Times New Roman"/>
          <w:sz w:val="24"/>
          <w:szCs w:val="24"/>
        </w:rPr>
      </w:pPr>
      <w:r w:rsidRPr="00083B6E">
        <w:rPr>
          <w:rFonts w:ascii="Times New Roman" w:hAnsi="Times New Roman" w:cs="Times New Roman"/>
          <w:sz w:val="24"/>
          <w:szCs w:val="24"/>
        </w:rPr>
        <w:t>Despite her good intentions, Mrs. Perera's choice was flawed because it was predicated on prejudice and assumptions. Establishing a leave rotation or negotiating a fair solution that took into account the needs of every employee equally would have been a more equitable and inclusive strategy.</w:t>
      </w:r>
      <w:sdt>
        <w:sdtPr>
          <w:rPr>
            <w:rFonts w:ascii="Times New Roman" w:hAnsi="Times New Roman" w:cs="Times New Roman"/>
            <w:sz w:val="24"/>
            <w:szCs w:val="24"/>
          </w:rPr>
          <w:id w:val="-986014984"/>
          <w:citation/>
        </w:sdtPr>
        <w:sdtEndPr/>
        <w:sdtContent>
          <w:r w:rsidR="00957D12">
            <w:rPr>
              <w:rFonts w:ascii="Times New Roman" w:hAnsi="Times New Roman" w:cs="Times New Roman"/>
              <w:sz w:val="24"/>
              <w:szCs w:val="24"/>
            </w:rPr>
            <w:fldChar w:fldCharType="begin"/>
          </w:r>
          <w:r w:rsidR="00957D12">
            <w:rPr>
              <w:rFonts w:ascii="Times New Roman" w:hAnsi="Times New Roman" w:cs="Times New Roman"/>
              <w:sz w:val="24"/>
              <w:szCs w:val="24"/>
            </w:rPr>
            <w:instrText xml:space="preserve"> CITATION Ros231 \l 1033 </w:instrText>
          </w:r>
          <w:r w:rsidR="00957D12">
            <w:rPr>
              <w:rFonts w:ascii="Times New Roman" w:hAnsi="Times New Roman" w:cs="Times New Roman"/>
              <w:sz w:val="24"/>
              <w:szCs w:val="24"/>
            </w:rPr>
            <w:fldChar w:fldCharType="separate"/>
          </w:r>
          <w:r w:rsidR="00957D12">
            <w:rPr>
              <w:rFonts w:ascii="Times New Roman" w:hAnsi="Times New Roman" w:cs="Times New Roman"/>
              <w:noProof/>
              <w:sz w:val="24"/>
              <w:szCs w:val="24"/>
            </w:rPr>
            <w:t xml:space="preserve"> </w:t>
          </w:r>
          <w:r w:rsidR="00957D12" w:rsidRPr="00957D12">
            <w:rPr>
              <w:rFonts w:ascii="Times New Roman" w:hAnsi="Times New Roman" w:cs="Times New Roman"/>
              <w:noProof/>
              <w:sz w:val="24"/>
              <w:szCs w:val="24"/>
            </w:rPr>
            <w:t>(Fitriana, 2023)</w:t>
          </w:r>
          <w:r w:rsidR="00957D12">
            <w:rPr>
              <w:rFonts w:ascii="Times New Roman" w:hAnsi="Times New Roman" w:cs="Times New Roman"/>
              <w:sz w:val="24"/>
              <w:szCs w:val="24"/>
            </w:rPr>
            <w:fldChar w:fldCharType="end"/>
          </w:r>
        </w:sdtContent>
      </w:sdt>
    </w:p>
    <w:p w:rsidR="00957D12" w:rsidRDefault="00957D12" w:rsidP="00BD2DF2">
      <w:pPr>
        <w:spacing w:after="0" w:line="360" w:lineRule="auto"/>
        <w:jc w:val="both"/>
        <w:rPr>
          <w:rFonts w:ascii="Times New Roman" w:hAnsi="Times New Roman" w:cs="Times New Roman"/>
          <w:sz w:val="24"/>
          <w:szCs w:val="24"/>
        </w:rPr>
      </w:pPr>
    </w:p>
    <w:p w:rsidR="00957D12" w:rsidRDefault="00957D12" w:rsidP="00BD2DF2">
      <w:pPr>
        <w:spacing w:after="0" w:line="360" w:lineRule="auto"/>
        <w:jc w:val="both"/>
        <w:rPr>
          <w:rFonts w:ascii="Times New Roman" w:hAnsi="Times New Roman" w:cs="Times New Roman"/>
          <w:sz w:val="24"/>
          <w:szCs w:val="24"/>
        </w:rPr>
      </w:pPr>
    </w:p>
    <w:p w:rsidR="00957D12" w:rsidRDefault="00957D12" w:rsidP="00BD2DF2">
      <w:pPr>
        <w:spacing w:after="0" w:line="360" w:lineRule="auto"/>
        <w:jc w:val="both"/>
        <w:rPr>
          <w:rFonts w:ascii="Times New Roman" w:hAnsi="Times New Roman" w:cs="Times New Roman"/>
          <w:sz w:val="24"/>
          <w:szCs w:val="24"/>
        </w:rPr>
      </w:pPr>
    </w:p>
    <w:p w:rsidR="00957D12" w:rsidRDefault="00957D12" w:rsidP="00BD2DF2">
      <w:pPr>
        <w:spacing w:after="0" w:line="360" w:lineRule="auto"/>
        <w:jc w:val="both"/>
        <w:rPr>
          <w:rFonts w:ascii="Times New Roman" w:hAnsi="Times New Roman" w:cs="Times New Roman"/>
          <w:sz w:val="24"/>
          <w:szCs w:val="24"/>
        </w:rPr>
      </w:pPr>
    </w:p>
    <w:p w:rsidR="00957D12" w:rsidRDefault="00957D12" w:rsidP="00BD2DF2">
      <w:pPr>
        <w:spacing w:after="0" w:line="360" w:lineRule="auto"/>
        <w:jc w:val="both"/>
        <w:rPr>
          <w:rFonts w:ascii="Times New Roman" w:hAnsi="Times New Roman" w:cs="Times New Roman"/>
          <w:sz w:val="24"/>
          <w:szCs w:val="24"/>
        </w:rPr>
      </w:pPr>
    </w:p>
    <w:p w:rsidR="00957D12" w:rsidRDefault="00957D12" w:rsidP="00BD2DF2">
      <w:pPr>
        <w:spacing w:after="0" w:line="360" w:lineRule="auto"/>
        <w:jc w:val="both"/>
        <w:rPr>
          <w:rFonts w:ascii="Times New Roman" w:hAnsi="Times New Roman" w:cs="Times New Roman"/>
          <w:sz w:val="24"/>
          <w:szCs w:val="24"/>
        </w:rPr>
      </w:pPr>
    </w:p>
    <w:p w:rsidR="000F3788" w:rsidRDefault="000F3788">
      <w:pPr>
        <w:rPr>
          <w:rFonts w:ascii="Times New Roman" w:hAnsi="Times New Roman" w:cs="Times New Roman"/>
          <w:sz w:val="24"/>
          <w:szCs w:val="24"/>
        </w:rPr>
      </w:pPr>
      <w:r>
        <w:rPr>
          <w:rFonts w:ascii="Times New Roman" w:hAnsi="Times New Roman" w:cs="Times New Roman"/>
          <w:sz w:val="24"/>
          <w:szCs w:val="24"/>
        </w:rPr>
        <w:br w:type="page"/>
      </w:r>
    </w:p>
    <w:p w:rsidR="00083B6E" w:rsidRDefault="000F3788" w:rsidP="00DD4E9A">
      <w:pPr>
        <w:pStyle w:val="Heading1"/>
        <w:spacing w:before="0" w:line="360" w:lineRule="auto"/>
        <w:jc w:val="center"/>
        <w:rPr>
          <w:rFonts w:ascii="Times New Roman" w:hAnsi="Times New Roman" w:cs="Times New Roman"/>
          <w:b/>
          <w:bCs/>
          <w:color w:val="auto"/>
          <w:sz w:val="24"/>
          <w:szCs w:val="24"/>
        </w:rPr>
      </w:pPr>
      <w:bookmarkStart w:id="15" w:name="_Toc201319970"/>
      <w:r w:rsidRPr="000F3788">
        <w:rPr>
          <w:rFonts w:ascii="Times New Roman" w:hAnsi="Times New Roman" w:cs="Times New Roman"/>
          <w:b/>
          <w:bCs/>
          <w:color w:val="auto"/>
          <w:sz w:val="24"/>
          <w:szCs w:val="24"/>
        </w:rPr>
        <w:lastRenderedPageBreak/>
        <w:t>Role of the training and development division and HR department</w:t>
      </w:r>
      <w:bookmarkEnd w:id="15"/>
    </w:p>
    <w:p w:rsidR="000F3788" w:rsidRPr="00DD4E9A" w:rsidRDefault="00DD4E9A" w:rsidP="00DD4E9A">
      <w:pPr>
        <w:pStyle w:val="Heading2"/>
        <w:spacing w:before="0" w:line="360" w:lineRule="auto"/>
        <w:rPr>
          <w:rFonts w:ascii="Times New Roman" w:hAnsi="Times New Roman" w:cs="Times New Roman"/>
          <w:b/>
          <w:bCs/>
          <w:color w:val="auto"/>
          <w:sz w:val="24"/>
          <w:szCs w:val="24"/>
        </w:rPr>
      </w:pPr>
      <w:bookmarkStart w:id="16" w:name="_Toc201319971"/>
      <w:r w:rsidRPr="00DD4E9A">
        <w:rPr>
          <w:rFonts w:ascii="Times New Roman" w:hAnsi="Times New Roman" w:cs="Times New Roman"/>
          <w:b/>
          <w:bCs/>
          <w:color w:val="auto"/>
          <w:sz w:val="24"/>
          <w:szCs w:val="24"/>
        </w:rPr>
        <w:t>HR Department’s role in policy enforcement and conflict resolution</w:t>
      </w:r>
      <w:bookmarkEnd w:id="16"/>
    </w:p>
    <w:p w:rsidR="00DD4E9A" w:rsidRDefault="00DD4E9A" w:rsidP="00DD4E9A">
      <w:pPr>
        <w:spacing w:after="0" w:line="360" w:lineRule="auto"/>
        <w:jc w:val="both"/>
        <w:rPr>
          <w:rFonts w:ascii="Times New Roman" w:hAnsi="Times New Roman" w:cs="Times New Roman"/>
          <w:sz w:val="24"/>
          <w:szCs w:val="24"/>
        </w:rPr>
      </w:pPr>
      <w:r w:rsidRPr="00DD4E9A">
        <w:rPr>
          <w:rFonts w:ascii="Times New Roman" w:hAnsi="Times New Roman" w:cs="Times New Roman"/>
          <w:sz w:val="24"/>
          <w:szCs w:val="24"/>
        </w:rPr>
        <w:t>The HR division is essential in establishing the standard for equitable and inclusive procedures throughout the company. In this instance, the HR department ought to have made sure that a uniform and transparent leave policy was in place to help managers deal with these circumstances in an unbiased manner. The HR team permitted an internal disagreement to turn into a formal complaint by not offering sufficient guidance or stepping in early in the dispute. Making sure managers adhere to the values of fairness, transparency, and nondiscrimination is one of HR's primary duties. Additionally, in order to promote a more open and trustworthy workplace, the HR department ought to have provided a way for staff members to voice complaints in a confidential and encouraging way.</w:t>
      </w:r>
    </w:p>
    <w:p w:rsidR="00DD4E9A" w:rsidRPr="00DD4E9A" w:rsidRDefault="00DD4E9A" w:rsidP="00DD4E9A">
      <w:pPr>
        <w:pStyle w:val="Heading2"/>
        <w:spacing w:before="0" w:line="360" w:lineRule="auto"/>
        <w:rPr>
          <w:rFonts w:ascii="Times New Roman" w:hAnsi="Times New Roman" w:cs="Times New Roman"/>
          <w:b/>
          <w:bCs/>
          <w:color w:val="auto"/>
          <w:sz w:val="24"/>
          <w:szCs w:val="24"/>
        </w:rPr>
      </w:pPr>
      <w:bookmarkStart w:id="17" w:name="_Toc201319972"/>
      <w:r w:rsidRPr="00DD4E9A">
        <w:rPr>
          <w:rFonts w:ascii="Times New Roman" w:hAnsi="Times New Roman" w:cs="Times New Roman"/>
          <w:b/>
          <w:bCs/>
          <w:color w:val="auto"/>
          <w:sz w:val="24"/>
          <w:szCs w:val="24"/>
        </w:rPr>
        <w:t>Training and development division’s role in building inclusive leadership</w:t>
      </w:r>
      <w:bookmarkEnd w:id="17"/>
    </w:p>
    <w:p w:rsidR="00DD4E9A" w:rsidRDefault="00DD4E9A" w:rsidP="00DD4E9A">
      <w:pPr>
        <w:spacing w:after="0" w:line="360" w:lineRule="auto"/>
        <w:jc w:val="both"/>
        <w:rPr>
          <w:rFonts w:ascii="Times New Roman" w:hAnsi="Times New Roman" w:cs="Times New Roman"/>
          <w:sz w:val="24"/>
          <w:szCs w:val="24"/>
        </w:rPr>
      </w:pPr>
      <w:r w:rsidRPr="00DD4E9A">
        <w:rPr>
          <w:rFonts w:ascii="Times New Roman" w:hAnsi="Times New Roman" w:cs="Times New Roman"/>
          <w:sz w:val="24"/>
          <w:szCs w:val="24"/>
        </w:rPr>
        <w:t>In order to prepare leaders and employees to function well in a diverse workplace, the Training and Development (T&amp;D) division plays an equally significant role. In this instance, the branch manager's lack of inclusive leadership reveals a weakness in soft skills instruction, specifically in the areas of emotional intelligence, conflict resolution, and bias awareness. In order to help managers comprehend unconscious biases and how to lead diverse teams with tact and professionalism, the T&amp;D division should regularly conduct training programs that emphasize diversity and inclusivity. Furthermore, case study discussions and scenario-based training modules may help managers get ready to make fair decisions in challenging real-world circumstances.</w:t>
      </w:r>
    </w:p>
    <w:p w:rsidR="00DD4E9A" w:rsidRPr="00F56610" w:rsidRDefault="00DD4E9A" w:rsidP="00F56610">
      <w:pPr>
        <w:pStyle w:val="Heading2"/>
        <w:spacing w:before="0" w:line="360" w:lineRule="auto"/>
        <w:rPr>
          <w:rFonts w:ascii="Times New Roman" w:hAnsi="Times New Roman" w:cs="Times New Roman"/>
          <w:b/>
          <w:bCs/>
          <w:color w:val="auto"/>
          <w:sz w:val="24"/>
          <w:szCs w:val="24"/>
        </w:rPr>
      </w:pPr>
      <w:bookmarkStart w:id="18" w:name="_Toc201319973"/>
      <w:r w:rsidRPr="00F56610">
        <w:rPr>
          <w:rFonts w:ascii="Times New Roman" w:hAnsi="Times New Roman" w:cs="Times New Roman"/>
          <w:b/>
          <w:bCs/>
          <w:color w:val="auto"/>
          <w:sz w:val="24"/>
          <w:szCs w:val="24"/>
        </w:rPr>
        <w:t>Collaborative approach for sustainable culture</w:t>
      </w:r>
      <w:bookmarkEnd w:id="18"/>
    </w:p>
    <w:p w:rsidR="00474871" w:rsidRDefault="00DD4E9A" w:rsidP="00DD4E9A">
      <w:pPr>
        <w:spacing w:line="360" w:lineRule="auto"/>
        <w:jc w:val="both"/>
        <w:rPr>
          <w:rFonts w:ascii="Times New Roman" w:hAnsi="Times New Roman" w:cs="Times New Roman"/>
          <w:sz w:val="24"/>
          <w:szCs w:val="24"/>
        </w:rPr>
      </w:pPr>
      <w:r w:rsidRPr="00DD4E9A">
        <w:rPr>
          <w:rFonts w:ascii="Times New Roman" w:hAnsi="Times New Roman" w:cs="Times New Roman"/>
          <w:sz w:val="24"/>
          <w:szCs w:val="24"/>
        </w:rPr>
        <w:t xml:space="preserve">To develop an inclusive and long-lasting corporate culture, the HR and T&amp;D departments must collaborate. In order to make decisions that are consistent with the company's values, this entails creating explicit policies, training materials, assessment standards, and response mechanisms. To reinforce positive behaviors and address </w:t>
      </w:r>
      <w:r w:rsidR="00F56610" w:rsidRPr="00DD4E9A">
        <w:rPr>
          <w:rFonts w:ascii="Times New Roman" w:hAnsi="Times New Roman" w:cs="Times New Roman"/>
          <w:sz w:val="24"/>
          <w:szCs w:val="24"/>
        </w:rPr>
        <w:t>biased</w:t>
      </w:r>
      <w:r w:rsidRPr="00DD4E9A">
        <w:rPr>
          <w:rFonts w:ascii="Times New Roman" w:hAnsi="Times New Roman" w:cs="Times New Roman"/>
          <w:sz w:val="24"/>
          <w:szCs w:val="24"/>
        </w:rPr>
        <w:t xml:space="preserve"> practices before they cause harm, it is imperative to have ongoing support, coaching, and feedback mechanisms. Both departments at Sunshine Bank PLC need to reconsider their strategies and implement more robust procedures to guarantee that all workers, irrespective of gender, age, or background, experience equal respect and value in the company.</w:t>
      </w:r>
      <w:sdt>
        <w:sdtPr>
          <w:rPr>
            <w:rFonts w:ascii="Times New Roman" w:hAnsi="Times New Roman" w:cs="Times New Roman"/>
            <w:sz w:val="24"/>
            <w:szCs w:val="24"/>
          </w:rPr>
          <w:id w:val="2132661203"/>
          <w:citation/>
        </w:sdtPr>
        <w:sdtEndPr/>
        <w:sdtContent>
          <w:r w:rsidR="00015115">
            <w:rPr>
              <w:rFonts w:ascii="Times New Roman" w:hAnsi="Times New Roman" w:cs="Times New Roman"/>
              <w:sz w:val="24"/>
              <w:szCs w:val="24"/>
            </w:rPr>
            <w:fldChar w:fldCharType="begin"/>
          </w:r>
          <w:r w:rsidR="00015115">
            <w:rPr>
              <w:rFonts w:ascii="Times New Roman" w:hAnsi="Times New Roman" w:cs="Times New Roman"/>
              <w:sz w:val="24"/>
              <w:szCs w:val="24"/>
            </w:rPr>
            <w:instrText xml:space="preserve"> CITATION Sun19 \l 1033 </w:instrText>
          </w:r>
          <w:r w:rsidR="00015115">
            <w:rPr>
              <w:rFonts w:ascii="Times New Roman" w:hAnsi="Times New Roman" w:cs="Times New Roman"/>
              <w:sz w:val="24"/>
              <w:szCs w:val="24"/>
            </w:rPr>
            <w:fldChar w:fldCharType="separate"/>
          </w:r>
          <w:r w:rsidR="00015115">
            <w:rPr>
              <w:rFonts w:ascii="Times New Roman" w:hAnsi="Times New Roman" w:cs="Times New Roman"/>
              <w:noProof/>
              <w:sz w:val="24"/>
              <w:szCs w:val="24"/>
            </w:rPr>
            <w:t xml:space="preserve"> </w:t>
          </w:r>
          <w:r w:rsidR="00015115" w:rsidRPr="00015115">
            <w:rPr>
              <w:rFonts w:ascii="Times New Roman" w:hAnsi="Times New Roman" w:cs="Times New Roman"/>
              <w:noProof/>
              <w:sz w:val="24"/>
              <w:szCs w:val="24"/>
            </w:rPr>
            <w:t>(Dixon-Fyle, 2019)</w:t>
          </w:r>
          <w:r w:rsidR="00015115">
            <w:rPr>
              <w:rFonts w:ascii="Times New Roman" w:hAnsi="Times New Roman" w:cs="Times New Roman"/>
              <w:sz w:val="24"/>
              <w:szCs w:val="24"/>
            </w:rPr>
            <w:fldChar w:fldCharType="end"/>
          </w:r>
        </w:sdtContent>
      </w:sdt>
    </w:p>
    <w:p w:rsidR="00474871" w:rsidRDefault="00474871">
      <w:pPr>
        <w:rPr>
          <w:rFonts w:ascii="Times New Roman" w:hAnsi="Times New Roman" w:cs="Times New Roman"/>
          <w:sz w:val="24"/>
          <w:szCs w:val="24"/>
        </w:rPr>
      </w:pPr>
      <w:r>
        <w:rPr>
          <w:rFonts w:ascii="Times New Roman" w:hAnsi="Times New Roman" w:cs="Times New Roman"/>
          <w:sz w:val="24"/>
          <w:szCs w:val="24"/>
        </w:rPr>
        <w:br w:type="page"/>
      </w:r>
    </w:p>
    <w:p w:rsidR="00DD4E9A" w:rsidRDefault="00B31192" w:rsidP="005463DA">
      <w:pPr>
        <w:pStyle w:val="Heading1"/>
        <w:spacing w:before="0" w:line="360" w:lineRule="auto"/>
        <w:jc w:val="center"/>
        <w:rPr>
          <w:rFonts w:ascii="Times New Roman" w:hAnsi="Times New Roman" w:cs="Times New Roman"/>
          <w:b/>
          <w:bCs/>
          <w:color w:val="auto"/>
          <w:sz w:val="24"/>
          <w:szCs w:val="24"/>
        </w:rPr>
      </w:pPr>
      <w:bookmarkStart w:id="19" w:name="_Toc201319974"/>
      <w:r w:rsidRPr="00B31192">
        <w:rPr>
          <w:rFonts w:ascii="Times New Roman" w:hAnsi="Times New Roman" w:cs="Times New Roman"/>
          <w:b/>
          <w:bCs/>
          <w:color w:val="auto"/>
          <w:sz w:val="24"/>
          <w:szCs w:val="24"/>
        </w:rPr>
        <w:lastRenderedPageBreak/>
        <w:t>Recommendations</w:t>
      </w:r>
      <w:bookmarkEnd w:id="19"/>
    </w:p>
    <w:p w:rsidR="00C47722" w:rsidRPr="005463DA" w:rsidRDefault="00DF2600" w:rsidP="005463DA">
      <w:pPr>
        <w:pStyle w:val="Heading2"/>
        <w:spacing w:before="0" w:line="360" w:lineRule="auto"/>
        <w:rPr>
          <w:rFonts w:ascii="Times New Roman" w:hAnsi="Times New Roman" w:cs="Times New Roman"/>
          <w:b/>
          <w:bCs/>
          <w:color w:val="auto"/>
          <w:sz w:val="24"/>
          <w:szCs w:val="24"/>
        </w:rPr>
      </w:pPr>
      <w:bookmarkStart w:id="20" w:name="_Toc201319975"/>
      <w:r w:rsidRPr="005463DA">
        <w:rPr>
          <w:rFonts w:ascii="Times New Roman" w:hAnsi="Times New Roman" w:cs="Times New Roman"/>
          <w:b/>
          <w:bCs/>
          <w:color w:val="auto"/>
          <w:sz w:val="24"/>
          <w:szCs w:val="24"/>
        </w:rPr>
        <w:t>Establishing fair and transparent leave policies</w:t>
      </w:r>
      <w:bookmarkEnd w:id="20"/>
    </w:p>
    <w:p w:rsidR="00DF2600" w:rsidRDefault="005463DA" w:rsidP="005463DA">
      <w:pPr>
        <w:spacing w:after="0" w:line="360" w:lineRule="auto"/>
        <w:jc w:val="both"/>
        <w:rPr>
          <w:rFonts w:ascii="Times New Roman" w:hAnsi="Times New Roman" w:cs="Times New Roman"/>
          <w:sz w:val="24"/>
          <w:szCs w:val="24"/>
        </w:rPr>
      </w:pPr>
      <w:r w:rsidRPr="005463DA">
        <w:rPr>
          <w:rFonts w:ascii="Times New Roman" w:hAnsi="Times New Roman" w:cs="Times New Roman"/>
          <w:sz w:val="24"/>
          <w:szCs w:val="24"/>
        </w:rPr>
        <w:t>Sunshine Bank PLC should put in place a well-defined leave policy that specifies the requirements for approval during peak or overlapping requests in order to prevent future disputes and guarantee uniformity across all branches. Transparency, accessibility, and fairness should be the cornerstones of this policy, which should consider operational needs, personal circumstances, and prior leave history rather than arbitrary characteristics like age or gender. A policy like this would shield the company from charges of partiality or bias while giving managers a methodical framework for decision-making.</w:t>
      </w:r>
    </w:p>
    <w:p w:rsidR="005463DA" w:rsidRPr="00DB54A5" w:rsidRDefault="005463DA" w:rsidP="00DB54A5">
      <w:pPr>
        <w:pStyle w:val="Heading2"/>
        <w:spacing w:before="0" w:line="360" w:lineRule="auto"/>
        <w:rPr>
          <w:rFonts w:ascii="Times New Roman" w:hAnsi="Times New Roman" w:cs="Times New Roman"/>
          <w:b/>
          <w:bCs/>
          <w:color w:val="auto"/>
          <w:sz w:val="24"/>
          <w:szCs w:val="24"/>
        </w:rPr>
      </w:pPr>
      <w:bookmarkStart w:id="21" w:name="_Toc201319976"/>
      <w:r w:rsidRPr="00DB54A5">
        <w:rPr>
          <w:rFonts w:ascii="Times New Roman" w:hAnsi="Times New Roman" w:cs="Times New Roman"/>
          <w:b/>
          <w:bCs/>
          <w:color w:val="auto"/>
          <w:sz w:val="24"/>
          <w:szCs w:val="24"/>
        </w:rPr>
        <w:t>Promoting inclusive decision-making practices</w:t>
      </w:r>
      <w:bookmarkEnd w:id="21"/>
    </w:p>
    <w:p w:rsidR="005463DA" w:rsidRDefault="00DB54A5" w:rsidP="00DB54A5">
      <w:pPr>
        <w:spacing w:after="0" w:line="360" w:lineRule="auto"/>
        <w:jc w:val="both"/>
        <w:rPr>
          <w:rFonts w:ascii="Times New Roman" w:hAnsi="Times New Roman" w:cs="Times New Roman"/>
          <w:sz w:val="24"/>
          <w:szCs w:val="24"/>
        </w:rPr>
      </w:pPr>
      <w:r w:rsidRPr="00DB54A5">
        <w:rPr>
          <w:rFonts w:ascii="Times New Roman" w:hAnsi="Times New Roman" w:cs="Times New Roman"/>
          <w:sz w:val="24"/>
          <w:szCs w:val="24"/>
        </w:rPr>
        <w:t>In order to make fair decisions, managers need to be taught to consult staff members and promote candid communication. Fair systems, such as a rotational plan or even a draw (lottery) system, can help distribute leave opportunities equally when all employees want time off. These techniques lessen individual prejudice and increase team member trust. Including team members in these procedures also promotes a feeling of community and shared accountability, both of which are essential for preserving positive working relationships.</w:t>
      </w:r>
    </w:p>
    <w:p w:rsidR="00DB54A5" w:rsidRPr="00DB54A5" w:rsidRDefault="00DB54A5" w:rsidP="00DB54A5">
      <w:pPr>
        <w:pStyle w:val="Heading2"/>
        <w:spacing w:before="0" w:line="360" w:lineRule="auto"/>
        <w:rPr>
          <w:rFonts w:ascii="Times New Roman" w:hAnsi="Times New Roman" w:cs="Times New Roman"/>
          <w:b/>
          <w:bCs/>
          <w:color w:val="auto"/>
          <w:sz w:val="24"/>
          <w:szCs w:val="24"/>
        </w:rPr>
      </w:pPr>
      <w:bookmarkStart w:id="22" w:name="_Toc201319977"/>
      <w:r w:rsidRPr="00DB54A5">
        <w:rPr>
          <w:rFonts w:ascii="Times New Roman" w:hAnsi="Times New Roman" w:cs="Times New Roman"/>
          <w:b/>
          <w:bCs/>
          <w:color w:val="auto"/>
          <w:sz w:val="24"/>
          <w:szCs w:val="24"/>
        </w:rPr>
        <w:t>Strengthening diversity and inclusion training</w:t>
      </w:r>
      <w:bookmarkEnd w:id="22"/>
    </w:p>
    <w:p w:rsidR="00DB54A5" w:rsidRDefault="00DB54A5" w:rsidP="00DB54A5">
      <w:pPr>
        <w:spacing w:after="0" w:line="360" w:lineRule="auto"/>
        <w:jc w:val="both"/>
        <w:rPr>
          <w:rFonts w:ascii="Times New Roman" w:hAnsi="Times New Roman" w:cs="Times New Roman"/>
          <w:sz w:val="24"/>
          <w:szCs w:val="24"/>
        </w:rPr>
      </w:pPr>
      <w:r w:rsidRPr="00DB54A5">
        <w:rPr>
          <w:rFonts w:ascii="Times New Roman" w:hAnsi="Times New Roman" w:cs="Times New Roman"/>
          <w:sz w:val="24"/>
          <w:szCs w:val="24"/>
        </w:rPr>
        <w:t>Diversity, inclusion, and leadership ethics should be given more attention by Sunshine Bank's Training and Development department. Unconscious bias, emotional intelligence, conflict resolution, and polite communication should all be covered in regular workshops and educational materials. All leadership positions should be required to complete these courses, which should be backed up by real-world case studies and simulations of situations similar to the one at the Matara branch. Managers will be better equipped to handle delicate situations in a fair and professional manner if they pursue ongoing education in this area.</w:t>
      </w:r>
    </w:p>
    <w:p w:rsidR="00DB54A5" w:rsidRPr="00DB54A5" w:rsidRDefault="00DB54A5" w:rsidP="00DB54A5">
      <w:pPr>
        <w:pStyle w:val="Heading2"/>
        <w:spacing w:before="0" w:line="360" w:lineRule="auto"/>
        <w:rPr>
          <w:rFonts w:ascii="Times New Roman" w:hAnsi="Times New Roman" w:cs="Times New Roman"/>
          <w:b/>
          <w:bCs/>
          <w:color w:val="auto"/>
          <w:sz w:val="24"/>
          <w:szCs w:val="24"/>
        </w:rPr>
      </w:pPr>
      <w:bookmarkStart w:id="23" w:name="_Toc201319978"/>
      <w:r w:rsidRPr="00DB54A5">
        <w:rPr>
          <w:rFonts w:ascii="Times New Roman" w:hAnsi="Times New Roman" w:cs="Times New Roman"/>
          <w:b/>
          <w:bCs/>
          <w:color w:val="auto"/>
          <w:sz w:val="24"/>
          <w:szCs w:val="24"/>
        </w:rPr>
        <w:t>Enhancing grievance and support mechanisms</w:t>
      </w:r>
      <w:bookmarkEnd w:id="23"/>
    </w:p>
    <w:p w:rsidR="004533A6" w:rsidRDefault="00DB54A5" w:rsidP="00DB54A5">
      <w:pPr>
        <w:spacing w:after="0" w:line="360" w:lineRule="auto"/>
        <w:jc w:val="both"/>
        <w:rPr>
          <w:rFonts w:ascii="Times New Roman" w:hAnsi="Times New Roman" w:cs="Times New Roman"/>
          <w:sz w:val="24"/>
          <w:szCs w:val="24"/>
        </w:rPr>
      </w:pPr>
      <w:r w:rsidRPr="00DB54A5">
        <w:rPr>
          <w:rFonts w:ascii="Times New Roman" w:hAnsi="Times New Roman" w:cs="Times New Roman"/>
          <w:sz w:val="24"/>
          <w:szCs w:val="24"/>
        </w:rPr>
        <w:t xml:space="preserve">Last but not least, the company needs to improve its grievance processes so that workers feel comfortable raising issues. Clear escalation procedures, planned one-on-one check-ins with HR, and anonymous feedback tools can all aid in identifying problems before they become more serious. HR should take the initiative to address issues and make sure that complaints are handled fairly, promptly, and openly. When taken as a whole, these actions </w:t>
      </w:r>
      <w:r w:rsidRPr="00DB54A5">
        <w:rPr>
          <w:rFonts w:ascii="Times New Roman" w:hAnsi="Times New Roman" w:cs="Times New Roman"/>
          <w:sz w:val="24"/>
          <w:szCs w:val="24"/>
        </w:rPr>
        <w:lastRenderedPageBreak/>
        <w:t>will strengthen employee trust and help Sunshine Bank PLC uphold its standing as a pioneer in people-focused HR procedures.</w:t>
      </w:r>
      <w:sdt>
        <w:sdtPr>
          <w:rPr>
            <w:rFonts w:ascii="Times New Roman" w:hAnsi="Times New Roman" w:cs="Times New Roman"/>
            <w:sz w:val="24"/>
            <w:szCs w:val="24"/>
          </w:rPr>
          <w:id w:val="1819143176"/>
          <w:citation/>
        </w:sdtPr>
        <w:sdtEndPr/>
        <w:sdtContent>
          <w:r w:rsidR="00015115">
            <w:rPr>
              <w:rFonts w:ascii="Times New Roman" w:hAnsi="Times New Roman" w:cs="Times New Roman"/>
              <w:sz w:val="24"/>
              <w:szCs w:val="24"/>
            </w:rPr>
            <w:fldChar w:fldCharType="begin"/>
          </w:r>
          <w:r w:rsidR="00015115">
            <w:rPr>
              <w:rFonts w:ascii="Times New Roman" w:hAnsi="Times New Roman" w:cs="Times New Roman"/>
              <w:sz w:val="24"/>
              <w:szCs w:val="24"/>
            </w:rPr>
            <w:instrText xml:space="preserve"> CITATION Que25 \l 1033 </w:instrText>
          </w:r>
          <w:r w:rsidR="00015115">
            <w:rPr>
              <w:rFonts w:ascii="Times New Roman" w:hAnsi="Times New Roman" w:cs="Times New Roman"/>
              <w:sz w:val="24"/>
              <w:szCs w:val="24"/>
            </w:rPr>
            <w:fldChar w:fldCharType="separate"/>
          </w:r>
          <w:r w:rsidR="00015115">
            <w:rPr>
              <w:rFonts w:ascii="Times New Roman" w:hAnsi="Times New Roman" w:cs="Times New Roman"/>
              <w:noProof/>
              <w:sz w:val="24"/>
              <w:szCs w:val="24"/>
            </w:rPr>
            <w:t xml:space="preserve"> </w:t>
          </w:r>
          <w:r w:rsidR="00015115" w:rsidRPr="00015115">
            <w:rPr>
              <w:rFonts w:ascii="Times New Roman" w:hAnsi="Times New Roman" w:cs="Times New Roman"/>
              <w:noProof/>
              <w:sz w:val="24"/>
              <w:szCs w:val="24"/>
            </w:rPr>
            <w:t>(sector, 2025)</w:t>
          </w:r>
          <w:r w:rsidR="00015115">
            <w:rPr>
              <w:rFonts w:ascii="Times New Roman" w:hAnsi="Times New Roman" w:cs="Times New Roman"/>
              <w:sz w:val="24"/>
              <w:szCs w:val="24"/>
            </w:rPr>
            <w:fldChar w:fldCharType="end"/>
          </w:r>
        </w:sdtContent>
      </w:sdt>
    </w:p>
    <w:p w:rsidR="004533A6" w:rsidRDefault="004533A6">
      <w:pPr>
        <w:rPr>
          <w:rFonts w:ascii="Times New Roman" w:hAnsi="Times New Roman" w:cs="Times New Roman"/>
          <w:sz w:val="24"/>
          <w:szCs w:val="24"/>
        </w:rPr>
      </w:pPr>
      <w:r>
        <w:rPr>
          <w:rFonts w:ascii="Times New Roman" w:hAnsi="Times New Roman" w:cs="Times New Roman"/>
          <w:sz w:val="24"/>
          <w:szCs w:val="24"/>
        </w:rPr>
        <w:br w:type="page"/>
      </w:r>
    </w:p>
    <w:p w:rsidR="00DB54A5" w:rsidRDefault="004533A6" w:rsidP="004533A6">
      <w:pPr>
        <w:pStyle w:val="Heading1"/>
        <w:spacing w:before="0" w:line="360" w:lineRule="auto"/>
        <w:jc w:val="center"/>
        <w:rPr>
          <w:rFonts w:ascii="Times New Roman" w:hAnsi="Times New Roman" w:cs="Times New Roman"/>
          <w:b/>
          <w:bCs/>
          <w:color w:val="auto"/>
          <w:sz w:val="24"/>
          <w:szCs w:val="24"/>
        </w:rPr>
      </w:pPr>
      <w:bookmarkStart w:id="24" w:name="_Toc201319979"/>
      <w:r w:rsidRPr="004533A6">
        <w:rPr>
          <w:rFonts w:ascii="Times New Roman" w:hAnsi="Times New Roman" w:cs="Times New Roman"/>
          <w:b/>
          <w:bCs/>
          <w:color w:val="auto"/>
          <w:sz w:val="24"/>
          <w:szCs w:val="24"/>
        </w:rPr>
        <w:lastRenderedPageBreak/>
        <w:t>Conclusion</w:t>
      </w:r>
      <w:bookmarkEnd w:id="24"/>
    </w:p>
    <w:p w:rsidR="004533A6" w:rsidRDefault="009229E4" w:rsidP="006A1980">
      <w:pPr>
        <w:spacing w:after="0" w:line="360" w:lineRule="auto"/>
        <w:jc w:val="both"/>
        <w:rPr>
          <w:rFonts w:ascii="Times New Roman" w:hAnsi="Times New Roman" w:cs="Times New Roman"/>
          <w:sz w:val="24"/>
          <w:szCs w:val="24"/>
        </w:rPr>
      </w:pPr>
      <w:r w:rsidRPr="009229E4">
        <w:rPr>
          <w:rFonts w:ascii="Times New Roman" w:hAnsi="Times New Roman" w:cs="Times New Roman"/>
          <w:sz w:val="24"/>
          <w:szCs w:val="24"/>
        </w:rPr>
        <w:t>The incident at Sunshine Bank PLC's Matara branch is a stark reminder of how crucial equity, inclusivity, and openness are when making decisions at work. This circumstance exposed serious flaws in the bank's actual implementation of its values, even though it has a solid reputation for best HR practices and is dedicated to equity and equality. Dissatisfaction, official complaints, and a collapse in team morale resulted from the decision to grant leave based on seniority, gender, and marital status without taking into account the individual needs and circumstances of every employee. Despite her well-meaning actions, the manager's strategy was biased and went against inclusive leadership ideals.</w:t>
      </w:r>
    </w:p>
    <w:p w:rsidR="006A1980" w:rsidRDefault="006A1980" w:rsidP="009229E4">
      <w:pPr>
        <w:spacing w:after="0" w:line="360" w:lineRule="auto"/>
        <w:jc w:val="both"/>
        <w:rPr>
          <w:rFonts w:ascii="Times New Roman" w:hAnsi="Times New Roman" w:cs="Times New Roman"/>
          <w:sz w:val="24"/>
          <w:szCs w:val="24"/>
        </w:rPr>
      </w:pPr>
      <w:r w:rsidRPr="006A1980">
        <w:rPr>
          <w:rFonts w:ascii="Times New Roman" w:hAnsi="Times New Roman" w:cs="Times New Roman"/>
          <w:sz w:val="24"/>
          <w:szCs w:val="24"/>
        </w:rPr>
        <w:t>Effective diversity and inclusion are more than just acknowledging differences on the surface. They demand a constant dedication to treating every employee fairly and with dignity, regardless of their age, gender, or individual situation. A conflict that could have been avoided or handled more amicably was exacerbated by the lack of formal policies and inadequate training in inclusive leadership. The problem was made worse by the delayed involvement of HR, which eventually had an impact on branch harmony and employee morale.</w:t>
      </w:r>
    </w:p>
    <w:p w:rsidR="00015115" w:rsidRDefault="009229E4" w:rsidP="009229E4">
      <w:pPr>
        <w:spacing w:after="0" w:line="360" w:lineRule="auto"/>
        <w:jc w:val="both"/>
        <w:rPr>
          <w:rFonts w:ascii="Times New Roman" w:hAnsi="Times New Roman" w:cs="Times New Roman"/>
          <w:sz w:val="24"/>
          <w:szCs w:val="24"/>
        </w:rPr>
      </w:pPr>
      <w:r w:rsidRPr="009229E4">
        <w:rPr>
          <w:rFonts w:ascii="Times New Roman" w:hAnsi="Times New Roman" w:cs="Times New Roman"/>
          <w:sz w:val="24"/>
          <w:szCs w:val="24"/>
        </w:rPr>
        <w:t>Sunshine Bank PLC needs to take advantage of this incident to improve its leadership development initiatives and HR systems moving forward. Building a more welcoming and encouraging workplace culture requires fair leave policies, improved communication channels, and ongoing diversity training. To guarantee that every employee receives fair treatment and feels appreciated, the HR and Training and Development departments are essential. The bank can reaffirm its dedication to its motto—"Empowering the people through equity and equality"—and provide a powerful example for moral and inclusive workplace practices throughout the banking sector by addressing the underlying causes of this incident and putting the suggested changes into effect.</w:t>
      </w:r>
      <w:sdt>
        <w:sdtPr>
          <w:rPr>
            <w:rFonts w:ascii="Times New Roman" w:hAnsi="Times New Roman" w:cs="Times New Roman"/>
            <w:sz w:val="24"/>
            <w:szCs w:val="24"/>
          </w:rPr>
          <w:id w:val="1560442785"/>
          <w:citation/>
        </w:sdtPr>
        <w:sdtEndPr/>
        <w:sdtContent>
          <w:r w:rsidR="00015115">
            <w:rPr>
              <w:rFonts w:ascii="Times New Roman" w:hAnsi="Times New Roman" w:cs="Times New Roman"/>
              <w:sz w:val="24"/>
              <w:szCs w:val="24"/>
            </w:rPr>
            <w:fldChar w:fldCharType="begin"/>
          </w:r>
          <w:r w:rsidR="00015115">
            <w:rPr>
              <w:rFonts w:ascii="Times New Roman" w:hAnsi="Times New Roman" w:cs="Times New Roman"/>
              <w:sz w:val="24"/>
              <w:szCs w:val="24"/>
            </w:rPr>
            <w:instrText xml:space="preserve"> CITATION MDa25 \l 1033 </w:instrText>
          </w:r>
          <w:r w:rsidR="00015115">
            <w:rPr>
              <w:rFonts w:ascii="Times New Roman" w:hAnsi="Times New Roman" w:cs="Times New Roman"/>
              <w:sz w:val="24"/>
              <w:szCs w:val="24"/>
            </w:rPr>
            <w:fldChar w:fldCharType="separate"/>
          </w:r>
          <w:r w:rsidR="00015115">
            <w:rPr>
              <w:rFonts w:ascii="Times New Roman" w:hAnsi="Times New Roman" w:cs="Times New Roman"/>
              <w:noProof/>
              <w:sz w:val="24"/>
              <w:szCs w:val="24"/>
            </w:rPr>
            <w:t xml:space="preserve"> </w:t>
          </w:r>
          <w:r w:rsidR="00015115" w:rsidRPr="00015115">
            <w:rPr>
              <w:rFonts w:ascii="Times New Roman" w:hAnsi="Times New Roman" w:cs="Times New Roman"/>
              <w:noProof/>
              <w:sz w:val="24"/>
              <w:szCs w:val="24"/>
            </w:rPr>
            <w:t>(Daza, 2025)</w:t>
          </w:r>
          <w:r w:rsidR="00015115">
            <w:rPr>
              <w:rFonts w:ascii="Times New Roman" w:hAnsi="Times New Roman" w:cs="Times New Roman"/>
              <w:sz w:val="24"/>
              <w:szCs w:val="24"/>
            </w:rPr>
            <w:fldChar w:fldCharType="end"/>
          </w:r>
        </w:sdtContent>
      </w:sdt>
    </w:p>
    <w:p w:rsidR="00015115" w:rsidRDefault="00015115">
      <w:pPr>
        <w:rPr>
          <w:rFonts w:ascii="Times New Roman" w:hAnsi="Times New Roman" w:cs="Times New Roman"/>
          <w:sz w:val="24"/>
          <w:szCs w:val="24"/>
        </w:rPr>
      </w:pPr>
      <w:r>
        <w:rPr>
          <w:rFonts w:ascii="Times New Roman" w:hAnsi="Times New Roman" w:cs="Times New Roman"/>
          <w:sz w:val="24"/>
          <w:szCs w:val="24"/>
        </w:rPr>
        <w:br w:type="page"/>
      </w:r>
    </w:p>
    <w:bookmarkStart w:id="25" w:name="_Toc201319980" w:displacedByCustomXml="next"/>
    <w:sdt>
      <w:sdtPr>
        <w:rPr>
          <w:rFonts w:asciiTheme="minorHAnsi" w:eastAsiaTheme="minorEastAsia" w:hAnsiTheme="minorHAnsi" w:cstheme="minorBidi"/>
          <w:color w:val="auto"/>
          <w:sz w:val="22"/>
          <w:szCs w:val="22"/>
        </w:rPr>
        <w:id w:val="143163998"/>
        <w:docPartObj>
          <w:docPartGallery w:val="Bibliographies"/>
          <w:docPartUnique/>
        </w:docPartObj>
      </w:sdtPr>
      <w:sdtEndPr/>
      <w:sdtContent>
        <w:p w:rsidR="00924FEE" w:rsidRPr="00924FEE" w:rsidRDefault="00924FEE" w:rsidP="00924FEE">
          <w:pPr>
            <w:pStyle w:val="Heading1"/>
            <w:spacing w:before="0" w:line="360" w:lineRule="auto"/>
            <w:jc w:val="center"/>
            <w:rPr>
              <w:rFonts w:ascii="Times New Roman" w:hAnsi="Times New Roman" w:cs="Times New Roman"/>
              <w:b/>
              <w:bCs/>
              <w:color w:val="auto"/>
              <w:sz w:val="24"/>
              <w:szCs w:val="24"/>
            </w:rPr>
          </w:pPr>
          <w:r w:rsidRPr="00924FEE">
            <w:rPr>
              <w:rFonts w:ascii="Times New Roman" w:hAnsi="Times New Roman" w:cs="Times New Roman"/>
              <w:b/>
              <w:bCs/>
              <w:color w:val="auto"/>
              <w:sz w:val="24"/>
              <w:szCs w:val="24"/>
            </w:rPr>
            <w:t>References</w:t>
          </w:r>
          <w:bookmarkEnd w:id="25"/>
        </w:p>
        <w:sdt>
          <w:sdtPr>
            <w:id w:val="-573587230"/>
            <w:bibliography/>
          </w:sdtPr>
          <w:sdtEndPr/>
          <w:sdtContent>
            <w:p w:rsidR="00924FEE" w:rsidRPr="00924FEE" w:rsidRDefault="00924FEE" w:rsidP="00924FEE">
              <w:pPr>
                <w:pStyle w:val="Bibliography"/>
                <w:spacing w:line="360" w:lineRule="auto"/>
                <w:ind w:left="720" w:hanging="720"/>
                <w:rPr>
                  <w:rFonts w:ascii="Times New Roman" w:hAnsi="Times New Roman" w:cs="Times New Roman"/>
                  <w:noProof/>
                  <w:sz w:val="28"/>
                  <w:szCs w:val="28"/>
                </w:rPr>
              </w:pPr>
              <w:r w:rsidRPr="00924FEE">
                <w:rPr>
                  <w:rFonts w:ascii="Times New Roman" w:hAnsi="Times New Roman" w:cs="Times New Roman"/>
                  <w:sz w:val="24"/>
                  <w:szCs w:val="24"/>
                </w:rPr>
                <w:fldChar w:fldCharType="begin"/>
              </w:r>
              <w:r w:rsidRPr="00924FEE">
                <w:rPr>
                  <w:rFonts w:ascii="Times New Roman" w:hAnsi="Times New Roman" w:cs="Times New Roman"/>
                  <w:sz w:val="24"/>
                  <w:szCs w:val="24"/>
                </w:rPr>
                <w:instrText xml:space="preserve"> BIBLIOGRAPHY </w:instrText>
              </w:r>
              <w:r w:rsidRPr="00924FEE">
                <w:rPr>
                  <w:rFonts w:ascii="Times New Roman" w:hAnsi="Times New Roman" w:cs="Times New Roman"/>
                  <w:sz w:val="24"/>
                  <w:szCs w:val="24"/>
                </w:rPr>
                <w:fldChar w:fldCharType="separate"/>
              </w:r>
              <w:r w:rsidRPr="00924FEE">
                <w:rPr>
                  <w:rFonts w:ascii="Times New Roman" w:hAnsi="Times New Roman" w:cs="Times New Roman"/>
                  <w:noProof/>
                  <w:sz w:val="24"/>
                  <w:szCs w:val="24"/>
                </w:rPr>
                <w:t xml:space="preserve">Daza, M. (2025). </w:t>
              </w:r>
              <w:r w:rsidRPr="00924FEE">
                <w:rPr>
                  <w:rFonts w:ascii="Times New Roman" w:hAnsi="Times New Roman" w:cs="Times New Roman"/>
                  <w:i/>
                  <w:iCs/>
                  <w:noProof/>
                  <w:sz w:val="24"/>
                  <w:szCs w:val="24"/>
                </w:rPr>
                <w:t>BEST PRACTICES FOR DIVERSITY AND INCLUSION</w:t>
              </w:r>
              <w:r w:rsidRPr="00924FEE">
                <w:rPr>
                  <w:rFonts w:ascii="Times New Roman" w:hAnsi="Times New Roman" w:cs="Times New Roman"/>
                  <w:noProof/>
                  <w:sz w:val="24"/>
                  <w:szCs w:val="24"/>
                </w:rPr>
                <w:t xml:space="preserve">. Retrieved from </w:t>
              </w:r>
              <w:hyperlink r:id="rId10" w:history="1">
                <w:r w:rsidRPr="00924FEE">
                  <w:rPr>
                    <w:rStyle w:val="Hyperlink"/>
                    <w:rFonts w:ascii="Times New Roman" w:hAnsi="Times New Roman" w:cs="Times New Roman"/>
                    <w:noProof/>
                    <w:sz w:val="24"/>
                    <w:szCs w:val="24"/>
                  </w:rPr>
                  <w:t>https://www.ges-gb.org.uk/wp-content/uploads/2021/07/BestpracticesDI_June2021.pdf</w:t>
                </w:r>
              </w:hyperlink>
            </w:p>
            <w:p w:rsidR="00924FEE" w:rsidRPr="00924FEE" w:rsidRDefault="00924FEE" w:rsidP="00924FEE">
              <w:pPr>
                <w:pStyle w:val="Bibliography"/>
                <w:spacing w:line="360" w:lineRule="auto"/>
                <w:ind w:left="720" w:hanging="720"/>
                <w:rPr>
                  <w:rFonts w:ascii="Times New Roman" w:hAnsi="Times New Roman" w:cs="Times New Roman"/>
                  <w:noProof/>
                  <w:sz w:val="24"/>
                  <w:szCs w:val="24"/>
                </w:rPr>
              </w:pPr>
              <w:r w:rsidRPr="00924FEE">
                <w:rPr>
                  <w:rFonts w:ascii="Times New Roman" w:hAnsi="Times New Roman" w:cs="Times New Roman"/>
                  <w:noProof/>
                  <w:sz w:val="24"/>
                  <w:szCs w:val="24"/>
                </w:rPr>
                <w:t xml:space="preserve">Dixon-Fyle, S. (2019). </w:t>
              </w:r>
              <w:r w:rsidRPr="00924FEE">
                <w:rPr>
                  <w:rFonts w:ascii="Times New Roman" w:hAnsi="Times New Roman" w:cs="Times New Roman"/>
                  <w:i/>
                  <w:iCs/>
                  <w:noProof/>
                  <w:sz w:val="24"/>
                  <w:szCs w:val="24"/>
                </w:rPr>
                <w:t>The business case for diversity, equity, and inclusion (DE&amp;I) is stronger than ever. Taking a closer look at diversity winners reveals what can drive real progress.</w:t>
              </w:r>
              <w:r w:rsidRPr="00924FEE">
                <w:rPr>
                  <w:rFonts w:ascii="Times New Roman" w:hAnsi="Times New Roman" w:cs="Times New Roman"/>
                  <w:noProof/>
                  <w:sz w:val="24"/>
                  <w:szCs w:val="24"/>
                </w:rPr>
                <w:t xml:space="preserve"> Retrieved from </w:t>
              </w:r>
              <w:hyperlink r:id="rId11" w:history="1">
                <w:r w:rsidRPr="00924FEE">
                  <w:rPr>
                    <w:rStyle w:val="Hyperlink"/>
                    <w:rFonts w:ascii="Times New Roman" w:hAnsi="Times New Roman" w:cs="Times New Roman"/>
                    <w:noProof/>
                    <w:sz w:val="24"/>
                    <w:szCs w:val="24"/>
                  </w:rPr>
                  <w:t>https://www.mckinsey.com/featured-insights/diversity-and-inclusion/diversity-wins-how-inclusion-matters</w:t>
                </w:r>
              </w:hyperlink>
            </w:p>
            <w:p w:rsidR="00924FEE" w:rsidRPr="00924FEE" w:rsidRDefault="00924FEE" w:rsidP="00924FEE">
              <w:pPr>
                <w:pStyle w:val="Bibliography"/>
                <w:spacing w:line="360" w:lineRule="auto"/>
                <w:ind w:left="720" w:hanging="720"/>
                <w:rPr>
                  <w:rFonts w:ascii="Times New Roman" w:hAnsi="Times New Roman" w:cs="Times New Roman"/>
                  <w:noProof/>
                  <w:sz w:val="24"/>
                  <w:szCs w:val="24"/>
                </w:rPr>
              </w:pPr>
              <w:r w:rsidRPr="00924FEE">
                <w:rPr>
                  <w:rFonts w:ascii="Times New Roman" w:hAnsi="Times New Roman" w:cs="Times New Roman"/>
                  <w:noProof/>
                  <w:sz w:val="24"/>
                  <w:szCs w:val="24"/>
                </w:rPr>
                <w:t xml:space="preserve">Fitriana, R. (2023). </w:t>
              </w:r>
              <w:r w:rsidRPr="00924FEE">
                <w:rPr>
                  <w:rFonts w:ascii="Times New Roman" w:hAnsi="Times New Roman" w:cs="Times New Roman"/>
                  <w:i/>
                  <w:iCs/>
                  <w:noProof/>
                  <w:sz w:val="24"/>
                  <w:szCs w:val="24"/>
                </w:rPr>
                <w:t>Cultivating inclusivity: A comprehensive study of diversity, inclusion initiatives and employee satisfaction</w:t>
              </w:r>
              <w:r w:rsidRPr="00924FEE">
                <w:rPr>
                  <w:rFonts w:ascii="Times New Roman" w:hAnsi="Times New Roman" w:cs="Times New Roman"/>
                  <w:noProof/>
                  <w:sz w:val="24"/>
                  <w:szCs w:val="24"/>
                </w:rPr>
                <w:t xml:space="preserve">. Retrieved from </w:t>
              </w:r>
              <w:hyperlink r:id="rId12" w:history="1">
                <w:r w:rsidRPr="00924FEE">
                  <w:rPr>
                    <w:rStyle w:val="Hyperlink"/>
                    <w:rFonts w:ascii="Times New Roman" w:hAnsi="Times New Roman" w:cs="Times New Roman"/>
                    <w:noProof/>
                    <w:sz w:val="24"/>
                    <w:szCs w:val="24"/>
                  </w:rPr>
                  <w:t>https://www.researchgate.net/publication/378831658_Cultivating_inclusivity_A_comprehensive_study_of_diversity_inclusion_initiatives_and_employee_satisfaction</w:t>
                </w:r>
              </w:hyperlink>
            </w:p>
            <w:p w:rsidR="00924FEE" w:rsidRPr="00924FEE" w:rsidRDefault="00924FEE" w:rsidP="00924FEE">
              <w:pPr>
                <w:pStyle w:val="Bibliography"/>
                <w:spacing w:line="360" w:lineRule="auto"/>
                <w:ind w:left="720" w:hanging="720"/>
                <w:rPr>
                  <w:rFonts w:ascii="Times New Roman" w:hAnsi="Times New Roman" w:cs="Times New Roman"/>
                  <w:noProof/>
                  <w:sz w:val="24"/>
                  <w:szCs w:val="24"/>
                </w:rPr>
              </w:pPr>
              <w:r w:rsidRPr="00924FEE">
                <w:rPr>
                  <w:rFonts w:ascii="Times New Roman" w:hAnsi="Times New Roman" w:cs="Times New Roman"/>
                  <w:noProof/>
                  <w:sz w:val="24"/>
                  <w:szCs w:val="24"/>
                </w:rPr>
                <w:t xml:space="preserve">Geneva, I. L. (2016). </w:t>
              </w:r>
              <w:r w:rsidRPr="00924FEE">
                <w:rPr>
                  <w:rFonts w:ascii="Times New Roman" w:hAnsi="Times New Roman" w:cs="Times New Roman"/>
                  <w:i/>
                  <w:iCs/>
                  <w:noProof/>
                  <w:sz w:val="24"/>
                  <w:szCs w:val="24"/>
                </w:rPr>
                <w:t>PROMOTING DIVERSITY AND INCLUSION THROUGH WORKPLACE ADJUSTMENTS</w:t>
              </w:r>
              <w:r w:rsidRPr="00924FEE">
                <w:rPr>
                  <w:rFonts w:ascii="Times New Roman" w:hAnsi="Times New Roman" w:cs="Times New Roman"/>
                  <w:noProof/>
                  <w:sz w:val="24"/>
                  <w:szCs w:val="24"/>
                </w:rPr>
                <w:t xml:space="preserve">. Retrieved from </w:t>
              </w:r>
              <w:hyperlink r:id="rId13" w:history="1">
                <w:r w:rsidRPr="00924FEE">
                  <w:rPr>
                    <w:rStyle w:val="Hyperlink"/>
                    <w:rFonts w:ascii="Times New Roman" w:hAnsi="Times New Roman" w:cs="Times New Roman"/>
                    <w:noProof/>
                    <w:sz w:val="24"/>
                    <w:szCs w:val="24"/>
                  </w:rPr>
                  <w:t>https://www.ilo.org/sites/default/files/wcmsp5/groups/public/@ed_norm/@declaration/documents/publication/wcms_536630.pdf</w:t>
                </w:r>
              </w:hyperlink>
            </w:p>
            <w:p w:rsidR="00924FEE" w:rsidRPr="00924FEE" w:rsidRDefault="00924FEE" w:rsidP="00924FEE">
              <w:pPr>
                <w:pStyle w:val="Bibliography"/>
                <w:spacing w:line="360" w:lineRule="auto"/>
                <w:ind w:left="720" w:hanging="720"/>
                <w:rPr>
                  <w:rFonts w:ascii="Times New Roman" w:hAnsi="Times New Roman" w:cs="Times New Roman"/>
                  <w:noProof/>
                  <w:sz w:val="24"/>
                  <w:szCs w:val="24"/>
                </w:rPr>
              </w:pPr>
              <w:r w:rsidRPr="00924FEE">
                <w:rPr>
                  <w:rFonts w:ascii="Times New Roman" w:hAnsi="Times New Roman" w:cs="Times New Roman"/>
                  <w:noProof/>
                  <w:sz w:val="24"/>
                  <w:szCs w:val="24"/>
                </w:rPr>
                <w:t xml:space="preserve">Nahm, S. (2017). </w:t>
              </w:r>
              <w:r w:rsidRPr="00924FEE">
                <w:rPr>
                  <w:rFonts w:ascii="Times New Roman" w:hAnsi="Times New Roman" w:cs="Times New Roman"/>
                  <w:i/>
                  <w:iCs/>
                  <w:noProof/>
                  <w:sz w:val="24"/>
                  <w:szCs w:val="24"/>
                </w:rPr>
                <w:t>Why We’re Writing About Diversity and Inclusion</w:t>
              </w:r>
              <w:r w:rsidRPr="00924FEE">
                <w:rPr>
                  <w:rFonts w:ascii="Times New Roman" w:hAnsi="Times New Roman" w:cs="Times New Roman"/>
                  <w:noProof/>
                  <w:sz w:val="24"/>
                  <w:szCs w:val="24"/>
                </w:rPr>
                <w:t xml:space="preserve">. Retrieved from </w:t>
              </w:r>
              <w:hyperlink r:id="rId14" w:history="1">
                <w:r w:rsidRPr="00924FEE">
                  <w:rPr>
                    <w:rStyle w:val="Hyperlink"/>
                    <w:rFonts w:ascii="Times New Roman" w:hAnsi="Times New Roman" w:cs="Times New Roman"/>
                    <w:noProof/>
                    <w:sz w:val="24"/>
                    <w:szCs w:val="24"/>
                  </w:rPr>
                  <w:t>https://ideas.wharton.upenn.edu/wp-content/uploads/2018/07/Leading-Diversity-in-Organizations_Lever-2017.pdf</w:t>
                </w:r>
              </w:hyperlink>
            </w:p>
            <w:p w:rsidR="00924FEE" w:rsidRPr="00924FEE" w:rsidRDefault="00924FEE" w:rsidP="00924FEE">
              <w:pPr>
                <w:pStyle w:val="Bibliography"/>
                <w:spacing w:line="360" w:lineRule="auto"/>
                <w:ind w:left="720" w:hanging="720"/>
                <w:rPr>
                  <w:rFonts w:ascii="Times New Roman" w:hAnsi="Times New Roman" w:cs="Times New Roman"/>
                  <w:noProof/>
                  <w:sz w:val="24"/>
                  <w:szCs w:val="24"/>
                </w:rPr>
              </w:pPr>
              <w:r w:rsidRPr="00924FEE">
                <w:rPr>
                  <w:rFonts w:ascii="Times New Roman" w:hAnsi="Times New Roman" w:cs="Times New Roman"/>
                  <w:noProof/>
                  <w:sz w:val="24"/>
                  <w:szCs w:val="24"/>
                </w:rPr>
                <w:t xml:space="preserve">O'Donovan, D. (2018). </w:t>
              </w:r>
              <w:r w:rsidRPr="00924FEE">
                <w:rPr>
                  <w:rFonts w:ascii="Times New Roman" w:hAnsi="Times New Roman" w:cs="Times New Roman"/>
                  <w:i/>
                  <w:iCs/>
                  <w:noProof/>
                  <w:sz w:val="24"/>
                  <w:szCs w:val="24"/>
                </w:rPr>
                <w:t>Diversity and Inclusion in the Workplace</w:t>
              </w:r>
              <w:r w:rsidRPr="00924FEE">
                <w:rPr>
                  <w:rFonts w:ascii="Times New Roman" w:hAnsi="Times New Roman" w:cs="Times New Roman"/>
                  <w:noProof/>
                  <w:sz w:val="24"/>
                  <w:szCs w:val="24"/>
                </w:rPr>
                <w:t xml:space="preserve">. Retrieved from </w:t>
              </w:r>
              <w:hyperlink r:id="rId15" w:history="1">
                <w:r w:rsidRPr="00924FEE">
                  <w:rPr>
                    <w:rStyle w:val="Hyperlink"/>
                    <w:rFonts w:ascii="Times New Roman" w:hAnsi="Times New Roman" w:cs="Times New Roman"/>
                    <w:noProof/>
                    <w:sz w:val="24"/>
                    <w:szCs w:val="24"/>
                  </w:rPr>
                  <w:t>https://www.researchgate.net/publication/320674512_Diversity_and_Inclusion_in_the_Workplace</w:t>
                </w:r>
              </w:hyperlink>
            </w:p>
            <w:p w:rsidR="00924FEE" w:rsidRPr="00924FEE" w:rsidRDefault="00924FEE" w:rsidP="00924FEE">
              <w:pPr>
                <w:pStyle w:val="Bibliography"/>
                <w:spacing w:line="360" w:lineRule="auto"/>
                <w:ind w:left="720" w:hanging="720"/>
                <w:rPr>
                  <w:rFonts w:ascii="Times New Roman" w:hAnsi="Times New Roman" w:cs="Times New Roman"/>
                  <w:noProof/>
                  <w:sz w:val="24"/>
                  <w:szCs w:val="24"/>
                </w:rPr>
              </w:pPr>
              <w:r w:rsidRPr="00924FEE">
                <w:rPr>
                  <w:rFonts w:ascii="Times New Roman" w:hAnsi="Times New Roman" w:cs="Times New Roman"/>
                  <w:noProof/>
                  <w:sz w:val="24"/>
                  <w:szCs w:val="24"/>
                </w:rPr>
                <w:t xml:space="preserve">sector, Q. c. (2025). </w:t>
              </w:r>
              <w:r w:rsidRPr="00924FEE">
                <w:rPr>
                  <w:rFonts w:ascii="Times New Roman" w:hAnsi="Times New Roman" w:cs="Times New Roman"/>
                  <w:i/>
                  <w:iCs/>
                  <w:noProof/>
                  <w:sz w:val="24"/>
                  <w:szCs w:val="24"/>
                </w:rPr>
                <w:t>Diversity, Equity, Inclusion and Belonging Guide</w:t>
              </w:r>
              <w:r w:rsidRPr="00924FEE">
                <w:rPr>
                  <w:rFonts w:ascii="Times New Roman" w:hAnsi="Times New Roman" w:cs="Times New Roman"/>
                  <w:noProof/>
                  <w:sz w:val="24"/>
                  <w:szCs w:val="24"/>
                </w:rPr>
                <w:t xml:space="preserve">. Retrieved from </w:t>
              </w:r>
              <w:hyperlink r:id="rId16" w:history="1">
                <w:r w:rsidRPr="00924FEE">
                  <w:rPr>
                    <w:rStyle w:val="Hyperlink"/>
                    <w:rFonts w:ascii="Times New Roman" w:hAnsi="Times New Roman" w:cs="Times New Roman"/>
                    <w:noProof/>
                    <w:sz w:val="24"/>
                    <w:szCs w:val="24"/>
                  </w:rPr>
                  <w:t>https://www.qcoss.org.au/wp-content/uploads/2024/02/Diversity-Equity-Inclusion-and-Belonging-Guide.pdf</w:t>
                </w:r>
              </w:hyperlink>
            </w:p>
            <w:p w:rsidR="00924FEE" w:rsidRDefault="00924FEE" w:rsidP="00924FEE">
              <w:pPr>
                <w:spacing w:line="360" w:lineRule="auto"/>
              </w:pPr>
              <w:r w:rsidRPr="00924FEE">
                <w:rPr>
                  <w:rFonts w:ascii="Times New Roman" w:hAnsi="Times New Roman" w:cs="Times New Roman"/>
                  <w:b/>
                  <w:bCs/>
                  <w:noProof/>
                  <w:sz w:val="24"/>
                  <w:szCs w:val="24"/>
                </w:rPr>
                <w:fldChar w:fldCharType="end"/>
              </w:r>
            </w:p>
          </w:sdtContent>
        </w:sdt>
      </w:sdtContent>
    </w:sdt>
    <w:p w:rsidR="009229E4" w:rsidRPr="004533A6" w:rsidRDefault="009229E4" w:rsidP="009229E4">
      <w:pPr>
        <w:spacing w:after="0" w:line="360" w:lineRule="auto"/>
        <w:jc w:val="both"/>
        <w:rPr>
          <w:rFonts w:ascii="Times New Roman" w:hAnsi="Times New Roman" w:cs="Times New Roman"/>
          <w:sz w:val="24"/>
          <w:szCs w:val="24"/>
        </w:rPr>
      </w:pPr>
    </w:p>
    <w:sectPr w:rsidR="009229E4" w:rsidRPr="004533A6" w:rsidSect="00003762">
      <w:footerReference w:type="default" r:id="rId17"/>
      <w:pgSz w:w="12240" w:h="15840"/>
      <w:pgMar w:top="1440" w:right="1440" w:bottom="1440" w:left="2160" w:header="720" w:footer="720" w:gutter="0"/>
      <w:pgBorders w:display="firstPage" w:offsetFrom="page">
        <w:top w:val="single" w:sz="18" w:space="24" w:color="7030A0"/>
        <w:left w:val="single" w:sz="18" w:space="24" w:color="7030A0"/>
        <w:bottom w:val="single" w:sz="18" w:space="24" w:color="7030A0"/>
        <w:right w:val="single" w:sz="18" w:space="24" w:color="7030A0"/>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7E47" w:rsidRDefault="00217E47" w:rsidP="00924FEE">
      <w:pPr>
        <w:spacing w:after="0" w:line="240" w:lineRule="auto"/>
      </w:pPr>
      <w:r>
        <w:separator/>
      </w:r>
    </w:p>
  </w:endnote>
  <w:endnote w:type="continuationSeparator" w:id="0">
    <w:p w:rsidR="00217E47" w:rsidRDefault="00217E47" w:rsidP="00924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Iskoola Pota">
    <w:panose1 w:val="020B0502040204020203"/>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9417734"/>
      <w:docPartObj>
        <w:docPartGallery w:val="Page Numbers (Bottom of Page)"/>
        <w:docPartUnique/>
      </w:docPartObj>
    </w:sdtPr>
    <w:sdtEndPr>
      <w:rPr>
        <w:noProof/>
      </w:rPr>
    </w:sdtEndPr>
    <w:sdtContent>
      <w:p w:rsidR="00924FEE" w:rsidRDefault="00924FEE">
        <w:pPr>
          <w:pStyle w:val="Footer"/>
          <w:jc w:val="center"/>
        </w:pPr>
        <w:r>
          <w:fldChar w:fldCharType="begin"/>
        </w:r>
        <w:r>
          <w:instrText xml:space="preserve"> PAGE   \* MERGEFORMAT </w:instrText>
        </w:r>
        <w:r>
          <w:fldChar w:fldCharType="separate"/>
        </w:r>
        <w:r w:rsidR="001B7B58">
          <w:rPr>
            <w:noProof/>
          </w:rPr>
          <w:t>2</w:t>
        </w:r>
        <w:r>
          <w:rPr>
            <w:noProof/>
          </w:rPr>
          <w:fldChar w:fldCharType="end"/>
        </w:r>
      </w:p>
    </w:sdtContent>
  </w:sdt>
  <w:p w:rsidR="00924FEE" w:rsidRDefault="00924F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7E47" w:rsidRDefault="00217E47" w:rsidP="00924FEE">
      <w:pPr>
        <w:spacing w:after="0" w:line="240" w:lineRule="auto"/>
      </w:pPr>
      <w:r>
        <w:separator/>
      </w:r>
    </w:p>
  </w:footnote>
  <w:footnote w:type="continuationSeparator" w:id="0">
    <w:p w:rsidR="00217E47" w:rsidRDefault="00217E47" w:rsidP="00924F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9795995"/>
    <w:multiLevelType w:val="hybridMultilevel"/>
    <w:tmpl w:val="D444D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E5B"/>
    <w:rsid w:val="00003762"/>
    <w:rsid w:val="00015115"/>
    <w:rsid w:val="00083B6E"/>
    <w:rsid w:val="000E2A3F"/>
    <w:rsid w:val="000F3788"/>
    <w:rsid w:val="001B7B58"/>
    <w:rsid w:val="00217E47"/>
    <w:rsid w:val="00314096"/>
    <w:rsid w:val="0035171F"/>
    <w:rsid w:val="003D6DAF"/>
    <w:rsid w:val="003E0DD1"/>
    <w:rsid w:val="004533A6"/>
    <w:rsid w:val="00474871"/>
    <w:rsid w:val="00493463"/>
    <w:rsid w:val="005463DA"/>
    <w:rsid w:val="005503A2"/>
    <w:rsid w:val="006A1980"/>
    <w:rsid w:val="00702A22"/>
    <w:rsid w:val="007F1146"/>
    <w:rsid w:val="009074CA"/>
    <w:rsid w:val="009229E4"/>
    <w:rsid w:val="00924FEE"/>
    <w:rsid w:val="00955E86"/>
    <w:rsid w:val="00957D12"/>
    <w:rsid w:val="00B23434"/>
    <w:rsid w:val="00B31192"/>
    <w:rsid w:val="00BD2DF2"/>
    <w:rsid w:val="00C47722"/>
    <w:rsid w:val="00CF6DBD"/>
    <w:rsid w:val="00D02E5B"/>
    <w:rsid w:val="00DB54A5"/>
    <w:rsid w:val="00DD4E9A"/>
    <w:rsid w:val="00DF2600"/>
    <w:rsid w:val="00EB6575"/>
    <w:rsid w:val="00F4179A"/>
    <w:rsid w:val="00F56610"/>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AC13A7-0DF4-47CF-9B0F-2E916229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02E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D2D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E5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D2DF2"/>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924FEE"/>
  </w:style>
  <w:style w:type="character" w:styleId="Hyperlink">
    <w:name w:val="Hyperlink"/>
    <w:basedOn w:val="DefaultParagraphFont"/>
    <w:uiPriority w:val="99"/>
    <w:unhideWhenUsed/>
    <w:rsid w:val="00924FEE"/>
    <w:rPr>
      <w:color w:val="0563C1" w:themeColor="hyperlink"/>
      <w:u w:val="single"/>
    </w:rPr>
  </w:style>
  <w:style w:type="paragraph" w:styleId="TOCHeading">
    <w:name w:val="TOC Heading"/>
    <w:basedOn w:val="Heading1"/>
    <w:next w:val="Normal"/>
    <w:uiPriority w:val="39"/>
    <w:unhideWhenUsed/>
    <w:qFormat/>
    <w:rsid w:val="00924FEE"/>
    <w:pPr>
      <w:outlineLvl w:val="9"/>
    </w:pPr>
    <w:rPr>
      <w:lang w:eastAsia="en-US" w:bidi="ar-SA"/>
    </w:rPr>
  </w:style>
  <w:style w:type="paragraph" w:styleId="TOC1">
    <w:name w:val="toc 1"/>
    <w:basedOn w:val="Normal"/>
    <w:next w:val="Normal"/>
    <w:autoRedefine/>
    <w:uiPriority w:val="39"/>
    <w:unhideWhenUsed/>
    <w:rsid w:val="00924FEE"/>
    <w:pPr>
      <w:spacing w:after="100"/>
    </w:pPr>
  </w:style>
  <w:style w:type="paragraph" w:styleId="TOC2">
    <w:name w:val="toc 2"/>
    <w:basedOn w:val="Normal"/>
    <w:next w:val="Normal"/>
    <w:autoRedefine/>
    <w:uiPriority w:val="39"/>
    <w:unhideWhenUsed/>
    <w:rsid w:val="00924FEE"/>
    <w:pPr>
      <w:spacing w:after="100"/>
      <w:ind w:left="220"/>
    </w:pPr>
  </w:style>
  <w:style w:type="paragraph" w:styleId="Header">
    <w:name w:val="header"/>
    <w:basedOn w:val="Normal"/>
    <w:link w:val="HeaderChar"/>
    <w:uiPriority w:val="99"/>
    <w:unhideWhenUsed/>
    <w:rsid w:val="00924F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FEE"/>
  </w:style>
  <w:style w:type="paragraph" w:styleId="Footer">
    <w:name w:val="footer"/>
    <w:basedOn w:val="Normal"/>
    <w:link w:val="FooterChar"/>
    <w:uiPriority w:val="99"/>
    <w:unhideWhenUsed/>
    <w:rsid w:val="00924F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FEE"/>
  </w:style>
  <w:style w:type="table" w:customStyle="1" w:styleId="TableGrid1">
    <w:name w:val="Table Grid1"/>
    <w:basedOn w:val="TableNormal"/>
    <w:next w:val="TableGrid"/>
    <w:uiPriority w:val="39"/>
    <w:rsid w:val="003D6DAF"/>
    <w:pPr>
      <w:spacing w:after="0" w:line="240" w:lineRule="auto"/>
    </w:pPr>
    <w:rPr>
      <w:rFonts w:eastAsia="Calibr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D6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D6DAF"/>
    <w:pPr>
      <w:spacing w:after="0" w:line="240" w:lineRule="auto"/>
    </w:pPr>
    <w:rPr>
      <w:rFonts w:eastAsia="Calibr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3711053">
      <w:bodyDiv w:val="1"/>
      <w:marLeft w:val="0"/>
      <w:marRight w:val="0"/>
      <w:marTop w:val="0"/>
      <w:marBottom w:val="0"/>
      <w:divBdr>
        <w:top w:val="none" w:sz="0" w:space="0" w:color="auto"/>
        <w:left w:val="none" w:sz="0" w:space="0" w:color="auto"/>
        <w:bottom w:val="none" w:sz="0" w:space="0" w:color="auto"/>
        <w:right w:val="none" w:sz="0" w:space="0" w:color="auto"/>
      </w:divBdr>
    </w:div>
    <w:div w:id="822896149">
      <w:bodyDiv w:val="1"/>
      <w:marLeft w:val="0"/>
      <w:marRight w:val="0"/>
      <w:marTop w:val="0"/>
      <w:marBottom w:val="0"/>
      <w:divBdr>
        <w:top w:val="none" w:sz="0" w:space="0" w:color="auto"/>
        <w:left w:val="none" w:sz="0" w:space="0" w:color="auto"/>
        <w:bottom w:val="none" w:sz="0" w:space="0" w:color="auto"/>
        <w:right w:val="none" w:sz="0" w:space="0" w:color="auto"/>
      </w:divBdr>
    </w:div>
    <w:div w:id="859441357">
      <w:bodyDiv w:val="1"/>
      <w:marLeft w:val="0"/>
      <w:marRight w:val="0"/>
      <w:marTop w:val="0"/>
      <w:marBottom w:val="0"/>
      <w:divBdr>
        <w:top w:val="none" w:sz="0" w:space="0" w:color="auto"/>
        <w:left w:val="none" w:sz="0" w:space="0" w:color="auto"/>
        <w:bottom w:val="none" w:sz="0" w:space="0" w:color="auto"/>
        <w:right w:val="none" w:sz="0" w:space="0" w:color="auto"/>
      </w:divBdr>
    </w:div>
    <w:div w:id="1047879770">
      <w:bodyDiv w:val="1"/>
      <w:marLeft w:val="0"/>
      <w:marRight w:val="0"/>
      <w:marTop w:val="0"/>
      <w:marBottom w:val="0"/>
      <w:divBdr>
        <w:top w:val="none" w:sz="0" w:space="0" w:color="auto"/>
        <w:left w:val="none" w:sz="0" w:space="0" w:color="auto"/>
        <w:bottom w:val="none" w:sz="0" w:space="0" w:color="auto"/>
        <w:right w:val="none" w:sz="0" w:space="0" w:color="auto"/>
      </w:divBdr>
    </w:div>
    <w:div w:id="1164317215">
      <w:bodyDiv w:val="1"/>
      <w:marLeft w:val="0"/>
      <w:marRight w:val="0"/>
      <w:marTop w:val="0"/>
      <w:marBottom w:val="0"/>
      <w:divBdr>
        <w:top w:val="none" w:sz="0" w:space="0" w:color="auto"/>
        <w:left w:val="none" w:sz="0" w:space="0" w:color="auto"/>
        <w:bottom w:val="none" w:sz="0" w:space="0" w:color="auto"/>
        <w:right w:val="none" w:sz="0" w:space="0" w:color="auto"/>
      </w:divBdr>
    </w:div>
    <w:div w:id="1405685252">
      <w:bodyDiv w:val="1"/>
      <w:marLeft w:val="0"/>
      <w:marRight w:val="0"/>
      <w:marTop w:val="0"/>
      <w:marBottom w:val="0"/>
      <w:divBdr>
        <w:top w:val="none" w:sz="0" w:space="0" w:color="auto"/>
        <w:left w:val="none" w:sz="0" w:space="0" w:color="auto"/>
        <w:bottom w:val="none" w:sz="0" w:space="0" w:color="auto"/>
        <w:right w:val="none" w:sz="0" w:space="0" w:color="auto"/>
      </w:divBdr>
    </w:div>
    <w:div w:id="1539708880">
      <w:bodyDiv w:val="1"/>
      <w:marLeft w:val="0"/>
      <w:marRight w:val="0"/>
      <w:marTop w:val="0"/>
      <w:marBottom w:val="0"/>
      <w:divBdr>
        <w:top w:val="none" w:sz="0" w:space="0" w:color="auto"/>
        <w:left w:val="none" w:sz="0" w:space="0" w:color="auto"/>
        <w:bottom w:val="none" w:sz="0" w:space="0" w:color="auto"/>
        <w:right w:val="none" w:sz="0" w:space="0" w:color="auto"/>
      </w:divBdr>
    </w:div>
    <w:div w:id="172216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lo.org/sites/default/files/wcmsp5/groups/public/@ed_norm/@declaration/documents/publication/wcms_536630.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78831658_Cultivating_inclusivity_A_comprehensive_study_of_diversity_inclusion_initiatives_and_employee_satisfactio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qcoss.org.au/wp-content/uploads/2024/02/Diversity-Equity-Inclusion-and-Belonging-Guid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ckinsey.com/featured-insights/diversity-and-inclusion/diversity-wins-how-inclusion-matters" TargetMode="External"/><Relationship Id="rId5" Type="http://schemas.openxmlformats.org/officeDocument/2006/relationships/webSettings" Target="webSettings.xml"/><Relationship Id="rId15" Type="http://schemas.openxmlformats.org/officeDocument/2006/relationships/hyperlink" Target="https://www.researchgate.net/publication/320674512_Diversity_and_Inclusion_in_the_Workplace" TargetMode="External"/><Relationship Id="rId10" Type="http://schemas.openxmlformats.org/officeDocument/2006/relationships/hyperlink" Target="https://www.ges-gb.org.uk/wp-content/uploads/2021/07/BestpracticesDI_June2021.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deas.wharton.upenn.edu/wp-content/uploads/2018/07/Leading-Diversity-in-Organizations_Lever-20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Dei18</b:Tag>
    <b:SourceType>InternetSite</b:SourceType>
    <b:Guid>{A91EB1B2-BE92-464B-B652-21AECA84CABC}</b:Guid>
    <b:Author>
      <b:Author>
        <b:NameList>
          <b:Person>
            <b:Last>O'Donovan</b:Last>
            <b:First>Deirdre</b:First>
          </b:Person>
        </b:NameList>
      </b:Author>
    </b:Author>
    <b:Title>Diversity and Inclusion in the Workplace</b:Title>
    <b:Year>2018</b:Year>
    <b:URL>https://www.researchgate.net/publication/320674512_Diversity_and_Inclusion_in_the_Workplace</b:URL>
    <b:RefOrder>1</b:RefOrder>
  </b:Source>
  <b:Source>
    <b:Tag>Int16</b:Tag>
    <b:SourceType>InternetSite</b:SourceType>
    <b:Guid>{EEF39FAD-A8B8-4519-8074-4788AE9C5537}</b:Guid>
    <b:Author>
      <b:Author>
        <b:NameList>
          <b:Person>
            <b:Last>Geneva</b:Last>
            <b:First>International</b:First>
            <b:Middle>Labour Office ·</b:Middle>
          </b:Person>
        </b:NameList>
      </b:Author>
    </b:Author>
    <b:Title>PROMOTING DIVERSITY AND INCLUSION THROUGH WORKPLACE ADJUSTMENTS</b:Title>
    <b:Year>2016</b:Year>
    <b:URL>https://www.ilo.org/sites/default/files/wcmsp5/groups/public/@ed_norm/@declaration/documents/publication/wcms_536630.pdf</b:URL>
    <b:RefOrder>2</b:RefOrder>
  </b:Source>
  <b:Source>
    <b:Tag>Sar17</b:Tag>
    <b:SourceType>InternetSite</b:SourceType>
    <b:Guid>{21EE233F-3B4C-4556-8DF1-9F5C8EA0D99B}</b:Guid>
    <b:Author>
      <b:Author>
        <b:NameList>
          <b:Person>
            <b:Last>Nahm</b:Last>
            <b:First>Sarah</b:First>
          </b:Person>
        </b:NameList>
      </b:Author>
    </b:Author>
    <b:Title>Why We’re Writing About Diversity and Inclusion</b:Title>
    <b:Year>2017</b:Year>
    <b:URL>https://ideas.wharton.upenn.edu/wp-content/uploads/2018/07/Leading-Diversity-in-Organizations_Lever-2017.pdf</b:URL>
    <b:RefOrder>3</b:RefOrder>
  </b:Source>
  <b:Source>
    <b:Tag>Ros231</b:Tag>
    <b:SourceType>InternetSite</b:SourceType>
    <b:Guid>{0BB21BB7-F506-41AF-8B6B-AE1FAAEF76A5}</b:Guid>
    <b:Author>
      <b:Author>
        <b:NameList>
          <b:Person>
            <b:Last>Fitriana</b:Last>
            <b:First>Rosa</b:First>
          </b:Person>
        </b:NameList>
      </b:Author>
    </b:Author>
    <b:Title>Cultivating inclusivity: A comprehensive study of diversity, inclusion initiatives and employee satisfaction</b:Title>
    <b:Year>2023</b:Year>
    <b:URL>https://www.researchgate.net/publication/378831658_Cultivating_inclusivity_A_comprehensive_study_of_diversity_inclusion_initiatives_and_employee_satisfaction</b:URL>
    <b:RefOrder>4</b:RefOrder>
  </b:Source>
  <b:Source>
    <b:Tag>Sun19</b:Tag>
    <b:SourceType>InternetSite</b:SourceType>
    <b:Guid>{D03BCB0C-6D9B-46E5-8E53-4393DF026357}</b:Guid>
    <b:Author>
      <b:Author>
        <b:NameList>
          <b:Person>
            <b:Last>Dixon-Fyle</b:Last>
            <b:First>Sundiatu</b:First>
          </b:Person>
        </b:NameList>
      </b:Author>
    </b:Author>
    <b:Title>The business case for diversity, equity, and inclusion (DE&amp;I) is stronger than ever. Taking a closer look at diversity winners reveals what can drive real progress.</b:Title>
    <b:Year>2019</b:Year>
    <b:URL>https://www.mckinsey.com/featured-insights/diversity-and-inclusion/diversity-wins-how-inclusion-matters</b:URL>
    <b:RefOrder>5</b:RefOrder>
  </b:Source>
  <b:Source>
    <b:Tag>Que25</b:Tag>
    <b:SourceType>InternetSite</b:SourceType>
    <b:Guid>{AC4CCBA4-7EAC-41FC-BCEC-05FDB8A2ECF8}</b:Guid>
    <b:Author>
      <b:Author>
        <b:NameList>
          <b:Person>
            <b:Last>sector</b:Last>
            <b:First>Queensland’s</b:First>
            <b:Middle>community services</b:Middle>
          </b:Person>
        </b:NameList>
      </b:Author>
    </b:Author>
    <b:Title>Diversity, Equity, Inclusion and Belonging Guide</b:Title>
    <b:Year>2025</b:Year>
    <b:URL>https://www.qcoss.org.au/wp-content/uploads/2024/02/Diversity-Equity-Inclusion-and-Belonging-Guide.pdf</b:URL>
    <b:RefOrder>6</b:RefOrder>
  </b:Source>
  <b:Source>
    <b:Tag>MDa25</b:Tag>
    <b:SourceType>InternetSite</b:SourceType>
    <b:Guid>{3998A51C-C6B4-462C-8B79-7C955060CFD4}</b:Guid>
    <b:Author>
      <b:Author>
        <b:NameList>
          <b:Person>
            <b:Last>Daza</b:Last>
            <b:First>M.</b:First>
          </b:Person>
        </b:NameList>
      </b:Author>
    </b:Author>
    <b:Title>BEST PRACTICES FOR DIVERSITY AND INCLUSION</b:Title>
    <b:Year>2025</b:Year>
    <b:URL>https://www.ges-gb.org.uk/wp-content/uploads/2021/07/BestpracticesDI_June2021.pdf</b:URL>
    <b:RefOrder>7</b:RefOrder>
  </b:Source>
</b:Sources>
</file>

<file path=customXml/itemProps1.xml><?xml version="1.0" encoding="utf-8"?>
<ds:datastoreItem xmlns:ds="http://schemas.openxmlformats.org/officeDocument/2006/customXml" ds:itemID="{4A63BE05-6A63-4EA7-A3B3-0B9109905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13</Pages>
  <Words>3394</Words>
  <Characters>19349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dcterms:created xsi:type="dcterms:W3CDTF">2025-06-19T14:49:00Z</dcterms:created>
  <dcterms:modified xsi:type="dcterms:W3CDTF">2025-06-21T10:06:00Z</dcterms:modified>
</cp:coreProperties>
</file>