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Times New Roman" w:hAnsi="Times New Roman"/>
          <w:b/>
          <w:i w:val="0"/>
          <w:color w:val="0F3F78"/>
          <w:sz w:val="48"/>
        </w:rPr>
        <w:t>LUMEN</w:t>
      </w:r>
    </w:p>
    <w:p>
      <w:pPr>
        <w:spacing w:after="480"/>
        <w:jc w:val="center"/>
      </w:pPr>
      <w:r>
        <w:rPr>
          <w:rFonts w:ascii="Times New Roman" w:hAnsi="Times New Roman"/>
          <w:b w:val="0"/>
          <w:i/>
          <w:sz w:val="28"/>
        </w:rPr>
        <w:t>Idiographic Behavioral Anomaly Detection for</w:t>
        <w:br/>
        <w:t>Early Mental Health Risk Screening on Android</w:t>
      </w:r>
    </w:p>
    <w:p>
      <w:pPr>
        <w:pBdr>
          <w:bottom w:val="single" w:sz="6" w:space="1" w:color="AAAAAA"/>
        </w:pBdr>
        <w:spacing w:before="80" w:after="80"/>
      </w:pPr>
    </w:p>
    <w:p>
      <w:pPr>
        <w:spacing w:before="240" w:after="40"/>
        <w:jc w:val="center"/>
      </w:pPr>
      <w:r>
        <w:rPr>
          <w:rFonts w:ascii="Times New Roman" w:hAnsi="Times New Roman"/>
          <w:b/>
          <w:i w:val="0"/>
          <w:sz w:val="22"/>
        </w:rPr>
        <w:t>Avaneesh Verma</w:t>
      </w:r>
    </w:p>
    <w:p>
      <w:pPr>
        <w:spacing w:after="40"/>
        <w:jc w:val="center"/>
      </w:pPr>
      <w:r>
        <w:rPr>
          <w:rFonts w:ascii="Times New Roman" w:hAnsi="Times New Roman"/>
          <w:b w:val="0"/>
          <w:i/>
          <w:sz w:val="20"/>
        </w:rPr>
        <w:t>[Co-Author Placeholder], [Co-Author Placeholder]</w:t>
      </w:r>
    </w:p>
    <w:p>
      <w:pPr>
        <w:spacing w:after="320"/>
        <w:jc w:val="center"/>
      </w:pPr>
      <w:r>
        <w:rPr>
          <w:rFonts w:ascii="Times New Roman" w:hAnsi="Times New Roman"/>
          <w:b w:val="0"/>
          <w:i/>
          <w:color w:val="646464"/>
          <w:sz w:val="20"/>
        </w:rPr>
        <w:t>[Institution / Affiliation Placeholder]</w:t>
      </w:r>
    </w:p>
    <w:p>
      <w:pPr>
        <w:spacing w:after="80"/>
        <w:jc w:val="center"/>
      </w:pPr>
      <w:r>
        <w:rPr>
          <w:rFonts w:ascii="Times New Roman" w:hAnsi="Times New Roman"/>
          <w:b w:val="0"/>
          <w:i w:val="0"/>
          <w:sz w:val="22"/>
        </w:rPr>
        <w:t>2026</w:t>
      </w:r>
    </w:p>
    <w:p>
      <w:pPr>
        <w:spacing w:after="480"/>
        <w:jc w:val="center"/>
      </w:pPr>
      <w:r>
        <w:rPr>
          <w:rFonts w:ascii="Times New Roman" w:hAnsi="Times New Roman"/>
          <w:b w:val="0"/>
          <w:i/>
          <w:color w:val="828282"/>
          <w:sz w:val="18"/>
        </w:rPr>
        <w:t>Manuscript submitted for peer review — Not for distribution</w:t>
      </w:r>
    </w:p>
    <w:p>
      <w:r>
        <w:br w:type="page"/>
      </w:r>
    </w:p>
    <w:p>
      <w:pPr>
        <w:pStyle w:val="Heading1"/>
        <w:spacing w:before="280" w:after="80"/>
        <w:jc w:val="left"/>
      </w:pPr>
      <w:r>
        <w:rPr>
          <w:rFonts w:ascii="Times New Roman" w:hAnsi="Times New Roman"/>
          <w:b/>
          <w:i w:val="0"/>
          <w:sz w:val="26"/>
        </w:rPr>
        <w:t>Abstract</w:t>
      </w:r>
    </w:p>
    <w:p>
      <w:pPr>
        <w:spacing w:before="0" w:after="120"/>
        <w:jc w:val="both"/>
      </w:pPr>
      <w:r>
        <w:rPr>
          <w:rFonts w:ascii="Times New Roman" w:hAnsi="Times New Roman"/>
          <w:b w:val="0"/>
          <w:i w:val="0"/>
          <w:sz w:val="22"/>
        </w:rPr>
        <w:t>Mental health disorders affect over 970 million people globally, yet the majority of affected individuals go unidentified until symptoms have already progressed to moderate or severe stages (World Health Organization, 2023). The dominant detection paradigm — periodic self-report questionnaires and clinical observation — is inherently intermittent and subject to systematic under-reporting, particularly among younger populations and those without prior clinical contact. Smartphones, carried continuously and interacted with hundreds of times per day, offer an alternative: a passive, objective window into the behavioral rhythms that mental health disorders quietly disrupt before the person themselves recognizes anything has changed.</w:t>
      </w:r>
    </w:p>
    <w:p>
      <w:pPr>
        <w:spacing w:before="0" w:after="120"/>
        <w:jc w:val="both"/>
      </w:pPr>
      <w:r>
        <w:rPr>
          <w:rFonts w:ascii="Times New Roman" w:hAnsi="Times New Roman"/>
          <w:b w:val="0"/>
          <w:i w:val="0"/>
          <w:sz w:val="22"/>
        </w:rPr>
        <w:t>This paper presents Lumen, a fully deployed Android application that monitors behavioral anomalies passively, without requiring any user input beyond a one-time permission grant. Rather than training a population-level model and asking whether a user resembles a depressed person on average, Lumen takes a fundamentally different approach: it learns what normal looks like for a specific individual across a 28-day calibration window, then monitors for sustained deviations from that personal baseline. This distinction — between nomothetic (between-person) and idiographic (within-person) monitoring — is not merely philosophical. Because inter-individual behavioral variance is substantially larger than intra-individual variance in nearly every smartphone feature, population models are largely measuring who someone is rather than how they have changed.</w:t>
      </w:r>
    </w:p>
    <w:p>
      <w:pPr>
        <w:spacing w:before="0" w:after="120"/>
        <w:jc w:val="both"/>
      </w:pPr>
      <w:r>
        <w:rPr>
          <w:rFonts w:ascii="Times New Roman" w:hAnsi="Times New Roman"/>
          <w:b w:val="0"/>
          <w:i w:val="0"/>
          <w:sz w:val="22"/>
        </w:rPr>
        <w:t>The system's architecture comprises two cooperating layers. Layer 1 (L1) computes clinical-weighted z-score deviations and exponentially weighted moving average (EWMA) velocity trends across a 30-feature behavioral vector. Layer 2 (L2) evaluates whether the day's micro-behavioral texture — how the user interacts with their phone, not just how much — is coherent with established healthy archetypes. A novel Candidate Cluster Evaluator resolves the ambiguity between genuine lifestyle changes (e.g., starting a new job) and clinical onset by inspecting whether session-level behavioral texture remains healthy during a period of macro-level change. A Compounding Evidence Engine, inspired by statistical process control and CUSUM methodology, ensures that only sustained multi-day deviations trigger alerts — suppressing the single-day noise that undermines simpler threshold systems. A secondary disorder characterization pipeline (System 2) activates exclusively on confirmed sustained anomalies to provide interpretable clinical framing.</w:t>
      </w:r>
    </w:p>
    <w:p>
      <w:pPr>
        <w:spacing w:before="0" w:after="120"/>
        <w:jc w:val="both"/>
      </w:pPr>
      <w:r>
        <w:rPr>
          <w:rFonts w:ascii="Times New Roman" w:hAnsi="Times New Roman"/>
          <w:b w:val="0"/>
          <w:i w:val="0"/>
          <w:sz w:val="22"/>
        </w:rPr>
        <w:t>Formal clinical validation is an acknowledged limitation of this work. As we discuss at length, no publicly available passive sensing dataset is sufficiently aligned with the system's idiographic, longitudinal design for a statistically valid evaluation. Controlled synthetic simulations across five clinical scenarios — gradual depression onset, BPD rapid cycling, acute anxiety, a normal life event, and stable healthy behavior — demonstrate that the mathematical pipeline functions as designed, correctly classifying all scenarios with no false positives on non-clinical trajectories. We treat these results as engineering validation, not clinical proof, and call for purpose-built longitudinal study designs to close this gap.</w:t>
      </w:r>
    </w:p>
    <w:p>
      <w:pPr>
        <w:spacing w:before="160" w:after="120"/>
      </w:pPr>
      <w:r>
        <w:rPr>
          <w:rFonts w:ascii="Times New Roman" w:hAnsi="Times New Roman"/>
          <w:b/>
          <w:i w:val="0"/>
          <w:sz w:val="20"/>
        </w:rPr>
        <w:t xml:space="preserve">Keywords: </w:t>
      </w:r>
      <w:r>
        <w:rPr>
          <w:rFonts w:ascii="Times New Roman" w:hAnsi="Times New Roman"/>
          <w:b w:val="0"/>
          <w:i/>
          <w:sz w:val="20"/>
        </w:rPr>
        <w:t>passive behavioral sensing, idiographic monitoring, digital phenotyping, mental health screening, statistical process control, Android, Bayesian baseline</w:t>
      </w:r>
    </w:p>
    <w:p>
      <w:r>
        <w:br w:type="page"/>
      </w:r>
    </w:p>
    <w:p>
      <w:pPr>
        <w:pStyle w:val="Heading1"/>
        <w:spacing w:before="280" w:after="80"/>
        <w:jc w:val="left"/>
      </w:pPr>
      <w:r>
        <w:rPr>
          <w:rFonts w:ascii="Times New Roman" w:hAnsi="Times New Roman"/>
          <w:b/>
          <w:i w:val="0"/>
          <w:sz w:val="26"/>
        </w:rPr>
        <w:t>1.  Introduction</w:t>
      </w:r>
    </w:p>
    <w:p>
      <w:pPr>
        <w:spacing w:before="0" w:after="120"/>
        <w:jc w:val="both"/>
      </w:pPr>
      <w:r>
        <w:rPr>
          <w:rFonts w:ascii="Times New Roman" w:hAnsi="Times New Roman"/>
          <w:b w:val="0"/>
          <w:i w:val="0"/>
          <w:sz w:val="22"/>
        </w:rPr>
        <w:t>The scale of untreated mental illness is difficult to overstate. Depression alone affects an estimated 280 million people worldwide; anxiety disorders a further 301 million (WHO, 2023). Across both high- and low-income countries, the median delay between symptom onset and first treatment contact is measured in years, often exceeding a decade for anxiety disorders (Kessler et al., 2007). The reasons are well-documented: self-stigma, limited clinical access, poor symptom insight, and — perhaps most critically — the absence of any mechanism for detecting early, pre-clinical behavioral change outside of clinical appointments that occur weeks or months apart.</w:t>
      </w:r>
    </w:p>
    <w:p>
      <w:pPr>
        <w:spacing w:before="0" w:after="120"/>
        <w:jc w:val="both"/>
      </w:pPr>
      <w:r>
        <w:rPr>
          <w:rFonts w:ascii="Times New Roman" w:hAnsi="Times New Roman"/>
          <w:b w:val="0"/>
          <w:i w:val="0"/>
          <w:sz w:val="22"/>
        </w:rPr>
        <w:t>The smartphone has changed this landscape in at least one meaningful way. People carry their devices constantly, unlock them dozens to hundreds of times per day, and generate a dense behavioral record in the process: when they wake up, where they go, who they contact, how long they speak, when they charge, how they use their apps. The past decade of digital phenotyping research has demonstrated that these signals carry genuine diagnostic signal for depression (Saeb et al., 2015; Canzian &amp; Musolesi, 2015), bipolar disorder (Palmius et al., 2017), psychosis (Barnett et al., 2018), and anxiety (Xu et al., 2021). The fundamental idea is compelling: if behavior changes before subjective awareness, and smartphones capture behavior continuously, then smartphones might detect mental health deterioration earlier than the person themselves.</w:t>
      </w:r>
    </w:p>
    <w:p>
      <w:pPr>
        <w:spacing w:before="0" w:after="120"/>
        <w:jc w:val="both"/>
      </w:pPr>
      <w:r>
        <w:rPr>
          <w:rFonts w:ascii="Times New Roman" w:hAnsi="Times New Roman"/>
          <w:b w:val="0"/>
          <w:i w:val="0"/>
          <w:sz w:val="22"/>
        </w:rPr>
        <w:t>The gap between this idea and deployed clinical utility, however, remains large. The dominant research paradigm trains population-level models on labeled datasets — typically a few dozen to a few hundred participants with clinical assessments at one or two timepoints — and evaluates them on held-out individuals. This approach has a structural problem that is underappreciated in the literature: in behavioral sensing, the variance between individuals is substantially larger than the variance within an individual over short periods. A model trained on population data is therefore primarily encoding who someone is behaviorally, not how they have changed. The very signal of clinical interest — within-person behavioral change — is systematically deprioritized.</w:t>
      </w:r>
    </w:p>
    <w:p>
      <w:pPr>
        <w:spacing w:before="0" w:after="120"/>
        <w:jc w:val="both"/>
      </w:pPr>
      <w:r>
        <w:rPr>
          <w:rFonts w:ascii="Times New Roman" w:hAnsi="Times New Roman"/>
          <w:b w:val="0"/>
          <w:i w:val="0"/>
          <w:sz w:val="22"/>
        </w:rPr>
        <w:t>Lumen is an attempt to build a system around the clinically correct question rather than the statistically convenient one. Instead of asking 'does this person's behavior match the behavior of depressed people in our training set,' Lumen asks 'has this person's behavior changed substantially from their own established baseline?' This is the idiographic approach — monitoring the individual against themselves — and it is grounded in a long tradition of psychological methodology (Allport, 1937; Windelband, 1894) that has only recently begun to find its footing in digital health research (Zhao et al., 2025; Sliwinski et al., 2025).</w:t>
      </w:r>
    </w:p>
    <w:p>
      <w:pPr>
        <w:spacing w:before="0" w:after="120"/>
        <w:jc w:val="both"/>
      </w:pPr>
      <w:r>
        <w:rPr>
          <w:rFonts w:ascii="Times New Roman" w:hAnsi="Times New Roman"/>
          <w:b w:val="0"/>
          <w:i w:val="0"/>
          <w:sz w:val="22"/>
        </w:rPr>
        <w:t>The system described in this paper is not a prototype in the academic sense. It is a fully deployed Android application running on real hardware, collecting real behavioral data, computing anomaly scores in real time, and surfacing interpreted alerts through a production user interface. This matters because many of the engineering challenges — privacy-safe on-device computation, handling missing sensor data, distinguishing genuine lifestyle changes from clinical deterioration, providing real-time feedback without waiting for end-of-day batch processing — only become visible in deployment.</w:t>
      </w:r>
    </w:p>
    <w:p>
      <w:pPr>
        <w:pStyle w:val="Heading2"/>
        <w:spacing w:before="200" w:after="60"/>
        <w:jc w:val="left"/>
      </w:pPr>
      <w:r>
        <w:rPr>
          <w:rFonts w:ascii="Times New Roman" w:hAnsi="Times New Roman"/>
          <w:b/>
          <w:i w:val="0"/>
          <w:sz w:val="22"/>
        </w:rPr>
        <w:t>1.1  Contributions</w:t>
      </w:r>
    </w:p>
    <w:p>
      <w:pPr>
        <w:spacing w:before="0" w:after="120"/>
        <w:jc w:val="both"/>
      </w:pPr>
      <w:r>
        <w:rPr>
          <w:rFonts w:ascii="Times New Roman" w:hAnsi="Times New Roman"/>
          <w:b w:val="0"/>
          <w:i w:val="0"/>
          <w:sz w:val="22"/>
        </w:rPr>
        <w:t>This paper makes four primary contributions:</w:t>
      </w:r>
    </w:p>
    <w:p>
      <w:pPr>
        <w:pStyle w:val="ListBullet"/>
        <w:spacing w:after="60"/>
      </w:pPr>
      <w:r>
        <w:rPr>
          <w:rFonts w:ascii="Times New Roman" w:hAnsi="Times New Roman"/>
          <w:b/>
          <w:i w:val="0"/>
          <w:sz w:val="22"/>
        </w:rPr>
        <w:t xml:space="preserve">A deployed Android system </w:t>
      </w:r>
      <w:r>
        <w:rPr>
          <w:rFonts w:ascii="Times New Roman" w:hAnsi="Times New Roman"/>
          <w:b w:val="0"/>
          <w:i w:val="0"/>
          <w:sz w:val="22"/>
        </w:rPr>
        <w:t>that performs fully passive behavioral data collection across 30 features using only public Android APIs — no root access, no accessibility service abuse, no third-party SDKs — with all computation performed on-device.</w:t>
      </w:r>
    </w:p>
    <w:p>
      <w:pPr>
        <w:pStyle w:val="ListBullet"/>
        <w:spacing w:after="60"/>
      </w:pPr>
      <w:r>
        <w:rPr>
          <w:rFonts w:ascii="Times New Roman" w:hAnsi="Times New Roman"/>
          <w:b/>
          <w:i w:val="0"/>
          <w:sz w:val="22"/>
        </w:rPr>
        <w:t xml:space="preserve">A dual-layer anomaly detection architecture </w:t>
      </w:r>
      <w:r>
        <w:rPr>
          <w:rFonts w:ascii="Times New Roman" w:hAnsi="Times New Roman"/>
          <w:b w:val="0"/>
          <w:i w:val="0"/>
          <w:sz w:val="22"/>
        </w:rPr>
        <w:t>combining aggregate surface-level deviation scoring (L1) with session-level micro-behavioral texture analysis (L2), enabling the system to distinguish genuine clinical deterioration from natural behavioral oscillation.</w:t>
      </w:r>
    </w:p>
    <w:p>
      <w:pPr>
        <w:pStyle w:val="ListBullet"/>
        <w:spacing w:after="60"/>
      </w:pPr>
      <w:r>
        <w:rPr>
          <w:rFonts w:ascii="Times New Roman" w:hAnsi="Times New Roman"/>
          <w:b/>
          <w:i w:val="0"/>
          <w:sz w:val="22"/>
        </w:rPr>
        <w:t xml:space="preserve">The Candidate Cluster Evaluator, </w:t>
      </w:r>
      <w:r>
        <w:rPr>
          <w:rFonts w:ascii="Times New Roman" w:hAnsi="Times New Roman"/>
          <w:b w:val="0"/>
          <w:i w:val="0"/>
          <w:sz w:val="22"/>
        </w:rPr>
        <w:t>a novel mechanism that automatically discovers new healthy behavioral archetypes (e.g., a new work routine, travel behavior) without contaminating the clinical alert pipeline — resolving the 'life change vs. episode' disambiguation problem that has been largely ignored in the literature.</w:t>
      </w:r>
    </w:p>
    <w:p>
      <w:pPr>
        <w:pStyle w:val="ListBullet"/>
        <w:spacing w:after="60"/>
      </w:pPr>
      <w:r>
        <w:rPr>
          <w:rFonts w:ascii="Times New Roman" w:hAnsi="Times New Roman"/>
          <w:b/>
          <w:i w:val="0"/>
          <w:sz w:val="22"/>
        </w:rPr>
        <w:t xml:space="preserve">An honest account of the validation gap </w:t>
      </w:r>
      <w:r>
        <w:rPr>
          <w:rFonts w:ascii="Times New Roman" w:hAnsi="Times New Roman"/>
          <w:b w:val="0"/>
          <w:i w:val="0"/>
          <w:sz w:val="22"/>
        </w:rPr>
        <w:t>in idiographic passive sensing research, with a concrete analysis of why existing public datasets are incompatible with longitudinal within-person evaluation designs, and synthetic simulations demonstrating that the mathematical pipeline behaves correctly across five clinical scenarios.</w:t>
      </w:r>
    </w:p>
    <w:p/>
    <w:p>
      <w:pPr>
        <w:pStyle w:val="Heading1"/>
        <w:spacing w:before="280" w:after="80"/>
        <w:jc w:val="left"/>
      </w:pPr>
      <w:r>
        <w:rPr>
          <w:rFonts w:ascii="Times New Roman" w:hAnsi="Times New Roman"/>
          <w:b/>
          <w:i w:val="0"/>
          <w:sz w:val="26"/>
        </w:rPr>
        <w:t>2.  Theoretical Foundations</w:t>
      </w:r>
    </w:p>
    <w:p>
      <w:pPr>
        <w:pStyle w:val="Heading2"/>
        <w:spacing w:before="200" w:after="60"/>
        <w:jc w:val="left"/>
      </w:pPr>
      <w:r>
        <w:rPr>
          <w:rFonts w:ascii="Times New Roman" w:hAnsi="Times New Roman"/>
          <w:b/>
          <w:i w:val="0"/>
          <w:sz w:val="22"/>
        </w:rPr>
        <w:t>2.1  The Idiographic–Nomothetic Distinction</w:t>
      </w:r>
    </w:p>
    <w:p>
      <w:pPr>
        <w:spacing w:before="0" w:after="120"/>
        <w:jc w:val="both"/>
      </w:pPr>
      <w:r>
        <w:rPr>
          <w:rFonts w:ascii="Times New Roman" w:hAnsi="Times New Roman"/>
          <w:b w:val="0"/>
          <w:i w:val="0"/>
          <w:sz w:val="22"/>
        </w:rPr>
        <w:t>The terms idiographic and nomothetic were introduced by the philosopher Wilhelm Windelband (1894) to distinguish the natural sciences' search for universal laws from the humanistic sciences' focus on the particular. Gordon Allport (1937) imported the distinction into psychology, arguing that a science of persons requires methods sensitive to the individual case rather than statistical regularities across populations. For most of the twentieth century, clinical psychology remained largely nomothetic — group-level studies, population-level norms, generalized diagnostic criteria.</w:t>
      </w:r>
    </w:p>
    <w:p>
      <w:pPr>
        <w:spacing w:before="0" w:after="120"/>
        <w:jc w:val="both"/>
      </w:pPr>
      <w:r>
        <w:rPr>
          <w:rFonts w:ascii="Times New Roman" w:hAnsi="Times New Roman"/>
          <w:b w:val="0"/>
          <w:i w:val="0"/>
          <w:sz w:val="22"/>
        </w:rPr>
        <w:t>The idiographic approach does not deny the value of population-level knowledge. It simply recognizes that for detection tasks — finding the moment when a person's state has changed — the relevant reference is the person's own history, not the population distribution. Zhao et al. (2025) made this argument empirically: in a large-scale comparison of personalized versus generalized models for mental health symptom prediction using longitudinal smartphone data, personalized models consistently outperformed their population counterparts across all symptom domains and time horizons. Sliwinski et al. (2025) identified inter-individual variance as the primary driver of cross-study replication failures in passive sensing research — a structural argument for why population models trained in one context generalize poorly to another.</w:t>
      </w:r>
    </w:p>
    <w:p>
      <w:pPr>
        <w:pStyle w:val="Heading2"/>
        <w:spacing w:before="200" w:after="60"/>
        <w:jc w:val="left"/>
      </w:pPr>
      <w:r>
        <w:rPr>
          <w:rFonts w:ascii="Times New Roman" w:hAnsi="Times New Roman"/>
          <w:b/>
          <w:i w:val="0"/>
          <w:sz w:val="22"/>
        </w:rPr>
        <w:t>2.2  The Signal-to-Noise Problem</w:t>
      </w:r>
    </w:p>
    <w:p>
      <w:pPr>
        <w:spacing w:before="0" w:after="120"/>
        <w:jc w:val="both"/>
      </w:pPr>
      <w:r>
        <w:rPr>
          <w:rFonts w:ascii="Times New Roman" w:hAnsi="Times New Roman"/>
          <w:b w:val="0"/>
          <w:i w:val="0"/>
          <w:sz w:val="22"/>
        </w:rPr>
        <w:t>Consider a behavioral feature f with population mean μ and population standard deviation σ_pop. For a given individual with personal baseline μ_i and personal standard deviation σ_i, the signal we wish to detect is a change from μ_i — the individual's own normal. The noise is σ_i, the day-to-day variability in that individual's behavior under healthy conditions. A population model, however, computes deviation from μ, which conflates the personal signal (μ_i − μ) with irrelevant between-person variation.</w:t>
      </w:r>
    </w:p>
    <w:p>
      <w:pPr>
        <w:spacing w:before="80" w:after="80"/>
        <w:ind w:left="720"/>
        <w:jc w:val="center"/>
      </w:pPr>
      <w:r>
        <w:rPr>
          <w:rFonts w:ascii="Courier New" w:hAnsi="Courier New"/>
          <w:b w:val="0"/>
          <w:i w:val="0"/>
          <w:sz w:val="20"/>
        </w:rPr>
        <w:t>SNR_population  =  |x_t − μ| / σ_pop</w:t>
        <w:br/>
        <w:t>SNR_personal    =  |x_t − μ_i| / σ_i</w:t>
      </w:r>
    </w:p>
    <w:p>
      <w:pPr>
        <w:spacing w:before="40" w:after="160"/>
        <w:jc w:val="center"/>
      </w:pPr>
      <w:r>
        <w:rPr>
          <w:rFonts w:ascii="Times New Roman" w:hAnsi="Times New Roman"/>
          <w:b w:val="0"/>
          <w:i/>
          <w:sz w:val="18"/>
        </w:rPr>
        <w:t>Equation 1: Signal-to-noise ratio comparison — population vs. personal reference frame.</w:t>
      </w:r>
    </w:p>
    <w:p>
      <w:pPr>
        <w:spacing w:before="0" w:after="120"/>
        <w:jc w:val="both"/>
      </w:pPr>
      <w:r>
        <w:rPr>
          <w:rFonts w:ascii="Times New Roman" w:hAnsi="Times New Roman"/>
          <w:b w:val="0"/>
          <w:i w:val="0"/>
          <w:sz w:val="22"/>
        </w:rPr>
        <w:t>In practice, σ_pop &gt;&gt; σ_i for almost every smartphone behavioral feature. Daily step counts, sleep duration, and screen time each show enormous inter-individual spread. A person who sleeps four hours by habit will be flagged as anomalous by a population model on any given night, while the same model may miss a genuine shift from five hours to three hours if both values fall within the population range. The personal model, by contrast, is calibrated to the individual's actual variance — it has much higher effective sensitivity to within-person change precisely because it is not being swamped by irrelevant between-person variance.</w:t>
      </w:r>
    </w:p>
    <w:p>
      <w:pPr>
        <w:pStyle w:val="Heading2"/>
        <w:spacing w:before="200" w:after="60"/>
        <w:jc w:val="left"/>
      </w:pPr>
      <w:r>
        <w:rPr>
          <w:rFonts w:ascii="Times New Roman" w:hAnsi="Times New Roman"/>
          <w:b/>
          <w:i w:val="0"/>
          <w:sz w:val="22"/>
        </w:rPr>
        <w:t>2.3  Statistical Process Control as a Design Paradigm</w:t>
      </w:r>
    </w:p>
    <w:p>
      <w:pPr>
        <w:spacing w:before="0" w:after="120"/>
        <w:jc w:val="both"/>
      </w:pPr>
      <w:r>
        <w:rPr>
          <w:rFonts w:ascii="Times New Roman" w:hAnsi="Times New Roman"/>
          <w:b w:val="0"/>
          <w:i w:val="0"/>
          <w:sz w:val="22"/>
        </w:rPr>
        <w:t>Lumen's Layer 1 scoring is a direct application of Statistical Process Control (SPC), a framework developed in industrial quality management by Walter Shewhart (1931). SPC monitors a production process against its own historical mean — not against other processes — and raises an alert when output falls outside the process's own control limits. This is mathematically equivalent to personal z-score monitoring: the 'process' is the individual's behavioral stream, the 'mean' is their personal baseline, and the 'control limits' are multiples of their personal standard deviation.</w:t>
      </w:r>
    </w:p>
    <w:p>
      <w:pPr>
        <w:spacing w:before="0" w:after="120"/>
        <w:jc w:val="both"/>
      </w:pPr>
      <w:r>
        <w:rPr>
          <w:rFonts w:ascii="Times New Roman" w:hAnsi="Times New Roman"/>
          <w:b w:val="0"/>
          <w:i w:val="0"/>
          <w:sz w:val="22"/>
        </w:rPr>
        <w:t>Lumen extends this with CUSUM (Cumulative Sum) logic (Page, 1954), which accumulates evidence of sustained deviation over time rather than evaluating each observation independently. CUSUM is specifically designed to detect gradual shifts — the temporal signature of depression onset, which unfolds over days to weeks rather than presenting as a step-change overnight. Single-day anomaly scores are therefore treated as weak evidence; it is the sustained accumulation that drives alerts. This is both statistically sound and clinically appropriate: a bad night's sleep is not a depressive episode.</w:t>
      </w:r>
    </w:p>
    <w:p>
      <w:pPr>
        <w:pStyle w:val="Heading1"/>
        <w:spacing w:before="280" w:after="80"/>
        <w:jc w:val="left"/>
      </w:pPr>
      <w:r>
        <w:rPr>
          <w:rFonts w:ascii="Times New Roman" w:hAnsi="Times New Roman"/>
          <w:b/>
          <w:i w:val="0"/>
          <w:sz w:val="26"/>
        </w:rPr>
        <w:t>3.  System Architecture</w:t>
      </w:r>
    </w:p>
    <w:p>
      <w:pPr>
        <w:spacing w:before="0" w:after="120"/>
        <w:jc w:val="both"/>
      </w:pPr>
      <w:r>
        <w:rPr>
          <w:rFonts w:ascii="Times New Roman" w:hAnsi="Times New Roman"/>
          <w:b w:val="0"/>
          <w:i w:val="0"/>
          <w:sz w:val="22"/>
        </w:rPr>
        <w:t>Lumen's operational pipeline comprises five principal stages: passive data collection, baseline calibration, continuous dual-layer anomaly monitoring, contextual lifecycle management, and alert generation with an optional disorder characterization pass. The entire analysis pipeline executes on-device via the Chaquopy Python-on-Android bridge (Chaquopy, 2023), requiring no network connectivity for core functionality. Raw behavioral data never leaves the device.</w:t>
      </w:r>
    </w:p>
    <w:p>
      <w:pPr>
        <w:spacing w:before="120"/>
        <w:jc w:val="center"/>
      </w:pPr>
      <w:r>
        <w:drawing>
          <wp:inline xmlns:a="http://schemas.openxmlformats.org/drawingml/2006/main" xmlns:pic="http://schemas.openxmlformats.org/drawingml/2006/picture">
            <wp:extent cx="36576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5486400"/>
                    </a:xfrm>
                    <a:prstGeom prst="rect"/>
                  </pic:spPr>
                </pic:pic>
              </a:graphicData>
            </a:graphic>
          </wp:inline>
        </w:drawing>
      </w:r>
    </w:p>
    <w:p>
      <w:pPr>
        <w:spacing w:before="40" w:after="160"/>
        <w:jc w:val="center"/>
      </w:pPr>
      <w:r>
        <w:rPr>
          <w:rFonts w:ascii="Times New Roman" w:hAnsi="Times New Roman"/>
          <w:b w:val="0"/>
          <w:i/>
          <w:sz w:val="18"/>
        </w:rPr>
        <w:t>Figure 1: Lumen system architecture — from device sensors through dual-layer anomaly detection to real-time tiered alert generation.</w:t>
      </w:r>
    </w:p>
    <w:p>
      <w:pPr>
        <w:pStyle w:val="Heading2"/>
        <w:spacing w:before="200" w:after="60"/>
        <w:jc w:val="left"/>
      </w:pPr>
      <w:r>
        <w:rPr>
          <w:rFonts w:ascii="Times New Roman" w:hAnsi="Times New Roman"/>
          <w:b/>
          <w:i w:val="0"/>
          <w:sz w:val="22"/>
        </w:rPr>
        <w:t>3.1  Deployment Philosophy</w:t>
      </w:r>
    </w:p>
    <w:p>
      <w:pPr>
        <w:spacing w:before="0" w:after="120"/>
        <w:jc w:val="both"/>
      </w:pPr>
      <w:r>
        <w:rPr>
          <w:rFonts w:ascii="Times New Roman" w:hAnsi="Times New Roman"/>
          <w:b w:val="0"/>
          <w:i w:val="0"/>
          <w:sz w:val="22"/>
        </w:rPr>
        <w:t>Lumen is designed around what we call an install-and-forget model. The user installs the application, grants the necessary permissions once during onboarding, and from that point forward receives no prompts, questionnaires, or daily check-ins. Monitoring occurs silently in the background as a persistent foreground service. The user is only surfaced information when the system detects a sustained anomaly that warrants attention — and even then, the alert is framed as a behavioral observation rather than a clinical claim. This design reflects a documented problem in mental health apps: engagement drops precipitously after the first two weeks for applications requiring daily input (Baumel et al., 2019). A system that requires nothing of the user sidesteps this entirely.</w:t>
      </w:r>
    </w:p>
    <w:p>
      <w:pPr>
        <w:pStyle w:val="Heading2"/>
        <w:spacing w:before="200" w:after="60"/>
        <w:jc w:val="left"/>
      </w:pPr>
      <w:r>
        <w:rPr>
          <w:rFonts w:ascii="Times New Roman" w:hAnsi="Times New Roman"/>
          <w:b/>
          <w:i w:val="0"/>
          <w:sz w:val="22"/>
        </w:rPr>
        <w:t>3.2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1F4E79"/>
          </w:tcPr>
          <w:p>
            <w:pPr>
              <w:jc w:val="center"/>
            </w:pPr>
            <w:r>
              <w:rPr>
                <w:rFonts w:ascii="Times New Roman" w:hAnsi="Times New Roman"/>
                <w:b/>
                <w:i w:val="0"/>
                <w:color w:val="FFFFFF"/>
                <w:sz w:val="18"/>
              </w:rPr>
              <w:t>Component</w:t>
            </w:r>
          </w:p>
        </w:tc>
        <w:tc>
          <w:tcPr>
            <w:tcW w:type="dxa" w:w="2880"/>
            <w:vAlign w:val="center"/>
            <w:shd w:val="clear" w:color="auto" w:fill="1F4E79"/>
          </w:tcPr>
          <w:p>
            <w:pPr>
              <w:jc w:val="center"/>
            </w:pPr>
            <w:r>
              <w:rPr>
                <w:rFonts w:ascii="Times New Roman" w:hAnsi="Times New Roman"/>
                <w:b/>
                <w:i w:val="0"/>
                <w:color w:val="FFFFFF"/>
                <w:sz w:val="18"/>
              </w:rPr>
              <w:t>Technology</w:t>
            </w:r>
          </w:p>
        </w:tc>
        <w:tc>
          <w:tcPr>
            <w:tcW w:type="dxa" w:w="2880"/>
            <w:vAlign w:val="center"/>
            <w:shd w:val="clear" w:color="auto" w:fill="1F4E79"/>
          </w:tcPr>
          <w:p>
            <w:pPr>
              <w:jc w:val="center"/>
            </w:pPr>
            <w:r>
              <w:rPr>
                <w:rFonts w:ascii="Times New Roman" w:hAnsi="Times New Roman"/>
                <w:b/>
                <w:i w:val="0"/>
                <w:color w:val="FFFFFF"/>
                <w:sz w:val="18"/>
              </w:rPr>
              <w:t>Purpose</w:t>
            </w:r>
          </w:p>
        </w:tc>
      </w:tr>
      <w:tr>
        <w:tc>
          <w:tcPr>
            <w:tcW w:type="dxa" w:w="2880"/>
          </w:tcPr>
          <w:p>
            <w:pPr>
              <w:jc w:val="left"/>
            </w:pPr>
            <w:r>
              <w:rPr>
                <w:rFonts w:ascii="Times New Roman" w:hAnsi="Times New Roman"/>
                <w:b w:val="0"/>
                <w:i w:val="0"/>
                <w:sz w:val="18"/>
              </w:rPr>
              <w:t>Platform</w:t>
            </w:r>
          </w:p>
        </w:tc>
        <w:tc>
          <w:tcPr>
            <w:tcW w:type="dxa" w:w="2880"/>
          </w:tcPr>
          <w:p>
            <w:pPr>
              <w:jc w:val="left"/>
            </w:pPr>
            <w:r>
              <w:rPr>
                <w:rFonts w:ascii="Times New Roman" w:hAnsi="Times New Roman"/>
                <w:b w:val="0"/>
                <w:i w:val="0"/>
                <w:sz w:val="18"/>
              </w:rPr>
              <w:t>Android API 26+</w:t>
            </w:r>
          </w:p>
        </w:tc>
        <w:tc>
          <w:tcPr>
            <w:tcW w:type="dxa" w:w="2880"/>
          </w:tcPr>
          <w:p>
            <w:pPr>
              <w:jc w:val="left"/>
            </w:pPr>
            <w:r>
              <w:rPr>
                <w:rFonts w:ascii="Times New Roman" w:hAnsi="Times New Roman"/>
                <w:b w:val="0"/>
                <w:i w:val="0"/>
                <w:sz w:val="18"/>
              </w:rPr>
              <w:t>Mobile deployment target</w:t>
            </w:r>
          </w:p>
        </w:tc>
      </w:tr>
      <w:tr>
        <w:tc>
          <w:tcPr>
            <w:tcW w:type="dxa" w:w="2880"/>
            <w:shd w:val="clear" w:color="auto" w:fill="EAF0F9"/>
          </w:tcPr>
          <w:p>
            <w:pPr>
              <w:jc w:val="left"/>
            </w:pPr>
            <w:r>
              <w:rPr>
                <w:rFonts w:ascii="Times New Roman" w:hAnsi="Times New Roman"/>
                <w:b w:val="0"/>
                <w:i w:val="0"/>
                <w:sz w:val="18"/>
              </w:rPr>
              <w:t>Application Language</w:t>
            </w:r>
          </w:p>
        </w:tc>
        <w:tc>
          <w:tcPr>
            <w:tcW w:type="dxa" w:w="2880"/>
            <w:shd w:val="clear" w:color="auto" w:fill="EAF0F9"/>
          </w:tcPr>
          <w:p>
            <w:pPr>
              <w:jc w:val="left"/>
            </w:pPr>
            <w:r>
              <w:rPr>
                <w:rFonts w:ascii="Times New Roman" w:hAnsi="Times New Roman"/>
                <w:b w:val="0"/>
                <w:i w:val="0"/>
                <w:sz w:val="18"/>
              </w:rPr>
              <w:t>Kotlin + Jetpack Compose</w:t>
            </w:r>
          </w:p>
        </w:tc>
        <w:tc>
          <w:tcPr>
            <w:tcW w:type="dxa" w:w="2880"/>
            <w:shd w:val="clear" w:color="auto" w:fill="EAF0F9"/>
          </w:tcPr>
          <w:p>
            <w:pPr>
              <w:jc w:val="left"/>
            </w:pPr>
            <w:r>
              <w:rPr>
                <w:rFonts w:ascii="Times New Roman" w:hAnsi="Times New Roman"/>
                <w:b w:val="0"/>
                <w:i w:val="0"/>
                <w:sz w:val="18"/>
              </w:rPr>
              <w:t>Native UI and sensor integration</w:t>
            </w:r>
          </w:p>
        </w:tc>
      </w:tr>
      <w:tr>
        <w:tc>
          <w:tcPr>
            <w:tcW w:type="dxa" w:w="2880"/>
          </w:tcPr>
          <w:p>
            <w:pPr>
              <w:jc w:val="left"/>
            </w:pPr>
            <w:r>
              <w:rPr>
                <w:rFonts w:ascii="Times New Roman" w:hAnsi="Times New Roman"/>
                <w:b w:val="0"/>
                <w:i w:val="0"/>
                <w:sz w:val="18"/>
              </w:rPr>
              <w:t>Analytics Engine</w:t>
            </w:r>
          </w:p>
        </w:tc>
        <w:tc>
          <w:tcPr>
            <w:tcW w:type="dxa" w:w="2880"/>
          </w:tcPr>
          <w:p>
            <w:pPr>
              <w:jc w:val="left"/>
            </w:pPr>
            <w:r>
              <w:rPr>
                <w:rFonts w:ascii="Times New Roman" w:hAnsi="Times New Roman"/>
                <w:b w:val="0"/>
                <w:i w:val="0"/>
                <w:sz w:val="18"/>
              </w:rPr>
              <w:t>Python 3.10 via Chaquopy</w:t>
            </w:r>
          </w:p>
        </w:tc>
        <w:tc>
          <w:tcPr>
            <w:tcW w:type="dxa" w:w="2880"/>
          </w:tcPr>
          <w:p>
            <w:pPr>
              <w:jc w:val="left"/>
            </w:pPr>
            <w:r>
              <w:rPr>
                <w:rFonts w:ascii="Times New Roman" w:hAnsi="Times New Roman"/>
                <w:b w:val="0"/>
                <w:i w:val="0"/>
                <w:sz w:val="18"/>
              </w:rPr>
              <w:t>On-device ML and statistical analysis</w:t>
            </w:r>
          </w:p>
        </w:tc>
      </w:tr>
      <w:tr>
        <w:tc>
          <w:tcPr>
            <w:tcW w:type="dxa" w:w="2880"/>
            <w:shd w:val="clear" w:color="auto" w:fill="EAF0F9"/>
          </w:tcPr>
          <w:p>
            <w:pPr>
              <w:jc w:val="left"/>
            </w:pPr>
            <w:r>
              <w:rPr>
                <w:rFonts w:ascii="Times New Roman" w:hAnsi="Times New Roman"/>
                <w:b w:val="0"/>
                <w:i w:val="0"/>
                <w:sz w:val="18"/>
              </w:rPr>
              <w:t>Local Database</w:t>
            </w:r>
          </w:p>
        </w:tc>
        <w:tc>
          <w:tcPr>
            <w:tcW w:type="dxa" w:w="2880"/>
            <w:shd w:val="clear" w:color="auto" w:fill="EAF0F9"/>
          </w:tcPr>
          <w:p>
            <w:pPr>
              <w:jc w:val="left"/>
            </w:pPr>
            <w:r>
              <w:rPr>
                <w:rFonts w:ascii="Times New Roman" w:hAnsi="Times New Roman"/>
                <w:b w:val="0"/>
                <w:i w:val="0"/>
                <w:sz w:val="18"/>
              </w:rPr>
              <w:t>Room (SQLite)</w:t>
            </w:r>
          </w:p>
        </w:tc>
        <w:tc>
          <w:tcPr>
            <w:tcW w:type="dxa" w:w="2880"/>
            <w:shd w:val="clear" w:color="auto" w:fill="EAF0F9"/>
          </w:tcPr>
          <w:p>
            <w:pPr>
              <w:jc w:val="left"/>
            </w:pPr>
            <w:r>
              <w:rPr>
                <w:rFonts w:ascii="Times New Roman" w:hAnsi="Times New Roman"/>
                <w:b w:val="0"/>
                <w:i w:val="0"/>
                <w:sz w:val="18"/>
              </w:rPr>
              <w:t>Behavioral data persistence</w:t>
            </w:r>
          </w:p>
        </w:tc>
      </w:tr>
      <w:tr>
        <w:tc>
          <w:tcPr>
            <w:tcW w:type="dxa" w:w="2880"/>
          </w:tcPr>
          <w:p>
            <w:pPr>
              <w:jc w:val="left"/>
            </w:pPr>
            <w:r>
              <w:rPr>
                <w:rFonts w:ascii="Times New Roman" w:hAnsi="Times New Roman"/>
                <w:b w:val="0"/>
                <w:i w:val="0"/>
                <w:sz w:val="18"/>
              </w:rPr>
              <w:t>ML Libraries</w:t>
            </w:r>
          </w:p>
        </w:tc>
        <w:tc>
          <w:tcPr>
            <w:tcW w:type="dxa" w:w="2880"/>
          </w:tcPr>
          <w:p>
            <w:pPr>
              <w:jc w:val="left"/>
            </w:pPr>
            <w:r>
              <w:rPr>
                <w:rFonts w:ascii="Times New Roman" w:hAnsi="Times New Roman"/>
                <w:b w:val="0"/>
                <w:i w:val="0"/>
                <w:sz w:val="18"/>
              </w:rPr>
              <w:t>NumPy, SciPy, scikit-learn</w:t>
            </w:r>
          </w:p>
        </w:tc>
        <w:tc>
          <w:tcPr>
            <w:tcW w:type="dxa" w:w="2880"/>
          </w:tcPr>
          <w:p>
            <w:pPr>
              <w:jc w:val="left"/>
            </w:pPr>
            <w:r>
              <w:rPr>
                <w:rFonts w:ascii="Times New Roman" w:hAnsi="Times New Roman"/>
                <w:b w:val="0"/>
                <w:i w:val="0"/>
                <w:sz w:val="18"/>
              </w:rPr>
              <w:t>Clustering, distance metrics, PCA</w:t>
            </w:r>
          </w:p>
        </w:tc>
      </w:tr>
      <w:tr>
        <w:tc>
          <w:tcPr>
            <w:tcW w:type="dxa" w:w="2880"/>
            <w:shd w:val="clear" w:color="auto" w:fill="EAF0F9"/>
          </w:tcPr>
          <w:p>
            <w:pPr>
              <w:jc w:val="left"/>
            </w:pPr>
            <w:r>
              <w:rPr>
                <w:rFonts w:ascii="Times New Roman" w:hAnsi="Times New Roman"/>
                <w:b w:val="0"/>
                <w:i w:val="0"/>
                <w:sz w:val="18"/>
              </w:rPr>
              <w:t>Cloud (optional)</w:t>
            </w:r>
          </w:p>
        </w:tc>
        <w:tc>
          <w:tcPr>
            <w:tcW w:type="dxa" w:w="2880"/>
            <w:shd w:val="clear" w:color="auto" w:fill="EAF0F9"/>
          </w:tcPr>
          <w:p>
            <w:pPr>
              <w:jc w:val="left"/>
            </w:pPr>
            <w:r>
              <w:rPr>
                <w:rFonts w:ascii="Times New Roman" w:hAnsi="Times New Roman"/>
                <w:b w:val="0"/>
                <w:i w:val="0"/>
                <w:sz w:val="18"/>
              </w:rPr>
              <w:t>Firebase Firestore</w:t>
            </w:r>
          </w:p>
        </w:tc>
        <w:tc>
          <w:tcPr>
            <w:tcW w:type="dxa" w:w="2880"/>
            <w:shd w:val="clear" w:color="auto" w:fill="EAF0F9"/>
          </w:tcPr>
          <w:p>
            <w:pPr>
              <w:jc w:val="left"/>
            </w:pPr>
            <w:r>
              <w:rPr>
                <w:rFonts w:ascii="Times New Roman" w:hAnsi="Times New Roman"/>
                <w:b w:val="0"/>
                <w:i w:val="0"/>
                <w:sz w:val="18"/>
              </w:rPr>
              <w:t>Backup and multi-device sync</w:t>
            </w:r>
          </w:p>
        </w:tc>
      </w:tr>
      <w:tr>
        <w:tc>
          <w:tcPr>
            <w:tcW w:type="dxa" w:w="2880"/>
          </w:tcPr>
          <w:p>
            <w:pPr>
              <w:jc w:val="left"/>
            </w:pPr>
            <w:r>
              <w:rPr>
                <w:rFonts w:ascii="Times New Roman" w:hAnsi="Times New Roman"/>
                <w:b w:val="0"/>
                <w:i w:val="0"/>
                <w:sz w:val="18"/>
              </w:rPr>
              <w:t>Data APIs</w:t>
            </w:r>
          </w:p>
        </w:tc>
        <w:tc>
          <w:tcPr>
            <w:tcW w:type="dxa" w:w="2880"/>
          </w:tcPr>
          <w:p>
            <w:pPr>
              <w:jc w:val="left"/>
            </w:pPr>
            <w:r>
              <w:rPr>
                <w:rFonts w:ascii="Times New Roman" w:hAnsi="Times New Roman"/>
                <w:b w:val="0"/>
                <w:i w:val="0"/>
                <w:sz w:val="18"/>
              </w:rPr>
              <w:t>UsageStatsManager, LocationManager, CallLog</w:t>
            </w:r>
          </w:p>
        </w:tc>
        <w:tc>
          <w:tcPr>
            <w:tcW w:type="dxa" w:w="2880"/>
          </w:tcPr>
          <w:p>
            <w:pPr>
              <w:jc w:val="left"/>
            </w:pPr>
            <w:r>
              <w:rPr>
                <w:rFonts w:ascii="Times New Roman" w:hAnsi="Times New Roman"/>
                <w:b w:val="0"/>
                <w:i w:val="0"/>
                <w:sz w:val="18"/>
              </w:rPr>
              <w:t>Public Android OS APIs only</w:t>
            </w:r>
          </w:p>
        </w:tc>
      </w:tr>
    </w:tbl>
    <w:p>
      <w:pPr>
        <w:spacing w:before="40" w:after="160"/>
        <w:jc w:val="center"/>
      </w:pPr>
      <w:r>
        <w:rPr>
          <w:rFonts w:ascii="Times New Roman" w:hAnsi="Times New Roman"/>
          <w:b w:val="0"/>
          <w:i/>
          <w:sz w:val="18"/>
        </w:rPr>
        <w:t>Table 1: Lumen technology stack.</w:t>
      </w:r>
    </w:p>
    <w:p>
      <w:pPr>
        <w:pStyle w:val="Heading1"/>
        <w:spacing w:before="280" w:after="80"/>
        <w:jc w:val="left"/>
      </w:pPr>
      <w:r>
        <w:rPr>
          <w:rFonts w:ascii="Times New Roman" w:hAnsi="Times New Roman"/>
          <w:b/>
          <w:i w:val="0"/>
          <w:sz w:val="26"/>
        </w:rPr>
        <w:t>4.  Data Collection</w:t>
      </w:r>
    </w:p>
    <w:p>
      <w:pPr>
        <w:pStyle w:val="Heading2"/>
        <w:spacing w:before="200" w:after="60"/>
        <w:jc w:val="left"/>
      </w:pPr>
      <w:r>
        <w:rPr>
          <w:rFonts w:ascii="Times New Roman" w:hAnsi="Times New Roman"/>
          <w:b/>
          <w:i w:val="0"/>
          <w:sz w:val="22"/>
        </w:rPr>
        <w:t>4.1  The 30-Feature Behavioral Vector</w:t>
      </w:r>
    </w:p>
    <w:p>
      <w:pPr>
        <w:spacing w:before="0" w:after="120"/>
        <w:jc w:val="both"/>
      </w:pPr>
      <w:r>
        <w:rPr>
          <w:rFonts w:ascii="Times New Roman" w:hAnsi="Times New Roman"/>
          <w:b w:val="0"/>
          <w:i w:val="0"/>
          <w:sz w:val="22"/>
        </w:rPr>
        <w:t>Lumen's DataCollector fires every 15 minutes and assembles a 30-dimensional PersonalityVector from behavioral features organized across seven domains. All features are derived exclusively from public Android OS APIs. This constraint was deliberate: it preserves Play Store compatibility, eliminates the need for accessibility service permissions, and limits the privacy surface area to data the operating system already aggregates for system health purposes.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4E79"/>
          </w:tcPr>
          <w:p>
            <w:pPr>
              <w:jc w:val="center"/>
            </w:pPr>
            <w:r>
              <w:rPr>
                <w:rFonts w:ascii="Times New Roman" w:hAnsi="Times New Roman"/>
                <w:b/>
                <w:i w:val="0"/>
                <w:color w:val="FFFFFF"/>
                <w:sz w:val="18"/>
              </w:rPr>
              <w:t>Domain</w:t>
            </w:r>
          </w:p>
        </w:tc>
        <w:tc>
          <w:tcPr>
            <w:tcW w:type="dxa" w:w="2160"/>
            <w:vAlign w:val="center"/>
            <w:shd w:val="clear" w:color="auto" w:fill="1F4E79"/>
          </w:tcPr>
          <w:p>
            <w:pPr>
              <w:jc w:val="center"/>
            </w:pPr>
            <w:r>
              <w:rPr>
                <w:rFonts w:ascii="Times New Roman" w:hAnsi="Times New Roman"/>
                <w:b/>
                <w:i w:val="0"/>
                <w:color w:val="FFFFFF"/>
                <w:sz w:val="18"/>
              </w:rPr>
              <w:t>Feature</w:t>
            </w:r>
          </w:p>
        </w:tc>
        <w:tc>
          <w:tcPr>
            <w:tcW w:type="dxa" w:w="2160"/>
            <w:vAlign w:val="center"/>
            <w:shd w:val="clear" w:color="auto" w:fill="1F4E79"/>
          </w:tcPr>
          <w:p>
            <w:pPr>
              <w:jc w:val="center"/>
            </w:pPr>
            <w:r>
              <w:rPr>
                <w:rFonts w:ascii="Times New Roman" w:hAnsi="Times New Roman"/>
                <w:b/>
                <w:i w:val="0"/>
                <w:color w:val="FFFFFF"/>
                <w:sz w:val="18"/>
              </w:rPr>
              <w:t>Clinical Weight</w:t>
            </w:r>
          </w:p>
        </w:tc>
        <w:tc>
          <w:tcPr>
            <w:tcW w:type="dxa" w:w="2160"/>
            <w:vAlign w:val="center"/>
            <w:shd w:val="clear" w:color="auto" w:fill="1F4E79"/>
          </w:tcPr>
          <w:p>
            <w:pPr>
              <w:jc w:val="center"/>
            </w:pPr>
            <w:r>
              <w:rPr>
                <w:rFonts w:ascii="Times New Roman" w:hAnsi="Times New Roman"/>
                <w:b/>
                <w:i w:val="0"/>
                <w:color w:val="FFFFFF"/>
                <w:sz w:val="18"/>
              </w:rPr>
              <w:t>API Source</w:t>
            </w:r>
          </w:p>
        </w:tc>
      </w:tr>
      <w:tr>
        <w:tc>
          <w:tcPr>
            <w:tcW w:type="dxa" w:w="2160"/>
          </w:tcPr>
          <w:p>
            <w:pPr>
              <w:jc w:val="left"/>
            </w:pPr>
            <w:r>
              <w:rPr>
                <w:rFonts w:ascii="Times New Roman" w:hAnsi="Times New Roman"/>
                <w:b w:val="0"/>
                <w:i w:val="0"/>
                <w:sz w:val="18"/>
              </w:rPr>
              <w:t>Screen &amp; App</w:t>
            </w:r>
          </w:p>
        </w:tc>
        <w:tc>
          <w:tcPr>
            <w:tcW w:type="dxa" w:w="2160"/>
          </w:tcPr>
          <w:p>
            <w:pPr>
              <w:jc w:val="left"/>
            </w:pPr>
            <w:r>
              <w:rPr>
                <w:rFonts w:ascii="Times New Roman" w:hAnsi="Times New Roman"/>
                <w:b w:val="0"/>
                <w:i w:val="0"/>
                <w:sz w:val="18"/>
              </w:rPr>
              <w:t>screen_time_hours</w:t>
            </w:r>
          </w:p>
        </w:tc>
        <w:tc>
          <w:tcPr>
            <w:tcW w:type="dxa" w:w="2160"/>
          </w:tcPr>
          <w:p>
            <w:pPr>
              <w:jc w:val="left"/>
            </w:pPr>
            <w:r>
              <w:rPr>
                <w:rFonts w:ascii="Times New Roman" w:hAnsi="Times New Roman"/>
                <w:b w:val="0"/>
                <w:i w:val="0"/>
                <w:sz w:val="18"/>
              </w:rPr>
              <w:t>1.3</w:t>
            </w:r>
          </w:p>
        </w:tc>
        <w:tc>
          <w:tcPr>
            <w:tcW w:type="dxa" w:w="2160"/>
          </w:tcPr>
          <w:p>
            <w:pPr>
              <w:jc w:val="left"/>
            </w:pPr>
            <w:r>
              <w:rPr>
                <w:rFonts w:ascii="Times New Roman" w:hAnsi="Times New Roman"/>
                <w:b w:val="0"/>
                <w:i w:val="0"/>
                <w:sz w:val="18"/>
              </w:rPr>
              <w:t>UsageStatsManager</w:t>
            </w:r>
          </w:p>
        </w:tc>
      </w:tr>
      <w:tr>
        <w:tc>
          <w:tcPr>
            <w:tcW w:type="dxa" w:w="2160"/>
            <w:shd w:val="clear" w:color="auto" w:fill="EAF0F9"/>
          </w:tcPr>
          <w:p>
            <w:pPr>
              <w:jc w:val="left"/>
            </w:pPr>
            <w:r>
              <w:rPr>
                <w:rFonts w:ascii="Times New Roman" w:hAnsi="Times New Roman"/>
                <w:b w:val="0"/>
                <w:i w:val="0"/>
                <w:sz w:val="18"/>
              </w:rPr>
            </w:r>
          </w:p>
        </w:tc>
        <w:tc>
          <w:tcPr>
            <w:tcW w:type="dxa" w:w="2160"/>
            <w:shd w:val="clear" w:color="auto" w:fill="EAF0F9"/>
          </w:tcPr>
          <w:p>
            <w:pPr>
              <w:jc w:val="left"/>
            </w:pPr>
            <w:r>
              <w:rPr>
                <w:rFonts w:ascii="Times New Roman" w:hAnsi="Times New Roman"/>
                <w:b w:val="0"/>
                <w:i w:val="0"/>
                <w:sz w:val="18"/>
              </w:rPr>
              <w:t>unlock_count</w:t>
            </w:r>
          </w:p>
        </w:tc>
        <w:tc>
          <w:tcPr>
            <w:tcW w:type="dxa" w:w="2160"/>
            <w:shd w:val="clear" w:color="auto" w:fill="EAF0F9"/>
          </w:tcPr>
          <w:p>
            <w:pPr>
              <w:jc w:val="left"/>
            </w:pPr>
            <w:r>
              <w:rPr>
                <w:rFonts w:ascii="Times New Roman" w:hAnsi="Times New Roman"/>
                <w:b w:val="0"/>
                <w:i w:val="0"/>
                <w:sz w:val="18"/>
              </w:rPr>
              <w:t>0.9</w:t>
            </w:r>
          </w:p>
        </w:tc>
        <w:tc>
          <w:tcPr>
            <w:tcW w:type="dxa" w:w="2160"/>
            <w:shd w:val="clear" w:color="auto" w:fill="EAF0F9"/>
          </w:tcPr>
          <w:p>
            <w:pPr>
              <w:jc w:val="left"/>
            </w:pPr>
            <w:r>
              <w:rPr>
                <w:rFonts w:ascii="Times New Roman" w:hAnsi="Times New Roman"/>
                <w:b w:val="0"/>
                <w:i w:val="0"/>
                <w:sz w:val="18"/>
              </w:rPr>
              <w:t>KeyguardManager</w:t>
            </w:r>
          </w:p>
        </w:tc>
      </w:tr>
      <w:tr>
        <w:tc>
          <w:tcPr>
            <w:tcW w:type="dxa" w:w="2160"/>
          </w:tcPr>
          <w:p>
            <w:pPr>
              <w:jc w:val="left"/>
            </w:pPr>
            <w:r>
              <w:rPr>
                <w:rFonts w:ascii="Times New Roman" w:hAnsi="Times New Roman"/>
                <w:b w:val="0"/>
                <w:i w:val="0"/>
                <w:sz w:val="18"/>
              </w:rPr>
            </w:r>
          </w:p>
        </w:tc>
        <w:tc>
          <w:tcPr>
            <w:tcW w:type="dxa" w:w="2160"/>
          </w:tcPr>
          <w:p>
            <w:pPr>
              <w:jc w:val="left"/>
            </w:pPr>
            <w:r>
              <w:rPr>
                <w:rFonts w:ascii="Times New Roman" w:hAnsi="Times New Roman"/>
                <w:b w:val="0"/>
                <w:i w:val="0"/>
                <w:sz w:val="18"/>
              </w:rPr>
              <w:t>app_launch_count</w:t>
            </w:r>
          </w:p>
        </w:tc>
        <w:tc>
          <w:tcPr>
            <w:tcW w:type="dxa" w:w="2160"/>
          </w:tcPr>
          <w:p>
            <w:pPr>
              <w:jc w:val="left"/>
            </w:pPr>
            <w:r>
              <w:rPr>
                <w:rFonts w:ascii="Times New Roman" w:hAnsi="Times New Roman"/>
                <w:b w:val="0"/>
                <w:i w:val="0"/>
                <w:sz w:val="18"/>
              </w:rPr>
              <w:t>0.8</w:t>
            </w:r>
          </w:p>
        </w:tc>
        <w:tc>
          <w:tcPr>
            <w:tcW w:type="dxa" w:w="2160"/>
          </w:tcPr>
          <w:p>
            <w:pPr>
              <w:jc w:val="left"/>
            </w:pPr>
            <w:r>
              <w:rPr>
                <w:rFonts w:ascii="Times New Roman" w:hAnsi="Times New Roman"/>
                <w:b w:val="0"/>
                <w:i w:val="0"/>
                <w:sz w:val="18"/>
              </w:rPr>
              <w:t>UsageStatsManager</w:t>
            </w:r>
          </w:p>
        </w:tc>
      </w:tr>
      <w:tr>
        <w:tc>
          <w:tcPr>
            <w:tcW w:type="dxa" w:w="2160"/>
            <w:shd w:val="clear" w:color="auto" w:fill="EAF0F9"/>
          </w:tcPr>
          <w:p>
            <w:pPr>
              <w:jc w:val="left"/>
            </w:pPr>
            <w:r>
              <w:rPr>
                <w:rFonts w:ascii="Times New Roman" w:hAnsi="Times New Roman"/>
                <w:b w:val="0"/>
                <w:i w:val="0"/>
                <w:sz w:val="18"/>
              </w:rPr>
            </w:r>
          </w:p>
        </w:tc>
        <w:tc>
          <w:tcPr>
            <w:tcW w:type="dxa" w:w="2160"/>
            <w:shd w:val="clear" w:color="auto" w:fill="EAF0F9"/>
          </w:tcPr>
          <w:p>
            <w:pPr>
              <w:jc w:val="left"/>
            </w:pPr>
            <w:r>
              <w:rPr>
                <w:rFonts w:ascii="Times New Roman" w:hAnsi="Times New Roman"/>
                <w:b w:val="0"/>
                <w:i w:val="0"/>
                <w:sz w:val="18"/>
              </w:rPr>
              <w:t>notifications_today</w:t>
            </w:r>
          </w:p>
        </w:tc>
        <w:tc>
          <w:tcPr>
            <w:tcW w:type="dxa" w:w="2160"/>
            <w:shd w:val="clear" w:color="auto" w:fill="EAF0F9"/>
          </w:tcPr>
          <w:p>
            <w:pPr>
              <w:jc w:val="left"/>
            </w:pPr>
            <w:r>
              <w:rPr>
                <w:rFonts w:ascii="Times New Roman" w:hAnsi="Times New Roman"/>
                <w:b w:val="0"/>
                <w:i w:val="0"/>
                <w:sz w:val="18"/>
              </w:rPr>
              <w:t>0.7</w:t>
            </w:r>
          </w:p>
        </w:tc>
        <w:tc>
          <w:tcPr>
            <w:tcW w:type="dxa" w:w="2160"/>
            <w:shd w:val="clear" w:color="auto" w:fill="EAF0F9"/>
          </w:tcPr>
          <w:p>
            <w:pPr>
              <w:jc w:val="left"/>
            </w:pPr>
            <w:r>
              <w:rPr>
                <w:rFonts w:ascii="Times New Roman" w:hAnsi="Times New Roman"/>
                <w:b w:val="0"/>
                <w:i w:val="0"/>
                <w:sz w:val="18"/>
              </w:rPr>
              <w:t>NotificationListenerService</w:t>
            </w:r>
          </w:p>
        </w:tc>
      </w:tr>
      <w:tr>
        <w:tc>
          <w:tcPr>
            <w:tcW w:type="dxa" w:w="2160"/>
          </w:tcPr>
          <w:p>
            <w:pPr>
              <w:jc w:val="left"/>
            </w:pPr>
            <w:r>
              <w:rPr>
                <w:rFonts w:ascii="Times New Roman" w:hAnsi="Times New Roman"/>
                <w:b w:val="0"/>
                <w:i w:val="0"/>
                <w:sz w:val="18"/>
              </w:rPr>
            </w:r>
          </w:p>
        </w:tc>
        <w:tc>
          <w:tcPr>
            <w:tcW w:type="dxa" w:w="2160"/>
          </w:tcPr>
          <w:p>
            <w:pPr>
              <w:jc w:val="left"/>
            </w:pPr>
            <w:r>
              <w:rPr>
                <w:rFonts w:ascii="Times New Roman" w:hAnsi="Times New Roman"/>
                <w:b w:val="0"/>
                <w:i w:val="0"/>
                <w:sz w:val="18"/>
              </w:rPr>
              <w:t>social_app_ratio</w:t>
            </w:r>
          </w:p>
        </w:tc>
        <w:tc>
          <w:tcPr>
            <w:tcW w:type="dxa" w:w="2160"/>
          </w:tcPr>
          <w:p>
            <w:pPr>
              <w:jc w:val="left"/>
            </w:pPr>
            <w:r>
              <w:rPr>
                <w:rFonts w:ascii="Times New Roman" w:hAnsi="Times New Roman"/>
                <w:b w:val="0"/>
                <w:i w:val="0"/>
                <w:sz w:val="18"/>
              </w:rPr>
              <w:t>1.2</w:t>
            </w:r>
          </w:p>
        </w:tc>
        <w:tc>
          <w:tcPr>
            <w:tcW w:type="dxa" w:w="2160"/>
          </w:tcPr>
          <w:p>
            <w:pPr>
              <w:jc w:val="left"/>
            </w:pPr>
            <w:r>
              <w:rPr>
                <w:rFonts w:ascii="Times New Roman" w:hAnsi="Times New Roman"/>
                <w:b w:val="0"/>
                <w:i w:val="0"/>
                <w:sz w:val="18"/>
              </w:rPr>
              <w:t>UsageStatsManager + category map</w:t>
            </w:r>
          </w:p>
        </w:tc>
      </w:tr>
      <w:tr>
        <w:tc>
          <w:tcPr>
            <w:tcW w:type="dxa" w:w="2160"/>
            <w:shd w:val="clear" w:color="auto" w:fill="EAF0F9"/>
          </w:tcPr>
          <w:p>
            <w:pPr>
              <w:jc w:val="left"/>
            </w:pPr>
            <w:r>
              <w:rPr>
                <w:rFonts w:ascii="Times New Roman" w:hAnsi="Times New Roman"/>
                <w:b w:val="0"/>
                <w:i w:val="0"/>
                <w:sz w:val="18"/>
              </w:rPr>
              <w:t>Communication</w:t>
            </w:r>
          </w:p>
        </w:tc>
        <w:tc>
          <w:tcPr>
            <w:tcW w:type="dxa" w:w="2160"/>
            <w:shd w:val="clear" w:color="auto" w:fill="EAF0F9"/>
          </w:tcPr>
          <w:p>
            <w:pPr>
              <w:jc w:val="left"/>
            </w:pPr>
            <w:r>
              <w:rPr>
                <w:rFonts w:ascii="Times New Roman" w:hAnsi="Times New Roman"/>
                <w:b w:val="0"/>
                <w:i w:val="0"/>
                <w:sz w:val="18"/>
              </w:rPr>
              <w:t>calls_per_day</w:t>
            </w:r>
          </w:p>
        </w:tc>
        <w:tc>
          <w:tcPr>
            <w:tcW w:type="dxa" w:w="2160"/>
            <w:shd w:val="clear" w:color="auto" w:fill="EAF0F9"/>
          </w:tcPr>
          <w:p>
            <w:pPr>
              <w:jc w:val="left"/>
            </w:pPr>
            <w:r>
              <w:rPr>
                <w:rFonts w:ascii="Times New Roman" w:hAnsi="Times New Roman"/>
                <w:b w:val="0"/>
                <w:i w:val="0"/>
                <w:sz w:val="18"/>
              </w:rPr>
              <w:t>1.2</w:t>
            </w:r>
          </w:p>
        </w:tc>
        <w:tc>
          <w:tcPr>
            <w:tcW w:type="dxa" w:w="2160"/>
            <w:shd w:val="clear" w:color="auto" w:fill="EAF0F9"/>
          </w:tcPr>
          <w:p>
            <w:pPr>
              <w:jc w:val="left"/>
            </w:pPr>
            <w:r>
              <w:rPr>
                <w:rFonts w:ascii="Times New Roman" w:hAnsi="Times New Roman"/>
                <w:b w:val="0"/>
                <w:i w:val="0"/>
                <w:sz w:val="18"/>
              </w:rPr>
              <w:t>CallLog.Calls</w:t>
            </w:r>
          </w:p>
        </w:tc>
      </w:tr>
      <w:tr>
        <w:tc>
          <w:tcPr>
            <w:tcW w:type="dxa" w:w="2160"/>
          </w:tcPr>
          <w:p>
            <w:pPr>
              <w:jc w:val="left"/>
            </w:pPr>
            <w:r>
              <w:rPr>
                <w:rFonts w:ascii="Times New Roman" w:hAnsi="Times New Roman"/>
                <w:b w:val="0"/>
                <w:i w:val="0"/>
                <w:sz w:val="18"/>
              </w:rPr>
            </w:r>
          </w:p>
        </w:tc>
        <w:tc>
          <w:tcPr>
            <w:tcW w:type="dxa" w:w="2160"/>
          </w:tcPr>
          <w:p>
            <w:pPr>
              <w:jc w:val="left"/>
            </w:pPr>
            <w:r>
              <w:rPr>
                <w:rFonts w:ascii="Times New Roman" w:hAnsi="Times New Roman"/>
                <w:b w:val="0"/>
                <w:i w:val="0"/>
                <w:sz w:val="18"/>
              </w:rPr>
              <w:t>call_duration_minutes</w:t>
            </w:r>
          </w:p>
        </w:tc>
        <w:tc>
          <w:tcPr>
            <w:tcW w:type="dxa" w:w="2160"/>
          </w:tcPr>
          <w:p>
            <w:pPr>
              <w:jc w:val="left"/>
            </w:pPr>
            <w:r>
              <w:rPr>
                <w:rFonts w:ascii="Times New Roman" w:hAnsi="Times New Roman"/>
                <w:b w:val="0"/>
                <w:i w:val="0"/>
                <w:sz w:val="18"/>
              </w:rPr>
              <w:t>1.0</w:t>
            </w:r>
          </w:p>
        </w:tc>
        <w:tc>
          <w:tcPr>
            <w:tcW w:type="dxa" w:w="2160"/>
          </w:tcPr>
          <w:p>
            <w:pPr>
              <w:jc w:val="left"/>
            </w:pPr>
            <w:r>
              <w:rPr>
                <w:rFonts w:ascii="Times New Roman" w:hAnsi="Times New Roman"/>
                <w:b w:val="0"/>
                <w:i w:val="0"/>
                <w:sz w:val="18"/>
              </w:rPr>
              <w:t>CallLog (duration field)</w:t>
            </w:r>
          </w:p>
        </w:tc>
      </w:tr>
      <w:tr>
        <w:tc>
          <w:tcPr>
            <w:tcW w:type="dxa" w:w="2160"/>
            <w:shd w:val="clear" w:color="auto" w:fill="EAF0F9"/>
          </w:tcPr>
          <w:p>
            <w:pPr>
              <w:jc w:val="left"/>
            </w:pPr>
            <w:r>
              <w:rPr>
                <w:rFonts w:ascii="Times New Roman" w:hAnsi="Times New Roman"/>
                <w:b w:val="0"/>
                <w:i w:val="0"/>
                <w:sz w:val="18"/>
              </w:rPr>
            </w:r>
          </w:p>
        </w:tc>
        <w:tc>
          <w:tcPr>
            <w:tcW w:type="dxa" w:w="2160"/>
            <w:shd w:val="clear" w:color="auto" w:fill="EAF0F9"/>
          </w:tcPr>
          <w:p>
            <w:pPr>
              <w:jc w:val="left"/>
            </w:pPr>
            <w:r>
              <w:rPr>
                <w:rFonts w:ascii="Times New Roman" w:hAnsi="Times New Roman"/>
                <w:b w:val="0"/>
                <w:i w:val="0"/>
                <w:sz w:val="18"/>
              </w:rPr>
              <w:t>unique_contacts</w:t>
            </w:r>
          </w:p>
        </w:tc>
        <w:tc>
          <w:tcPr>
            <w:tcW w:type="dxa" w:w="2160"/>
            <w:shd w:val="clear" w:color="auto" w:fill="EAF0F9"/>
          </w:tcPr>
          <w:p>
            <w:pPr>
              <w:jc w:val="left"/>
            </w:pPr>
            <w:r>
              <w:rPr>
                <w:rFonts w:ascii="Times New Roman" w:hAnsi="Times New Roman"/>
                <w:b w:val="0"/>
                <w:i w:val="0"/>
                <w:sz w:val="18"/>
              </w:rPr>
              <w:t>1.4</w:t>
            </w:r>
          </w:p>
        </w:tc>
        <w:tc>
          <w:tcPr>
            <w:tcW w:type="dxa" w:w="2160"/>
            <w:shd w:val="clear" w:color="auto" w:fill="EAF0F9"/>
          </w:tcPr>
          <w:p>
            <w:pPr>
              <w:jc w:val="left"/>
            </w:pPr>
            <w:r>
              <w:rPr>
                <w:rFonts w:ascii="Times New Roman" w:hAnsi="Times New Roman"/>
                <w:b w:val="0"/>
                <w:i w:val="0"/>
                <w:sz w:val="18"/>
              </w:rPr>
              <w:t>CallLog + SMS aggregation</w:t>
            </w:r>
          </w:p>
        </w:tc>
      </w:tr>
      <w:tr>
        <w:tc>
          <w:tcPr>
            <w:tcW w:type="dxa" w:w="2160"/>
          </w:tcPr>
          <w:p>
            <w:pPr>
              <w:jc w:val="left"/>
            </w:pPr>
            <w:r>
              <w:rPr>
                <w:rFonts w:ascii="Times New Roman" w:hAnsi="Times New Roman"/>
                <w:b w:val="0"/>
                <w:i w:val="0"/>
                <w:sz w:val="18"/>
              </w:rPr>
            </w:r>
          </w:p>
        </w:tc>
        <w:tc>
          <w:tcPr>
            <w:tcW w:type="dxa" w:w="2160"/>
          </w:tcPr>
          <w:p>
            <w:pPr>
              <w:jc w:val="left"/>
            </w:pPr>
            <w:r>
              <w:rPr>
                <w:rFonts w:ascii="Times New Roman" w:hAnsi="Times New Roman"/>
                <w:b w:val="0"/>
                <w:i w:val="0"/>
                <w:sz w:val="18"/>
              </w:rPr>
              <w:t>conversation_frequency</w:t>
            </w:r>
          </w:p>
        </w:tc>
        <w:tc>
          <w:tcPr>
            <w:tcW w:type="dxa" w:w="2160"/>
          </w:tcPr>
          <w:p>
            <w:pPr>
              <w:jc w:val="left"/>
            </w:pPr>
            <w:r>
              <w:rPr>
                <w:rFonts w:ascii="Times New Roman" w:hAnsi="Times New Roman"/>
                <w:b w:val="0"/>
                <w:i w:val="0"/>
                <w:sz w:val="18"/>
              </w:rPr>
              <w:t>1.0</w:t>
            </w:r>
          </w:p>
        </w:tc>
        <w:tc>
          <w:tcPr>
            <w:tcW w:type="dxa" w:w="2160"/>
          </w:tcPr>
          <w:p>
            <w:pPr>
              <w:jc w:val="left"/>
            </w:pPr>
            <w:r>
              <w:rPr>
                <w:rFonts w:ascii="Times New Roman" w:hAnsi="Times New Roman"/>
                <w:b w:val="0"/>
                <w:i w:val="0"/>
                <w:sz w:val="18"/>
              </w:rPr>
              <w:t>Calls per unique contact</w:t>
            </w:r>
          </w:p>
        </w:tc>
      </w:tr>
      <w:tr>
        <w:tc>
          <w:tcPr>
            <w:tcW w:type="dxa" w:w="2160"/>
            <w:shd w:val="clear" w:color="auto" w:fill="EAF0F9"/>
          </w:tcPr>
          <w:p>
            <w:pPr>
              <w:jc w:val="left"/>
            </w:pPr>
            <w:r>
              <w:rPr>
                <w:rFonts w:ascii="Times New Roman" w:hAnsi="Times New Roman"/>
                <w:b w:val="0"/>
                <w:i w:val="0"/>
                <w:sz w:val="18"/>
              </w:rPr>
              <w:t>Movement</w:t>
            </w:r>
          </w:p>
        </w:tc>
        <w:tc>
          <w:tcPr>
            <w:tcW w:type="dxa" w:w="2160"/>
            <w:shd w:val="clear" w:color="auto" w:fill="EAF0F9"/>
          </w:tcPr>
          <w:p>
            <w:pPr>
              <w:jc w:val="left"/>
            </w:pPr>
            <w:r>
              <w:rPr>
                <w:rFonts w:ascii="Times New Roman" w:hAnsi="Times New Roman"/>
                <w:b w:val="0"/>
                <w:i w:val="0"/>
                <w:sz w:val="18"/>
              </w:rPr>
              <w:t>daily_displacement_km</w:t>
            </w:r>
          </w:p>
        </w:tc>
        <w:tc>
          <w:tcPr>
            <w:tcW w:type="dxa" w:w="2160"/>
            <w:shd w:val="clear" w:color="auto" w:fill="EAF0F9"/>
          </w:tcPr>
          <w:p>
            <w:pPr>
              <w:jc w:val="left"/>
            </w:pPr>
            <w:r>
              <w:rPr>
                <w:rFonts w:ascii="Times New Roman" w:hAnsi="Times New Roman"/>
                <w:b w:val="0"/>
                <w:i w:val="0"/>
                <w:sz w:val="18"/>
              </w:rPr>
              <w:t>1.4</w:t>
            </w:r>
          </w:p>
        </w:tc>
        <w:tc>
          <w:tcPr>
            <w:tcW w:type="dxa" w:w="2160"/>
            <w:shd w:val="clear" w:color="auto" w:fill="EAF0F9"/>
          </w:tcPr>
          <w:p>
            <w:pPr>
              <w:jc w:val="left"/>
            </w:pPr>
            <w:r>
              <w:rPr>
                <w:rFonts w:ascii="Times New Roman" w:hAnsi="Times New Roman"/>
                <w:b w:val="0"/>
                <w:i w:val="0"/>
                <w:sz w:val="18"/>
              </w:rPr>
              <w:t>FusedLocationProvider</w:t>
            </w:r>
          </w:p>
        </w:tc>
      </w:tr>
      <w:tr>
        <w:tc>
          <w:tcPr>
            <w:tcW w:type="dxa" w:w="2160"/>
          </w:tcPr>
          <w:p>
            <w:pPr>
              <w:jc w:val="left"/>
            </w:pPr>
            <w:r>
              <w:rPr>
                <w:rFonts w:ascii="Times New Roman" w:hAnsi="Times New Roman"/>
                <w:b w:val="0"/>
                <w:i w:val="0"/>
                <w:sz w:val="18"/>
              </w:rPr>
            </w:r>
          </w:p>
        </w:tc>
        <w:tc>
          <w:tcPr>
            <w:tcW w:type="dxa" w:w="2160"/>
          </w:tcPr>
          <w:p>
            <w:pPr>
              <w:jc w:val="left"/>
            </w:pPr>
            <w:r>
              <w:rPr>
                <w:rFonts w:ascii="Times New Roman" w:hAnsi="Times New Roman"/>
                <w:b w:val="0"/>
                <w:i w:val="0"/>
                <w:sz w:val="18"/>
              </w:rPr>
              <w:t>location_entropy</w:t>
            </w:r>
          </w:p>
        </w:tc>
        <w:tc>
          <w:tcPr>
            <w:tcW w:type="dxa" w:w="2160"/>
          </w:tcPr>
          <w:p>
            <w:pPr>
              <w:jc w:val="left"/>
            </w:pPr>
            <w:r>
              <w:rPr>
                <w:rFonts w:ascii="Times New Roman" w:hAnsi="Times New Roman"/>
                <w:b w:val="0"/>
                <w:i w:val="0"/>
                <w:sz w:val="18"/>
              </w:rPr>
              <w:t>1.0</w:t>
            </w:r>
          </w:p>
        </w:tc>
        <w:tc>
          <w:tcPr>
            <w:tcW w:type="dxa" w:w="2160"/>
          </w:tcPr>
          <w:p>
            <w:pPr>
              <w:jc w:val="left"/>
            </w:pPr>
            <w:r>
              <w:rPr>
                <w:rFonts w:ascii="Times New Roman" w:hAnsi="Times New Roman"/>
                <w:b w:val="0"/>
                <w:i w:val="0"/>
                <w:sz w:val="18"/>
              </w:rPr>
              <w:t>Shannon entropy over GPS grid</w:t>
            </w:r>
          </w:p>
        </w:tc>
      </w:tr>
      <w:tr>
        <w:tc>
          <w:tcPr>
            <w:tcW w:type="dxa" w:w="2160"/>
            <w:shd w:val="clear" w:color="auto" w:fill="EAF0F9"/>
          </w:tcPr>
          <w:p>
            <w:pPr>
              <w:jc w:val="left"/>
            </w:pPr>
            <w:r>
              <w:rPr>
                <w:rFonts w:ascii="Times New Roman" w:hAnsi="Times New Roman"/>
                <w:b w:val="0"/>
                <w:i w:val="0"/>
                <w:sz w:val="18"/>
              </w:rPr>
            </w:r>
          </w:p>
        </w:tc>
        <w:tc>
          <w:tcPr>
            <w:tcW w:type="dxa" w:w="2160"/>
            <w:shd w:val="clear" w:color="auto" w:fill="EAF0F9"/>
          </w:tcPr>
          <w:p>
            <w:pPr>
              <w:jc w:val="left"/>
            </w:pPr>
            <w:r>
              <w:rPr>
                <w:rFonts w:ascii="Times New Roman" w:hAnsi="Times New Roman"/>
                <w:b w:val="0"/>
                <w:i w:val="0"/>
                <w:sz w:val="18"/>
              </w:rPr>
              <w:t>home_time_ratio</w:t>
            </w:r>
          </w:p>
        </w:tc>
        <w:tc>
          <w:tcPr>
            <w:tcW w:type="dxa" w:w="2160"/>
            <w:shd w:val="clear" w:color="auto" w:fill="EAF0F9"/>
          </w:tcPr>
          <w:p>
            <w:pPr>
              <w:jc w:val="left"/>
            </w:pPr>
            <w:r>
              <w:rPr>
                <w:rFonts w:ascii="Times New Roman" w:hAnsi="Times New Roman"/>
                <w:b w:val="0"/>
                <w:i w:val="0"/>
                <w:sz w:val="18"/>
              </w:rPr>
              <w:t>1.2</w:t>
            </w:r>
          </w:p>
        </w:tc>
        <w:tc>
          <w:tcPr>
            <w:tcW w:type="dxa" w:w="2160"/>
            <w:shd w:val="clear" w:color="auto" w:fill="EAF0F9"/>
          </w:tcPr>
          <w:p>
            <w:pPr>
              <w:jc w:val="left"/>
            </w:pPr>
            <w:r>
              <w:rPr>
                <w:rFonts w:ascii="Times New Roman" w:hAnsi="Times New Roman"/>
                <w:b w:val="0"/>
                <w:i w:val="0"/>
                <w:sz w:val="18"/>
              </w:rPr>
              <w:t>Most-visited grid cell analysis</w:t>
            </w:r>
          </w:p>
        </w:tc>
      </w:tr>
      <w:tr>
        <w:tc>
          <w:tcPr>
            <w:tcW w:type="dxa" w:w="2160"/>
          </w:tcPr>
          <w:p>
            <w:pPr>
              <w:jc w:val="left"/>
            </w:pPr>
            <w:r>
              <w:rPr>
                <w:rFonts w:ascii="Times New Roman" w:hAnsi="Times New Roman"/>
                <w:b w:val="0"/>
                <w:i w:val="0"/>
                <w:sz w:val="18"/>
              </w:rPr>
            </w:r>
          </w:p>
        </w:tc>
        <w:tc>
          <w:tcPr>
            <w:tcW w:type="dxa" w:w="2160"/>
          </w:tcPr>
          <w:p>
            <w:pPr>
              <w:jc w:val="left"/>
            </w:pPr>
            <w:r>
              <w:rPr>
                <w:rFonts w:ascii="Times New Roman" w:hAnsi="Times New Roman"/>
                <w:b w:val="0"/>
                <w:i w:val="0"/>
                <w:sz w:val="18"/>
              </w:rPr>
              <w:t>places_visited</w:t>
            </w:r>
          </w:p>
        </w:tc>
        <w:tc>
          <w:tcPr>
            <w:tcW w:type="dxa" w:w="2160"/>
          </w:tcPr>
          <w:p>
            <w:pPr>
              <w:jc w:val="left"/>
            </w:pPr>
            <w:r>
              <w:rPr>
                <w:rFonts w:ascii="Times New Roman" w:hAnsi="Times New Roman"/>
                <w:b w:val="0"/>
                <w:i w:val="0"/>
                <w:sz w:val="18"/>
              </w:rPr>
              <w:t>1.0</w:t>
            </w:r>
          </w:p>
        </w:tc>
        <w:tc>
          <w:tcPr>
            <w:tcW w:type="dxa" w:w="2160"/>
          </w:tcPr>
          <w:p>
            <w:pPr>
              <w:jc w:val="left"/>
            </w:pPr>
            <w:r>
              <w:rPr>
                <w:rFonts w:ascii="Times New Roman" w:hAnsi="Times New Roman"/>
                <w:b w:val="0"/>
                <w:i w:val="0"/>
                <w:sz w:val="18"/>
              </w:rPr>
              <w:t>Distinct grid cells (~110 m)</w:t>
            </w:r>
          </w:p>
        </w:tc>
      </w:tr>
      <w:tr>
        <w:tc>
          <w:tcPr>
            <w:tcW w:type="dxa" w:w="2160"/>
            <w:shd w:val="clear" w:color="auto" w:fill="EAF0F9"/>
          </w:tcPr>
          <w:p>
            <w:pPr>
              <w:jc w:val="left"/>
            </w:pPr>
            <w:r>
              <w:rPr>
                <w:rFonts w:ascii="Times New Roman" w:hAnsi="Times New Roman"/>
                <w:b w:val="0"/>
                <w:i w:val="0"/>
                <w:sz w:val="18"/>
              </w:rPr>
              <w:t>Circadian</w:t>
            </w:r>
          </w:p>
        </w:tc>
        <w:tc>
          <w:tcPr>
            <w:tcW w:type="dxa" w:w="2160"/>
            <w:shd w:val="clear" w:color="auto" w:fill="EAF0F9"/>
          </w:tcPr>
          <w:p>
            <w:pPr>
              <w:jc w:val="left"/>
            </w:pPr>
            <w:r>
              <w:rPr>
                <w:rFonts w:ascii="Times New Roman" w:hAnsi="Times New Roman"/>
                <w:b w:val="0"/>
                <w:i w:val="0"/>
                <w:sz w:val="18"/>
              </w:rPr>
              <w:t>wake_time_hour</w:t>
            </w:r>
          </w:p>
        </w:tc>
        <w:tc>
          <w:tcPr>
            <w:tcW w:type="dxa" w:w="2160"/>
            <w:shd w:val="clear" w:color="auto" w:fill="EAF0F9"/>
          </w:tcPr>
          <w:p>
            <w:pPr>
              <w:jc w:val="left"/>
            </w:pPr>
            <w:r>
              <w:rPr>
                <w:rFonts w:ascii="Times New Roman" w:hAnsi="Times New Roman"/>
                <w:b w:val="0"/>
                <w:i w:val="0"/>
                <w:sz w:val="18"/>
              </w:rPr>
              <w:t>1.0</w:t>
            </w:r>
          </w:p>
        </w:tc>
        <w:tc>
          <w:tcPr>
            <w:tcW w:type="dxa" w:w="2160"/>
            <w:shd w:val="clear" w:color="auto" w:fill="EAF0F9"/>
          </w:tcPr>
          <w:p>
            <w:pPr>
              <w:jc w:val="left"/>
            </w:pPr>
            <w:r>
              <w:rPr>
                <w:rFonts w:ascii="Times New Roman" w:hAnsi="Times New Roman"/>
                <w:b w:val="0"/>
                <w:i w:val="0"/>
                <w:sz w:val="18"/>
              </w:rPr>
              <w:t>First screen unlock post-gap</w:t>
            </w:r>
          </w:p>
        </w:tc>
      </w:tr>
      <w:tr>
        <w:tc>
          <w:tcPr>
            <w:tcW w:type="dxa" w:w="2160"/>
          </w:tcPr>
          <w:p>
            <w:pPr>
              <w:jc w:val="left"/>
            </w:pPr>
            <w:r>
              <w:rPr>
                <w:rFonts w:ascii="Times New Roman" w:hAnsi="Times New Roman"/>
                <w:b w:val="0"/>
                <w:i w:val="0"/>
                <w:sz w:val="18"/>
              </w:rPr>
            </w:r>
          </w:p>
        </w:tc>
        <w:tc>
          <w:tcPr>
            <w:tcW w:type="dxa" w:w="2160"/>
          </w:tcPr>
          <w:p>
            <w:pPr>
              <w:jc w:val="left"/>
            </w:pPr>
            <w:r>
              <w:rPr>
                <w:rFonts w:ascii="Times New Roman" w:hAnsi="Times New Roman"/>
                <w:b w:val="0"/>
                <w:i w:val="0"/>
                <w:sz w:val="18"/>
              </w:rPr>
              <w:t>sleep_time_hour</w:t>
            </w:r>
          </w:p>
        </w:tc>
        <w:tc>
          <w:tcPr>
            <w:tcW w:type="dxa" w:w="2160"/>
          </w:tcPr>
          <w:p>
            <w:pPr>
              <w:jc w:val="left"/>
            </w:pPr>
            <w:r>
              <w:rPr>
                <w:rFonts w:ascii="Times New Roman" w:hAnsi="Times New Roman"/>
                <w:b w:val="0"/>
                <w:i w:val="0"/>
                <w:sz w:val="18"/>
              </w:rPr>
              <w:t>0.7</w:t>
            </w:r>
          </w:p>
        </w:tc>
        <w:tc>
          <w:tcPr>
            <w:tcW w:type="dxa" w:w="2160"/>
          </w:tcPr>
          <w:p>
            <w:pPr>
              <w:jc w:val="left"/>
            </w:pPr>
            <w:r>
              <w:rPr>
                <w:rFonts w:ascii="Times New Roman" w:hAnsi="Times New Roman"/>
                <w:b w:val="0"/>
                <w:i w:val="0"/>
                <w:sz w:val="18"/>
              </w:rPr>
              <w:t>Last screen-off time</w:t>
            </w:r>
          </w:p>
        </w:tc>
      </w:tr>
      <w:tr>
        <w:tc>
          <w:tcPr>
            <w:tcW w:type="dxa" w:w="2160"/>
            <w:shd w:val="clear" w:color="auto" w:fill="EAF0F9"/>
          </w:tcPr>
          <w:p>
            <w:pPr>
              <w:jc w:val="left"/>
            </w:pPr>
            <w:r>
              <w:rPr>
                <w:rFonts w:ascii="Times New Roman" w:hAnsi="Times New Roman"/>
                <w:b w:val="0"/>
                <w:i w:val="0"/>
                <w:sz w:val="18"/>
              </w:rPr>
            </w:r>
          </w:p>
        </w:tc>
        <w:tc>
          <w:tcPr>
            <w:tcW w:type="dxa" w:w="2160"/>
            <w:shd w:val="clear" w:color="auto" w:fill="EAF0F9"/>
          </w:tcPr>
          <w:p>
            <w:pPr>
              <w:jc w:val="left"/>
            </w:pPr>
            <w:r>
              <w:rPr>
                <w:rFonts w:ascii="Times New Roman" w:hAnsi="Times New Roman"/>
                <w:b w:val="0"/>
                <w:i w:val="0"/>
                <w:sz w:val="18"/>
              </w:rPr>
              <w:t>sleep_duration_hours</w:t>
            </w:r>
          </w:p>
        </w:tc>
        <w:tc>
          <w:tcPr>
            <w:tcW w:type="dxa" w:w="2160"/>
            <w:shd w:val="clear" w:color="auto" w:fill="EAF0F9"/>
          </w:tcPr>
          <w:p>
            <w:pPr>
              <w:jc w:val="left"/>
            </w:pPr>
            <w:r>
              <w:rPr>
                <w:rFonts w:ascii="Times New Roman" w:hAnsi="Times New Roman"/>
                <w:b w:val="0"/>
                <w:i w:val="0"/>
                <w:sz w:val="18"/>
              </w:rPr>
              <w:t>1.6</w:t>
            </w:r>
          </w:p>
        </w:tc>
        <w:tc>
          <w:tcPr>
            <w:tcW w:type="dxa" w:w="2160"/>
            <w:shd w:val="clear" w:color="auto" w:fill="EAF0F9"/>
          </w:tcPr>
          <w:p>
            <w:pPr>
              <w:jc w:val="left"/>
            </w:pPr>
            <w:r>
              <w:rPr>
                <w:rFonts w:ascii="Times New Roman" w:hAnsi="Times New Roman"/>
                <w:b w:val="0"/>
                <w:i w:val="0"/>
                <w:sz w:val="18"/>
              </w:rPr>
              <w:t>3-Signal Sleep Fusion heuristic</w:t>
            </w:r>
          </w:p>
        </w:tc>
      </w:tr>
      <w:tr>
        <w:tc>
          <w:tcPr>
            <w:tcW w:type="dxa" w:w="2160"/>
          </w:tcPr>
          <w:p>
            <w:pPr>
              <w:jc w:val="left"/>
            </w:pPr>
            <w:r>
              <w:rPr>
                <w:rFonts w:ascii="Times New Roman" w:hAnsi="Times New Roman"/>
                <w:b w:val="0"/>
                <w:i w:val="0"/>
                <w:sz w:val="18"/>
              </w:rPr>
            </w:r>
          </w:p>
        </w:tc>
        <w:tc>
          <w:tcPr>
            <w:tcW w:type="dxa" w:w="2160"/>
          </w:tcPr>
          <w:p>
            <w:pPr>
              <w:jc w:val="left"/>
            </w:pPr>
            <w:r>
              <w:rPr>
                <w:rFonts w:ascii="Times New Roman" w:hAnsi="Times New Roman"/>
                <w:b w:val="0"/>
                <w:i w:val="0"/>
                <w:sz w:val="18"/>
              </w:rPr>
              <w:t>dark_duration_hours</w:t>
            </w:r>
          </w:p>
        </w:tc>
        <w:tc>
          <w:tcPr>
            <w:tcW w:type="dxa" w:w="2160"/>
          </w:tcPr>
          <w:p>
            <w:pPr>
              <w:jc w:val="left"/>
            </w:pPr>
            <w:r>
              <w:rPr>
                <w:rFonts w:ascii="Times New Roman" w:hAnsi="Times New Roman"/>
                <w:b w:val="0"/>
                <w:i w:val="0"/>
                <w:sz w:val="18"/>
              </w:rPr>
              <w:t>0.8</w:t>
            </w:r>
          </w:p>
        </w:tc>
        <w:tc>
          <w:tcPr>
            <w:tcW w:type="dxa" w:w="2160"/>
          </w:tcPr>
          <w:p>
            <w:pPr>
              <w:jc w:val="left"/>
            </w:pPr>
            <w:r>
              <w:rPr>
                <w:rFonts w:ascii="Times New Roman" w:hAnsi="Times New Roman"/>
                <w:b w:val="0"/>
                <w:i w:val="0"/>
                <w:sz w:val="18"/>
              </w:rPr>
              <w:t>Total screen-off duration</w:t>
            </w:r>
          </w:p>
        </w:tc>
      </w:tr>
      <w:tr>
        <w:tc>
          <w:tcPr>
            <w:tcW w:type="dxa" w:w="2160"/>
            <w:shd w:val="clear" w:color="auto" w:fill="EAF0F9"/>
          </w:tcPr>
          <w:p>
            <w:pPr>
              <w:jc w:val="left"/>
            </w:pPr>
            <w:r>
              <w:rPr>
                <w:rFonts w:ascii="Times New Roman" w:hAnsi="Times New Roman"/>
                <w:b w:val="0"/>
                <w:i w:val="0"/>
                <w:sz w:val="18"/>
              </w:rPr>
              <w:t>System Usage</w:t>
            </w:r>
          </w:p>
        </w:tc>
        <w:tc>
          <w:tcPr>
            <w:tcW w:type="dxa" w:w="2160"/>
            <w:shd w:val="clear" w:color="auto" w:fill="EAF0F9"/>
          </w:tcPr>
          <w:p>
            <w:pPr>
              <w:jc w:val="left"/>
            </w:pPr>
            <w:r>
              <w:rPr>
                <w:rFonts w:ascii="Times New Roman" w:hAnsi="Times New Roman"/>
                <w:b w:val="0"/>
                <w:i w:val="0"/>
                <w:sz w:val="18"/>
              </w:rPr>
              <w:t>charge_duration_hours</w:t>
            </w:r>
          </w:p>
        </w:tc>
        <w:tc>
          <w:tcPr>
            <w:tcW w:type="dxa" w:w="2160"/>
            <w:shd w:val="clear" w:color="auto" w:fill="EAF0F9"/>
          </w:tcPr>
          <w:p>
            <w:pPr>
              <w:jc w:val="left"/>
            </w:pPr>
            <w:r>
              <w:rPr>
                <w:rFonts w:ascii="Times New Roman" w:hAnsi="Times New Roman"/>
                <w:b w:val="0"/>
                <w:i w:val="0"/>
                <w:sz w:val="18"/>
              </w:rPr>
              <w:t>0.7</w:t>
            </w:r>
          </w:p>
        </w:tc>
        <w:tc>
          <w:tcPr>
            <w:tcW w:type="dxa" w:w="2160"/>
            <w:shd w:val="clear" w:color="auto" w:fill="EAF0F9"/>
          </w:tcPr>
          <w:p>
            <w:pPr>
              <w:jc w:val="left"/>
            </w:pPr>
            <w:r>
              <w:rPr>
                <w:rFonts w:ascii="Times New Roman" w:hAnsi="Times New Roman"/>
                <w:b w:val="0"/>
                <w:i w:val="0"/>
                <w:sz w:val="18"/>
              </w:rPr>
              <w:t>BatteryManager</w:t>
            </w:r>
          </w:p>
        </w:tc>
      </w:tr>
      <w:tr>
        <w:tc>
          <w:tcPr>
            <w:tcW w:type="dxa" w:w="2160"/>
          </w:tcPr>
          <w:p>
            <w:pPr>
              <w:jc w:val="left"/>
            </w:pPr>
            <w:r>
              <w:rPr>
                <w:rFonts w:ascii="Times New Roman" w:hAnsi="Times New Roman"/>
                <w:b w:val="0"/>
                <w:i w:val="0"/>
                <w:sz w:val="18"/>
              </w:rPr>
            </w:r>
          </w:p>
        </w:tc>
        <w:tc>
          <w:tcPr>
            <w:tcW w:type="dxa" w:w="2160"/>
          </w:tcPr>
          <w:p>
            <w:pPr>
              <w:jc w:val="left"/>
            </w:pPr>
            <w:r>
              <w:rPr>
                <w:rFonts w:ascii="Times New Roman" w:hAnsi="Times New Roman"/>
                <w:b w:val="0"/>
                <w:i w:val="0"/>
                <w:sz w:val="18"/>
              </w:rPr>
              <w:t>memory_usage_percent</w:t>
            </w:r>
          </w:p>
        </w:tc>
        <w:tc>
          <w:tcPr>
            <w:tcW w:type="dxa" w:w="2160"/>
          </w:tcPr>
          <w:p>
            <w:pPr>
              <w:jc w:val="left"/>
            </w:pPr>
            <w:r>
              <w:rPr>
                <w:rFonts w:ascii="Times New Roman" w:hAnsi="Times New Roman"/>
                <w:b w:val="0"/>
                <w:i w:val="0"/>
                <w:sz w:val="18"/>
              </w:rPr>
              <w:t>0.5</w:t>
            </w:r>
          </w:p>
        </w:tc>
        <w:tc>
          <w:tcPr>
            <w:tcW w:type="dxa" w:w="2160"/>
          </w:tcPr>
          <w:p>
            <w:pPr>
              <w:jc w:val="left"/>
            </w:pPr>
            <w:r>
              <w:rPr>
                <w:rFonts w:ascii="Times New Roman" w:hAnsi="Times New Roman"/>
                <w:b w:val="0"/>
                <w:i w:val="0"/>
                <w:sz w:val="18"/>
              </w:rPr>
              <w:t>ActivityManager</w:t>
            </w:r>
          </w:p>
        </w:tc>
      </w:tr>
      <w:tr>
        <w:tc>
          <w:tcPr>
            <w:tcW w:type="dxa" w:w="2160"/>
            <w:shd w:val="clear" w:color="auto" w:fill="EAF0F9"/>
          </w:tcPr>
          <w:p>
            <w:pPr>
              <w:jc w:val="left"/>
            </w:pPr>
            <w:r>
              <w:rPr>
                <w:rFonts w:ascii="Times New Roman" w:hAnsi="Times New Roman"/>
                <w:b w:val="0"/>
                <w:i w:val="0"/>
                <w:sz w:val="18"/>
              </w:rPr>
            </w:r>
          </w:p>
        </w:tc>
        <w:tc>
          <w:tcPr>
            <w:tcW w:type="dxa" w:w="2160"/>
            <w:shd w:val="clear" w:color="auto" w:fill="EAF0F9"/>
          </w:tcPr>
          <w:p>
            <w:pPr>
              <w:jc w:val="left"/>
            </w:pPr>
            <w:r>
              <w:rPr>
                <w:rFonts w:ascii="Times New Roman" w:hAnsi="Times New Roman"/>
                <w:b w:val="0"/>
                <w:i w:val="0"/>
                <w:sz w:val="18"/>
              </w:rPr>
              <w:t>network_wifi_mb</w:t>
            </w:r>
          </w:p>
        </w:tc>
        <w:tc>
          <w:tcPr>
            <w:tcW w:type="dxa" w:w="2160"/>
            <w:shd w:val="clear" w:color="auto" w:fill="EAF0F9"/>
          </w:tcPr>
          <w:p>
            <w:pPr>
              <w:jc w:val="left"/>
            </w:pPr>
            <w:r>
              <w:rPr>
                <w:rFonts w:ascii="Times New Roman" w:hAnsi="Times New Roman"/>
                <w:b w:val="0"/>
                <w:i w:val="0"/>
                <w:sz w:val="18"/>
              </w:rPr>
              <w:t>0.5</w:t>
            </w:r>
          </w:p>
        </w:tc>
        <w:tc>
          <w:tcPr>
            <w:tcW w:type="dxa" w:w="2160"/>
            <w:shd w:val="clear" w:color="auto" w:fill="EAF0F9"/>
          </w:tcPr>
          <w:p>
            <w:pPr>
              <w:jc w:val="left"/>
            </w:pPr>
            <w:r>
              <w:rPr>
                <w:rFonts w:ascii="Times New Roman" w:hAnsi="Times New Roman"/>
                <w:b w:val="0"/>
                <w:i w:val="0"/>
                <w:sz w:val="18"/>
              </w:rPr>
              <w:t>NetworkStatsManager</w:t>
            </w:r>
          </w:p>
        </w:tc>
      </w:tr>
      <w:tr>
        <w:tc>
          <w:tcPr>
            <w:tcW w:type="dxa" w:w="2160"/>
          </w:tcPr>
          <w:p>
            <w:pPr>
              <w:jc w:val="left"/>
            </w:pPr>
            <w:r>
              <w:rPr>
                <w:rFonts w:ascii="Times New Roman" w:hAnsi="Times New Roman"/>
                <w:b w:val="0"/>
                <w:i w:val="0"/>
                <w:sz w:val="18"/>
              </w:rPr>
            </w:r>
          </w:p>
        </w:tc>
        <w:tc>
          <w:tcPr>
            <w:tcW w:type="dxa" w:w="2160"/>
          </w:tcPr>
          <w:p>
            <w:pPr>
              <w:jc w:val="left"/>
            </w:pPr>
            <w:r>
              <w:rPr>
                <w:rFonts w:ascii="Times New Roman" w:hAnsi="Times New Roman"/>
                <w:b w:val="0"/>
                <w:i w:val="0"/>
                <w:sz w:val="18"/>
              </w:rPr>
              <w:t>network_mobile_mb</w:t>
            </w:r>
          </w:p>
        </w:tc>
        <w:tc>
          <w:tcPr>
            <w:tcW w:type="dxa" w:w="2160"/>
          </w:tcPr>
          <w:p>
            <w:pPr>
              <w:jc w:val="left"/>
            </w:pPr>
            <w:r>
              <w:rPr>
                <w:rFonts w:ascii="Times New Roman" w:hAnsi="Times New Roman"/>
                <w:b w:val="0"/>
                <w:i w:val="0"/>
                <w:sz w:val="18"/>
              </w:rPr>
              <w:t>0.5</w:t>
            </w:r>
          </w:p>
        </w:tc>
        <w:tc>
          <w:tcPr>
            <w:tcW w:type="dxa" w:w="2160"/>
          </w:tcPr>
          <w:p>
            <w:pPr>
              <w:jc w:val="left"/>
            </w:pPr>
            <w:r>
              <w:rPr>
                <w:rFonts w:ascii="Times New Roman" w:hAnsi="Times New Roman"/>
                <w:b w:val="0"/>
                <w:i w:val="0"/>
                <w:sz w:val="18"/>
              </w:rPr>
              <w:t>NetworkStatsManager</w:t>
            </w:r>
          </w:p>
        </w:tc>
      </w:tr>
      <w:tr>
        <w:tc>
          <w:tcPr>
            <w:tcW w:type="dxa" w:w="2160"/>
            <w:shd w:val="clear" w:color="auto" w:fill="EAF0F9"/>
          </w:tcPr>
          <w:p>
            <w:pPr>
              <w:jc w:val="left"/>
            </w:pPr>
            <w:r>
              <w:rPr>
                <w:rFonts w:ascii="Times New Roman" w:hAnsi="Times New Roman"/>
                <w:b w:val="0"/>
                <w:i w:val="0"/>
                <w:sz w:val="18"/>
              </w:rPr>
            </w:r>
          </w:p>
        </w:tc>
        <w:tc>
          <w:tcPr>
            <w:tcW w:type="dxa" w:w="2160"/>
            <w:shd w:val="clear" w:color="auto" w:fill="EAF0F9"/>
          </w:tcPr>
          <w:p>
            <w:pPr>
              <w:jc w:val="left"/>
            </w:pPr>
            <w:r>
              <w:rPr>
                <w:rFonts w:ascii="Times New Roman" w:hAnsi="Times New Roman"/>
                <w:b w:val="0"/>
                <w:i w:val="0"/>
                <w:sz w:val="18"/>
              </w:rPr>
              <w:t>storage_used_gb</w:t>
            </w:r>
          </w:p>
        </w:tc>
        <w:tc>
          <w:tcPr>
            <w:tcW w:type="dxa" w:w="2160"/>
            <w:shd w:val="clear" w:color="auto" w:fill="EAF0F9"/>
          </w:tcPr>
          <w:p>
            <w:pPr>
              <w:jc w:val="left"/>
            </w:pPr>
            <w:r>
              <w:rPr>
                <w:rFonts w:ascii="Times New Roman" w:hAnsi="Times New Roman"/>
                <w:b w:val="0"/>
                <w:i w:val="0"/>
                <w:sz w:val="18"/>
              </w:rPr>
              <w:t>0.4</w:t>
            </w:r>
          </w:p>
        </w:tc>
        <w:tc>
          <w:tcPr>
            <w:tcW w:type="dxa" w:w="2160"/>
            <w:shd w:val="clear" w:color="auto" w:fill="EAF0F9"/>
          </w:tcPr>
          <w:p>
            <w:pPr>
              <w:jc w:val="left"/>
            </w:pPr>
            <w:r>
              <w:rPr>
                <w:rFonts w:ascii="Times New Roman" w:hAnsi="Times New Roman"/>
                <w:b w:val="0"/>
                <w:i w:val="0"/>
                <w:sz w:val="18"/>
              </w:rPr>
              <w:t>StorageStatsManager</w:t>
            </w:r>
          </w:p>
        </w:tc>
      </w:tr>
      <w:tr>
        <w:tc>
          <w:tcPr>
            <w:tcW w:type="dxa" w:w="2160"/>
          </w:tcPr>
          <w:p>
            <w:pPr>
              <w:jc w:val="left"/>
            </w:pPr>
            <w:r>
              <w:rPr>
                <w:rFonts w:ascii="Times New Roman" w:hAnsi="Times New Roman"/>
                <w:b w:val="0"/>
                <w:i w:val="0"/>
                <w:sz w:val="18"/>
              </w:rPr>
              <w:t>Behavioural</w:t>
            </w:r>
          </w:p>
        </w:tc>
        <w:tc>
          <w:tcPr>
            <w:tcW w:type="dxa" w:w="2160"/>
          </w:tcPr>
          <w:p>
            <w:pPr>
              <w:jc w:val="left"/>
            </w:pPr>
            <w:r>
              <w:rPr>
                <w:rFonts w:ascii="Times New Roman" w:hAnsi="Times New Roman"/>
                <w:b w:val="0"/>
                <w:i w:val="0"/>
                <w:sz w:val="18"/>
              </w:rPr>
              <w:t>total_apps_count</w:t>
            </w:r>
          </w:p>
        </w:tc>
        <w:tc>
          <w:tcPr>
            <w:tcW w:type="dxa" w:w="2160"/>
          </w:tcPr>
          <w:p>
            <w:pPr>
              <w:jc w:val="left"/>
            </w:pPr>
            <w:r>
              <w:rPr>
                <w:rFonts w:ascii="Times New Roman" w:hAnsi="Times New Roman"/>
                <w:b w:val="0"/>
                <w:i w:val="0"/>
                <w:sz w:val="18"/>
              </w:rPr>
              <w:t>0.5</w:t>
            </w:r>
          </w:p>
        </w:tc>
        <w:tc>
          <w:tcPr>
            <w:tcW w:type="dxa" w:w="2160"/>
          </w:tcPr>
          <w:p>
            <w:pPr>
              <w:jc w:val="left"/>
            </w:pPr>
            <w:r>
              <w:rPr>
                <w:rFonts w:ascii="Times New Roman" w:hAnsi="Times New Roman"/>
                <w:b w:val="0"/>
                <w:i w:val="0"/>
                <w:sz w:val="18"/>
              </w:rPr>
              <w:t>PackageManager</w:t>
            </w:r>
          </w:p>
        </w:tc>
      </w:tr>
      <w:tr>
        <w:tc>
          <w:tcPr>
            <w:tcW w:type="dxa" w:w="2160"/>
            <w:shd w:val="clear" w:color="auto" w:fill="EAF0F9"/>
          </w:tcPr>
          <w:p>
            <w:pPr>
              <w:jc w:val="left"/>
            </w:pPr>
            <w:r>
              <w:rPr>
                <w:rFonts w:ascii="Times New Roman" w:hAnsi="Times New Roman"/>
                <w:b w:val="0"/>
                <w:i w:val="0"/>
                <w:sz w:val="18"/>
              </w:rPr>
            </w:r>
          </w:p>
        </w:tc>
        <w:tc>
          <w:tcPr>
            <w:tcW w:type="dxa" w:w="2160"/>
            <w:shd w:val="clear" w:color="auto" w:fill="EAF0F9"/>
          </w:tcPr>
          <w:p>
            <w:pPr>
              <w:jc w:val="left"/>
            </w:pPr>
            <w:r>
              <w:rPr>
                <w:rFonts w:ascii="Times New Roman" w:hAnsi="Times New Roman"/>
                <w:b w:val="0"/>
                <w:i w:val="0"/>
                <w:sz w:val="18"/>
              </w:rPr>
              <w:t>upi_transactions_today</w:t>
            </w:r>
          </w:p>
        </w:tc>
        <w:tc>
          <w:tcPr>
            <w:tcW w:type="dxa" w:w="2160"/>
            <w:shd w:val="clear" w:color="auto" w:fill="EAF0F9"/>
          </w:tcPr>
          <w:p>
            <w:pPr>
              <w:jc w:val="left"/>
            </w:pPr>
            <w:r>
              <w:rPr>
                <w:rFonts w:ascii="Times New Roman" w:hAnsi="Times New Roman"/>
                <w:b w:val="0"/>
                <w:i w:val="0"/>
                <w:sz w:val="18"/>
              </w:rPr>
              <w:t>0.9</w:t>
            </w:r>
          </w:p>
        </w:tc>
        <w:tc>
          <w:tcPr>
            <w:tcW w:type="dxa" w:w="2160"/>
            <w:shd w:val="clear" w:color="auto" w:fill="EAF0F9"/>
          </w:tcPr>
          <w:p>
            <w:pPr>
              <w:jc w:val="left"/>
            </w:pPr>
            <w:r>
              <w:rPr>
                <w:rFonts w:ascii="Times New Roman" w:hAnsi="Times New Roman"/>
                <w:b w:val="0"/>
                <w:i w:val="0"/>
                <w:sz w:val="18"/>
              </w:rPr>
              <w:t>NotificationListenerService</w:t>
            </w:r>
          </w:p>
        </w:tc>
      </w:tr>
      <w:tr>
        <w:tc>
          <w:tcPr>
            <w:tcW w:type="dxa" w:w="2160"/>
          </w:tcPr>
          <w:p>
            <w:pPr>
              <w:jc w:val="left"/>
            </w:pPr>
            <w:r>
              <w:rPr>
                <w:rFonts w:ascii="Times New Roman" w:hAnsi="Times New Roman"/>
                <w:b w:val="0"/>
                <w:i w:val="0"/>
                <w:sz w:val="18"/>
              </w:rPr>
            </w:r>
          </w:p>
        </w:tc>
        <w:tc>
          <w:tcPr>
            <w:tcW w:type="dxa" w:w="2160"/>
          </w:tcPr>
          <w:p>
            <w:pPr>
              <w:jc w:val="left"/>
            </w:pPr>
            <w:r>
              <w:rPr>
                <w:rFonts w:ascii="Times New Roman" w:hAnsi="Times New Roman"/>
                <w:b w:val="0"/>
                <w:i w:val="0"/>
                <w:sz w:val="18"/>
              </w:rPr>
              <w:t>app_uninstalls_today</w:t>
            </w:r>
          </w:p>
        </w:tc>
        <w:tc>
          <w:tcPr>
            <w:tcW w:type="dxa" w:w="2160"/>
          </w:tcPr>
          <w:p>
            <w:pPr>
              <w:jc w:val="left"/>
            </w:pPr>
            <w:r>
              <w:rPr>
                <w:rFonts w:ascii="Times New Roman" w:hAnsi="Times New Roman"/>
                <w:b w:val="0"/>
                <w:i w:val="0"/>
                <w:sz w:val="18"/>
              </w:rPr>
              <w:t>0.7</w:t>
            </w:r>
          </w:p>
        </w:tc>
        <w:tc>
          <w:tcPr>
            <w:tcW w:type="dxa" w:w="2160"/>
          </w:tcPr>
          <w:p>
            <w:pPr>
              <w:jc w:val="left"/>
            </w:pPr>
            <w:r>
              <w:rPr>
                <w:rFonts w:ascii="Times New Roman" w:hAnsi="Times New Roman"/>
                <w:b w:val="0"/>
                <w:i w:val="0"/>
                <w:sz w:val="18"/>
              </w:rPr>
              <w:t>PackageManager broadcast</w:t>
            </w:r>
          </w:p>
        </w:tc>
      </w:tr>
      <w:tr>
        <w:tc>
          <w:tcPr>
            <w:tcW w:type="dxa" w:w="2160"/>
            <w:shd w:val="clear" w:color="auto" w:fill="EAF0F9"/>
          </w:tcPr>
          <w:p>
            <w:pPr>
              <w:jc w:val="left"/>
            </w:pPr>
            <w:r>
              <w:rPr>
                <w:rFonts w:ascii="Times New Roman" w:hAnsi="Times New Roman"/>
                <w:b w:val="0"/>
                <w:i w:val="0"/>
                <w:sz w:val="18"/>
              </w:rPr>
            </w:r>
          </w:p>
        </w:tc>
        <w:tc>
          <w:tcPr>
            <w:tcW w:type="dxa" w:w="2160"/>
            <w:shd w:val="clear" w:color="auto" w:fill="EAF0F9"/>
          </w:tcPr>
          <w:p>
            <w:pPr>
              <w:jc w:val="left"/>
            </w:pPr>
            <w:r>
              <w:rPr>
                <w:rFonts w:ascii="Times New Roman" w:hAnsi="Times New Roman"/>
                <w:b w:val="0"/>
                <w:i w:val="0"/>
                <w:sz w:val="18"/>
              </w:rPr>
              <w:t>app_installs_today</w:t>
            </w:r>
          </w:p>
        </w:tc>
        <w:tc>
          <w:tcPr>
            <w:tcW w:type="dxa" w:w="2160"/>
            <w:shd w:val="clear" w:color="auto" w:fill="EAF0F9"/>
          </w:tcPr>
          <w:p>
            <w:pPr>
              <w:jc w:val="left"/>
            </w:pPr>
            <w:r>
              <w:rPr>
                <w:rFonts w:ascii="Times New Roman" w:hAnsi="Times New Roman"/>
                <w:b w:val="0"/>
                <w:i w:val="0"/>
                <w:sz w:val="18"/>
              </w:rPr>
              <w:t>0.6</w:t>
            </w:r>
          </w:p>
        </w:tc>
        <w:tc>
          <w:tcPr>
            <w:tcW w:type="dxa" w:w="2160"/>
            <w:shd w:val="clear" w:color="auto" w:fill="EAF0F9"/>
          </w:tcPr>
          <w:p>
            <w:pPr>
              <w:jc w:val="left"/>
            </w:pPr>
            <w:r>
              <w:rPr>
                <w:rFonts w:ascii="Times New Roman" w:hAnsi="Times New Roman"/>
                <w:b w:val="0"/>
                <w:i w:val="0"/>
                <w:sz w:val="18"/>
              </w:rPr>
              <w:t>PackageManager broadcast</w:t>
            </w:r>
          </w:p>
        </w:tc>
      </w:tr>
      <w:tr>
        <w:tc>
          <w:tcPr>
            <w:tcW w:type="dxa" w:w="2160"/>
          </w:tcPr>
          <w:p>
            <w:pPr>
              <w:jc w:val="left"/>
            </w:pPr>
            <w:r>
              <w:rPr>
                <w:rFonts w:ascii="Times New Roman" w:hAnsi="Times New Roman"/>
                <w:b w:val="0"/>
                <w:i w:val="0"/>
                <w:sz w:val="18"/>
              </w:rPr>
              <w:t>Calendar &amp; Engagement</w:t>
            </w:r>
          </w:p>
        </w:tc>
        <w:tc>
          <w:tcPr>
            <w:tcW w:type="dxa" w:w="2160"/>
          </w:tcPr>
          <w:p>
            <w:pPr>
              <w:jc w:val="left"/>
            </w:pPr>
            <w:r>
              <w:rPr>
                <w:rFonts w:ascii="Times New Roman" w:hAnsi="Times New Roman"/>
                <w:b w:val="0"/>
                <w:i w:val="0"/>
                <w:sz w:val="18"/>
              </w:rPr>
              <w:t>calendar_events_today</w:t>
            </w:r>
          </w:p>
        </w:tc>
        <w:tc>
          <w:tcPr>
            <w:tcW w:type="dxa" w:w="2160"/>
          </w:tcPr>
          <w:p>
            <w:pPr>
              <w:jc w:val="left"/>
            </w:pPr>
            <w:r>
              <w:rPr>
                <w:rFonts w:ascii="Times New Roman" w:hAnsi="Times New Roman"/>
                <w:b w:val="0"/>
                <w:i w:val="0"/>
                <w:sz w:val="18"/>
              </w:rPr>
              <w:t>0.6</w:t>
            </w:r>
          </w:p>
        </w:tc>
        <w:tc>
          <w:tcPr>
            <w:tcW w:type="dxa" w:w="2160"/>
          </w:tcPr>
          <w:p>
            <w:pPr>
              <w:jc w:val="left"/>
            </w:pPr>
            <w:r>
              <w:rPr>
                <w:rFonts w:ascii="Times New Roman" w:hAnsi="Times New Roman"/>
                <w:b w:val="0"/>
                <w:i w:val="0"/>
                <w:sz w:val="18"/>
              </w:rPr>
              <w:t>CalendarContract</w:t>
            </w:r>
          </w:p>
        </w:tc>
      </w:tr>
      <w:tr>
        <w:tc>
          <w:tcPr>
            <w:tcW w:type="dxa" w:w="2160"/>
            <w:shd w:val="clear" w:color="auto" w:fill="EAF0F9"/>
          </w:tcPr>
          <w:p>
            <w:pPr>
              <w:jc w:val="left"/>
            </w:pPr>
            <w:r>
              <w:rPr>
                <w:rFonts w:ascii="Times New Roman" w:hAnsi="Times New Roman"/>
                <w:b w:val="0"/>
                <w:i w:val="0"/>
                <w:sz w:val="18"/>
              </w:rPr>
            </w:r>
          </w:p>
        </w:tc>
        <w:tc>
          <w:tcPr>
            <w:tcW w:type="dxa" w:w="2160"/>
            <w:shd w:val="clear" w:color="auto" w:fill="EAF0F9"/>
          </w:tcPr>
          <w:p>
            <w:pPr>
              <w:jc w:val="left"/>
            </w:pPr>
            <w:r>
              <w:rPr>
                <w:rFonts w:ascii="Times New Roman" w:hAnsi="Times New Roman"/>
                <w:b w:val="0"/>
                <w:i w:val="0"/>
                <w:sz w:val="18"/>
              </w:rPr>
              <w:t>media_count_today</w:t>
            </w:r>
          </w:p>
        </w:tc>
        <w:tc>
          <w:tcPr>
            <w:tcW w:type="dxa" w:w="2160"/>
            <w:shd w:val="clear" w:color="auto" w:fill="EAF0F9"/>
          </w:tcPr>
          <w:p>
            <w:pPr>
              <w:jc w:val="left"/>
            </w:pPr>
            <w:r>
              <w:rPr>
                <w:rFonts w:ascii="Times New Roman" w:hAnsi="Times New Roman"/>
                <w:b w:val="0"/>
                <w:i w:val="0"/>
                <w:sz w:val="18"/>
              </w:rPr>
              <w:t>0.6</w:t>
            </w:r>
          </w:p>
        </w:tc>
        <w:tc>
          <w:tcPr>
            <w:tcW w:type="dxa" w:w="2160"/>
            <w:shd w:val="clear" w:color="auto" w:fill="EAF0F9"/>
          </w:tcPr>
          <w:p>
            <w:pPr>
              <w:jc w:val="left"/>
            </w:pPr>
            <w:r>
              <w:rPr>
                <w:rFonts w:ascii="Times New Roman" w:hAnsi="Times New Roman"/>
                <w:b w:val="0"/>
                <w:i w:val="0"/>
                <w:sz w:val="18"/>
              </w:rPr>
              <w:t>MediaStore</w:t>
            </w:r>
          </w:p>
        </w:tc>
      </w:tr>
      <w:tr>
        <w:tc>
          <w:tcPr>
            <w:tcW w:type="dxa" w:w="2160"/>
          </w:tcPr>
          <w:p>
            <w:pPr>
              <w:jc w:val="left"/>
            </w:pPr>
            <w:r>
              <w:rPr>
                <w:rFonts w:ascii="Times New Roman" w:hAnsi="Times New Roman"/>
                <w:b w:val="0"/>
                <w:i w:val="0"/>
                <w:sz w:val="18"/>
              </w:rPr>
            </w:r>
          </w:p>
        </w:tc>
        <w:tc>
          <w:tcPr>
            <w:tcW w:type="dxa" w:w="2160"/>
          </w:tcPr>
          <w:p>
            <w:pPr>
              <w:jc w:val="left"/>
            </w:pPr>
            <w:r>
              <w:rPr>
                <w:rFonts w:ascii="Times New Roman" w:hAnsi="Times New Roman"/>
                <w:b w:val="0"/>
                <w:i w:val="0"/>
                <w:sz w:val="18"/>
              </w:rPr>
              <w:t>downloads_today</w:t>
            </w:r>
          </w:p>
        </w:tc>
        <w:tc>
          <w:tcPr>
            <w:tcW w:type="dxa" w:w="2160"/>
          </w:tcPr>
          <w:p>
            <w:pPr>
              <w:jc w:val="left"/>
            </w:pPr>
            <w:r>
              <w:rPr>
                <w:rFonts w:ascii="Times New Roman" w:hAnsi="Times New Roman"/>
                <w:b w:val="0"/>
                <w:i w:val="0"/>
                <w:sz w:val="18"/>
              </w:rPr>
              <w:t>0.5</w:t>
            </w:r>
          </w:p>
        </w:tc>
        <w:tc>
          <w:tcPr>
            <w:tcW w:type="dxa" w:w="2160"/>
          </w:tcPr>
          <w:p>
            <w:pPr>
              <w:jc w:val="left"/>
            </w:pPr>
            <w:r>
              <w:rPr>
                <w:rFonts w:ascii="Times New Roman" w:hAnsi="Times New Roman"/>
                <w:b w:val="0"/>
                <w:i w:val="0"/>
                <w:sz w:val="18"/>
              </w:rPr>
              <w:t>Downloads directory scan</w:t>
            </w:r>
          </w:p>
        </w:tc>
      </w:tr>
      <w:tr>
        <w:tc>
          <w:tcPr>
            <w:tcW w:type="dxa" w:w="2160"/>
            <w:shd w:val="clear" w:color="auto" w:fill="EAF0F9"/>
          </w:tcPr>
          <w:p>
            <w:pPr>
              <w:jc w:val="left"/>
            </w:pPr>
            <w:r>
              <w:rPr>
                <w:rFonts w:ascii="Times New Roman" w:hAnsi="Times New Roman"/>
                <w:b w:val="0"/>
                <w:i w:val="0"/>
                <w:sz w:val="18"/>
              </w:rPr>
            </w:r>
          </w:p>
        </w:tc>
        <w:tc>
          <w:tcPr>
            <w:tcW w:type="dxa" w:w="2160"/>
            <w:shd w:val="clear" w:color="auto" w:fill="EAF0F9"/>
          </w:tcPr>
          <w:p>
            <w:pPr>
              <w:jc w:val="left"/>
            </w:pPr>
            <w:r>
              <w:rPr>
                <w:rFonts w:ascii="Times New Roman" w:hAnsi="Times New Roman"/>
                <w:b w:val="0"/>
                <w:i w:val="0"/>
                <w:sz w:val="18"/>
              </w:rPr>
              <w:t>music_time_minutes</w:t>
            </w:r>
          </w:p>
        </w:tc>
        <w:tc>
          <w:tcPr>
            <w:tcW w:type="dxa" w:w="2160"/>
            <w:shd w:val="clear" w:color="auto" w:fill="EAF0F9"/>
          </w:tcPr>
          <w:p>
            <w:pPr>
              <w:jc w:val="left"/>
            </w:pPr>
            <w:r>
              <w:rPr>
                <w:rFonts w:ascii="Times New Roman" w:hAnsi="Times New Roman"/>
                <w:b w:val="0"/>
                <w:i w:val="0"/>
                <w:sz w:val="18"/>
              </w:rPr>
              <w:t>0.7</w:t>
            </w:r>
          </w:p>
        </w:tc>
        <w:tc>
          <w:tcPr>
            <w:tcW w:type="dxa" w:w="2160"/>
            <w:shd w:val="clear" w:color="auto" w:fill="EAF0F9"/>
          </w:tcPr>
          <w:p>
            <w:pPr>
              <w:jc w:val="left"/>
            </w:pPr>
            <w:r>
              <w:rPr>
                <w:rFonts w:ascii="Times New Roman" w:hAnsi="Times New Roman"/>
                <w:b w:val="0"/>
                <w:i w:val="0"/>
                <w:sz w:val="18"/>
              </w:rPr>
              <w:t>AudioManager (debounced)</w:t>
            </w:r>
          </w:p>
        </w:tc>
      </w:tr>
    </w:tbl>
    <w:p>
      <w:pPr>
        <w:spacing w:before="40" w:after="160"/>
        <w:jc w:val="center"/>
      </w:pPr>
      <w:r>
        <w:rPr>
          <w:rFonts w:ascii="Times New Roman" w:hAnsi="Times New Roman"/>
          <w:b w:val="0"/>
          <w:i/>
          <w:sz w:val="18"/>
        </w:rPr>
        <w:t>Table 2: Complete 30-feature behavioral vector with clinical weights and Android API sources.</w:t>
      </w:r>
    </w:p>
    <w:p>
      <w:pPr>
        <w:pStyle w:val="Heading2"/>
        <w:spacing w:before="200" w:after="60"/>
        <w:jc w:val="left"/>
      </w:pPr>
      <w:r>
        <w:rPr>
          <w:rFonts w:ascii="Times New Roman" w:hAnsi="Times New Roman"/>
          <w:b/>
          <w:i w:val="0"/>
          <w:sz w:val="22"/>
        </w:rPr>
        <w:t>4.2  Measurement Heuristics</w:t>
      </w:r>
    </w:p>
    <w:p>
      <w:pPr>
        <w:spacing w:before="0" w:after="120"/>
        <w:jc w:val="both"/>
      </w:pPr>
      <w:r>
        <w:rPr>
          <w:rFonts w:ascii="Times New Roman" w:hAnsi="Times New Roman"/>
          <w:b w:val="0"/>
          <w:i w:val="0"/>
          <w:sz w:val="22"/>
        </w:rPr>
        <w:t>Several features required non-trivial estimation algorithms to be reliable on real hardware. We describe the four most significant below.</w:t>
      </w:r>
    </w:p>
    <w:p>
      <w:pPr>
        <w:pStyle w:val="Heading3"/>
        <w:spacing w:before="160" w:after="40"/>
        <w:jc w:val="left"/>
      </w:pPr>
      <w:r>
        <w:rPr>
          <w:rFonts w:ascii="Times New Roman" w:hAnsi="Times New Roman"/>
          <w:b/>
          <w:i/>
          <w:sz w:val="22"/>
        </w:rPr>
        <w:t>Sleep Duration — 3-Signal Fusion Heuristic</w:t>
      </w:r>
    </w:p>
    <w:p>
      <w:pPr>
        <w:spacing w:before="0" w:after="120"/>
        <w:jc w:val="both"/>
      </w:pPr>
      <w:r>
        <w:rPr>
          <w:rFonts w:ascii="Times New Roman" w:hAnsi="Times New Roman"/>
          <w:b w:val="0"/>
          <w:i w:val="0"/>
          <w:sz w:val="22"/>
        </w:rPr>
        <w:t>Sleep duration cannot be directly observed from a smartphone. Lumen estimates it using three converging signals: the longest contiguous screen-inactive period within an 18-hour overnight window (18:00 to 12:00 the following day), micro-wake merging for interruptions shorter than five minutes (e.g., checking the time), and Do Not Disturb event fusion, which adjusts the estimated sleep onset and offset times to match DND activation and deactivation. This multi-signal approach substantially reduces the false-positive rate from daytime device inactivity periods.</w:t>
      </w:r>
    </w:p>
    <w:p>
      <w:pPr>
        <w:pStyle w:val="Heading3"/>
        <w:spacing w:before="160" w:after="40"/>
        <w:jc w:val="left"/>
      </w:pPr>
      <w:r>
        <w:rPr>
          <w:rFonts w:ascii="Times New Roman" w:hAnsi="Times New Roman"/>
          <w:b/>
          <w:i/>
          <w:sz w:val="22"/>
        </w:rPr>
        <w:t>Location Displacement — Grid-Cell Transition Method</w:t>
      </w:r>
    </w:p>
    <w:p>
      <w:pPr>
        <w:spacing w:before="0" w:after="120"/>
        <w:jc w:val="both"/>
      </w:pPr>
      <w:r>
        <w:rPr>
          <w:rFonts w:ascii="Times New Roman" w:hAnsi="Times New Roman"/>
          <w:b w:val="0"/>
          <w:i w:val="0"/>
          <w:sz w:val="22"/>
        </w:rPr>
        <w:t>Raw GPS polyline summation accumulates phantom kilometers when a stationary device's GPS drifts within a small area. Lumen resolves this by mapping GPS coordinates to approximately 110-meter grid cells (0.001-degree resolution) and counting displacement only on transitions between distinct cells. This approach eliminates drift-induced distance while preserving genuine movement signal.</w:t>
      </w:r>
    </w:p>
    <w:p>
      <w:pPr>
        <w:pStyle w:val="Heading3"/>
        <w:spacing w:before="160" w:after="40"/>
        <w:jc w:val="left"/>
      </w:pPr>
      <w:r>
        <w:rPr>
          <w:rFonts w:ascii="Times New Roman" w:hAnsi="Times New Roman"/>
          <w:b/>
          <w:i/>
          <w:sz w:val="22"/>
        </w:rPr>
        <w:t>Location Entropy — Time-Weighted Shannon Entropy</w:t>
      </w:r>
    </w:p>
    <w:p>
      <w:pPr>
        <w:spacing w:before="0" w:after="120"/>
        <w:jc w:val="both"/>
      </w:pPr>
      <w:r>
        <w:rPr>
          <w:rFonts w:ascii="Times New Roman" w:hAnsi="Times New Roman"/>
          <w:b w:val="0"/>
          <w:i w:val="0"/>
          <w:sz w:val="22"/>
        </w:rPr>
        <w:t>Location entropy is computed as the Shannon entropy over the time spent in each grid cell rather than over raw GPS ping counts. GPS ping frequency is higher when moving, which would artificially inflate the entropy of active, mobile days relative to stationary days with occasional movement. Wall-clock time weighting corrects for this artifact.</w:t>
      </w:r>
    </w:p>
    <w:p>
      <w:pPr>
        <w:pStyle w:val="Heading3"/>
        <w:spacing w:before="160" w:after="40"/>
        <w:jc w:val="left"/>
      </w:pPr>
      <w:r>
        <w:rPr>
          <w:rFonts w:ascii="Times New Roman" w:hAnsi="Times New Roman"/>
          <w:b/>
          <w:i/>
          <w:sz w:val="22"/>
        </w:rPr>
        <w:t>Circular Time Normalization</w:t>
      </w:r>
    </w:p>
    <w:p>
      <w:pPr>
        <w:spacing w:before="0" w:after="120"/>
        <w:jc w:val="both"/>
      </w:pPr>
      <w:r>
        <w:rPr>
          <w:rFonts w:ascii="Times New Roman" w:hAnsi="Times New Roman"/>
          <w:b w:val="0"/>
          <w:i w:val="0"/>
          <w:sz w:val="22"/>
        </w:rPr>
        <w:t>Clock-hour features — wake_time_hour and sleep_time_hour — are modular quantities. A person who goes to sleep at 23:00 and another at 01:00 are separated by two hours in circadian terms, but by twenty-two hours in linear arithmetic. Lumen applies circular normalization that maps clock-hour differences onto the shorter arc of the 24-hour circle before computing z-scores.</w:t>
      </w:r>
    </w:p>
    <w:p>
      <w:pPr>
        <w:pStyle w:val="Heading2"/>
        <w:spacing w:before="200" w:after="60"/>
        <w:jc w:val="left"/>
      </w:pPr>
      <w:r>
        <w:rPr>
          <w:rFonts w:ascii="Times New Roman" w:hAnsi="Times New Roman"/>
          <w:b/>
          <w:i w:val="0"/>
          <w:sz w:val="22"/>
        </w:rPr>
        <w:t>4.3  Missing Data</w:t>
      </w:r>
    </w:p>
    <w:p>
      <w:pPr>
        <w:spacing w:before="0" w:after="120"/>
        <w:jc w:val="both"/>
      </w:pPr>
      <w:r>
        <w:rPr>
          <w:rFonts w:ascii="Times New Roman" w:hAnsi="Times New Roman"/>
          <w:b w:val="0"/>
          <w:i w:val="0"/>
          <w:sz w:val="22"/>
        </w:rPr>
        <w:t>Feature coverage varies by device configuration and user behavior — some devices aggressively restrict background location; others may have notification access disabled for certain apps. Lumen handles missing values by substituting the personal baseline mean, which contributes zero deviation to the anomaly score for that feature on that day. Features with more than 50% missing days during the calibration window receive their clinical weight reduced by 50% for the monitoring phase, reflecting genuinely lower reliability.</w:t>
      </w:r>
    </w:p>
    <w:p>
      <w:pPr>
        <w:pStyle w:val="Heading1"/>
        <w:spacing w:before="280" w:after="80"/>
        <w:jc w:val="left"/>
      </w:pPr>
      <w:r>
        <w:rPr>
          <w:rFonts w:ascii="Times New Roman" w:hAnsi="Times New Roman"/>
          <w:b/>
          <w:i w:val="0"/>
          <w:sz w:val="26"/>
        </w:rPr>
        <w:t>5.  System 1: Idiographic Anomaly Detection</w:t>
      </w:r>
    </w:p>
    <w:p>
      <w:pPr>
        <w:spacing w:before="0" w:after="120"/>
        <w:jc w:val="both"/>
      </w:pPr>
      <w:r>
        <w:rPr>
          <w:rFonts w:ascii="Times New Roman" w:hAnsi="Times New Roman"/>
          <w:b w:val="0"/>
          <w:i w:val="0"/>
          <w:sz w:val="22"/>
        </w:rPr>
        <w:t>System 1 is the core of Lumen — a continuous, personalized behavioral monitoring engine governed by three design principles: every threshold and score is personal (no population reference during normal operation); single-day deviations are treated as noise; and the system is sensitive to both the magnitude and the trajectory of change. It comprises four cooperating components: a Baseline Calibration phase, a dual-layer daily scoring pipeline, a Candidate Cluster Evaluator, and a Compounding Evidence Engine.</w:t>
      </w:r>
    </w:p>
    <w:p>
      <w:pPr>
        <w:pStyle w:val="Heading2"/>
        <w:spacing w:before="200" w:after="60"/>
        <w:jc w:val="left"/>
      </w:pPr>
      <w:r>
        <w:rPr>
          <w:rFonts w:ascii="Times New Roman" w:hAnsi="Times New Roman"/>
          <w:b/>
          <w:i w:val="0"/>
          <w:sz w:val="22"/>
        </w:rPr>
        <w:t>5.1  Baseline Calibration — Days 1 to 28</w:t>
      </w:r>
    </w:p>
    <w:p>
      <w:pPr>
        <w:spacing w:before="0" w:after="120"/>
        <w:jc w:val="both"/>
      </w:pPr>
      <w:r>
        <w:rPr>
          <w:rFonts w:ascii="Times New Roman" w:hAnsi="Times New Roman"/>
          <w:b w:val="0"/>
          <w:i w:val="0"/>
          <w:sz w:val="22"/>
        </w:rPr>
        <w:t>During the first 28 days, the system operates in calibration mode, passively collecting data without generating anomaly scores. This period constructs five distinct data structures that form the user's personal behavioral fingerprint.</w:t>
      </w:r>
    </w:p>
    <w:p>
      <w:pPr>
        <w:spacing w:before="0" w:after="120"/>
        <w:jc w:val="both"/>
      </w:pPr>
      <w:r>
        <w:rPr>
          <w:rFonts w:ascii="Times New Roman" w:hAnsi="Times New Roman"/>
          <w:b w:val="0"/>
          <w:i w:val="0"/>
          <w:sz w:val="22"/>
        </w:rPr>
        <w:t>PersonalityVector (PV).</w:t>
      </w:r>
    </w:p>
    <w:p>
      <w:pPr>
        <w:spacing w:before="0" w:after="120"/>
        <w:ind w:left="432"/>
        <w:jc w:val="both"/>
      </w:pPr>
      <w:r>
        <w:rPr>
          <w:rFonts w:ascii="Times New Roman" w:hAnsi="Times New Roman"/>
          <w:b w:val="0"/>
          <w:i w:val="0"/>
          <w:sz w:val="22"/>
        </w:rPr>
        <w:t>For each of the 30 features, the mean (μ_f) and standard deviation (σ_f) are computed across all baseline days. Standard deviation floors are enforced per feature (e.g., 0.1 hours for sleep duration, 0.05 for ratios) to prevent the scoring pipeline from amplifying noise on quasi-static features. The PV is then frozen as the primary reference point for all subsequent monitoring.</w:t>
      </w:r>
    </w:p>
    <w:p>
      <w:pPr>
        <w:spacing w:before="0" w:after="120"/>
        <w:jc w:val="both"/>
      </w:pPr>
      <w:r>
        <w:rPr>
          <w:rFonts w:ascii="Times New Roman" w:hAnsi="Times New Roman"/>
          <w:b w:val="0"/>
          <w:i w:val="0"/>
          <w:sz w:val="22"/>
        </w:rPr>
        <w:t>AppDNA and PhoneDNA.</w:t>
      </w:r>
    </w:p>
    <w:p>
      <w:pPr>
        <w:spacing w:before="0" w:after="120"/>
        <w:ind w:left="432"/>
        <w:jc w:val="both"/>
      </w:pPr>
      <w:r>
        <w:rPr>
          <w:rFonts w:ascii="Times New Roman" w:hAnsi="Times New Roman"/>
          <w:b w:val="0"/>
          <w:i w:val="0"/>
          <w:sz w:val="22"/>
        </w:rPr>
        <w:t>For each app appearing in at least three distinct baseline days, a behavioral fingerprint is constructed: a 7×24 usage heatmap (day of week × hour of day), session duration statistics (mean, 10th and 90th percentiles), abandon rate (sessions under 45 seconds with fewer than five interactions), self-open versus notification-triggered ratio, and notification response latency. At the device level, PhoneDNA captures the aggregate rhythm: historically active hours, pickup burst patterns, daily rhythm regularity as measured by the autocorrelation of the hourly pickup vector, and the behavioral delta between weekdays and weekends.</w:t>
      </w:r>
    </w:p>
    <w:p>
      <w:pPr>
        <w:spacing w:before="0" w:after="120"/>
        <w:jc w:val="both"/>
      </w:pPr>
      <w:r>
        <w:rPr>
          <w:rFonts w:ascii="Times New Roman" w:hAnsi="Times New Roman"/>
          <w:b w:val="0"/>
          <w:i w:val="0"/>
          <w:sz w:val="22"/>
        </w:rPr>
        <w:t>L1 Archetype Clustering.</w:t>
      </w:r>
    </w:p>
    <w:p>
      <w:pPr>
        <w:spacing w:before="0" w:after="120"/>
        <w:ind w:left="432"/>
        <w:jc w:val="both"/>
      </w:pPr>
      <w:r>
        <w:rPr>
          <w:rFonts w:ascii="Times New Roman" w:hAnsi="Times New Roman"/>
          <w:b w:val="0"/>
          <w:i w:val="0"/>
          <w:sz w:val="22"/>
        </w:rPr>
        <w:t>A 12-feature subset of the PersonalityVector — selected for clinical sensitivity to behavioral state change — is used to discover the user's distinct behavioral archetypes via DBSCAN with Mahalanobis distance. The epsilon radius is auto-determined per user using the k-distance elbow method rather than a fixed global value. Most users exhibit two to four archetypes: a weekday routine, a weekend routine, and occasionally a recognizably different state such as exam-period behavior or vacation patterns. Each discovered archetype is represented by its centroid, covariance matrix, and membership radius — the data structures used for context coherence scoring during monitoring.</w:t>
      </w:r>
    </w:p>
    <w:p>
      <w:pPr>
        <w:spacing w:before="120" w:after="120"/>
        <w:ind w:left="576" w:right="576"/>
        <w:jc w:val="both"/>
        <w:pBdr>
          <w:left w:val="single" w:sz="18" w:space="4" w:color="2E6DA4"/>
        </w:pBdr>
      </w:pPr>
      <w:r>
        <w:rPr>
          <w:rFonts w:ascii="Times New Roman" w:hAnsi="Times New Roman"/>
          <w:b w:val="0"/>
          <w:i/>
          <w:sz w:val="20"/>
        </w:rPr>
        <w:t>The 12 clustering features are: sleep_duration_hours, wake_time_hour, sleep_time_hour, daily_displacement_km, location_entropy, places_visited, calls_per_day, conversation_frequency, screen_time_hours, unlock_count, social_app_ratio, dark_duration_hours.</w:t>
      </w:r>
    </w:p>
    <w:p>
      <w:pPr>
        <w:spacing w:before="0" w:after="120"/>
        <w:jc w:val="both"/>
      </w:pPr>
      <w:r>
        <w:rPr>
          <w:rFonts w:ascii="Times New Roman" w:hAnsi="Times New Roman"/>
          <w:b w:val="0"/>
          <w:i w:val="0"/>
          <w:sz w:val="22"/>
        </w:rPr>
        <w:t>L2 Texture Profiles.</w:t>
      </w:r>
    </w:p>
    <w:p>
      <w:pPr>
        <w:spacing w:before="0" w:after="120"/>
        <w:ind w:left="432"/>
        <w:jc w:val="both"/>
      </w:pPr>
      <w:r>
        <w:rPr>
          <w:rFonts w:ascii="Times New Roman" w:hAnsi="Times New Roman"/>
          <w:b w:val="0"/>
          <w:i w:val="0"/>
          <w:sz w:val="22"/>
        </w:rPr>
        <w:t>For each discovered DBSCAN archetype, a 22-dimensional micro-behavioral texture profile is constructed from session and notification events. If an archetype has ten or more member days, K-means sub-clustering (K ∈ {2, 3}, selected by silhouette score) is applied to reveal internal structure. Smaller archetypes fall back to mean and standard deviation bounds. These texture profiles define what healthy phone engagement looks like within each behavioral context.</w:t>
      </w:r>
    </w:p>
    <w:p>
      <w:pPr>
        <w:pStyle w:val="Heading2"/>
        <w:spacing w:before="200" w:after="60"/>
        <w:jc w:val="left"/>
      </w:pPr>
      <w:r>
        <w:rPr>
          <w:rFonts w:ascii="Times New Roman" w:hAnsi="Times New Roman"/>
          <w:b/>
          <w:i w:val="0"/>
          <w:sz w:val="22"/>
        </w:rPr>
        <w:t>5.2  Daily L1 Scoring — Deviation and Velocity</w:t>
      </w:r>
    </w:p>
    <w:p>
      <w:pPr>
        <w:spacing w:before="0" w:after="120"/>
        <w:jc w:val="both"/>
      </w:pPr>
      <w:r>
        <w:rPr>
          <w:rFonts w:ascii="Times New Roman" w:hAnsi="Times New Roman"/>
          <w:b w:val="0"/>
          <w:i w:val="0"/>
          <w:sz w:val="22"/>
        </w:rPr>
        <w:t>Each monitoring day, the L1 Scorer computes two quantities: the magnitude of current deviation from the personal baseline, and the velocity at which behavior has been drifting over the past seven days.</w:t>
      </w:r>
    </w:p>
    <w:p>
      <w:pPr>
        <w:pStyle w:val="Heading3"/>
        <w:spacing w:before="160" w:after="40"/>
        <w:jc w:val="left"/>
      </w:pPr>
      <w:r>
        <w:rPr>
          <w:rFonts w:ascii="Times New Roman" w:hAnsi="Times New Roman"/>
          <w:b/>
          <w:i/>
          <w:sz w:val="22"/>
        </w:rPr>
        <w:t>Weighted Z-Score Deviation</w:t>
      </w:r>
    </w:p>
    <w:p>
      <w:pPr>
        <w:spacing w:before="0" w:after="120"/>
        <w:jc w:val="both"/>
      </w:pPr>
      <w:r>
        <w:rPr>
          <w:rFonts w:ascii="Times New Roman" w:hAnsi="Times New Roman"/>
          <w:b w:val="0"/>
          <w:i w:val="0"/>
          <w:sz w:val="22"/>
        </w:rPr>
        <w:t>For each feature f, a clinical-weighted z-score is computed against the frozen personal baseline:</w:t>
      </w:r>
    </w:p>
    <w:p>
      <w:pPr>
        <w:spacing w:before="80" w:after="80"/>
        <w:ind w:left="720"/>
        <w:jc w:val="center"/>
      </w:pPr>
      <w:r>
        <w:rPr>
          <w:rFonts w:ascii="Courier New" w:hAnsi="Courier New"/>
          <w:b w:val="0"/>
          <w:i w:val="0"/>
          <w:sz w:val="20"/>
        </w:rPr>
        <w:t>z_f  =  ((x_f − μ_f) / σ_f)  ×  w_f</w:t>
      </w:r>
    </w:p>
    <w:p>
      <w:pPr>
        <w:spacing w:before="40" w:after="160"/>
        <w:jc w:val="center"/>
      </w:pPr>
      <w:r>
        <w:rPr>
          <w:rFonts w:ascii="Times New Roman" w:hAnsi="Times New Roman"/>
          <w:b w:val="0"/>
          <w:i/>
          <w:sz w:val="18"/>
        </w:rPr>
        <w:t>Equation 2: Weighted z-score deviation per feature.</w:t>
      </w:r>
    </w:p>
    <w:p>
      <w:pPr>
        <w:spacing w:before="0" w:after="120"/>
        <w:jc w:val="both"/>
      </w:pPr>
      <w:r>
        <w:rPr>
          <w:rFonts w:ascii="Times New Roman" w:hAnsi="Times New Roman"/>
          <w:b w:val="0"/>
          <w:i w:val="0"/>
          <w:sz w:val="22"/>
        </w:rPr>
        <w:t>where w_f is the clinical importance weight from the feature registry (ranging from 0.4 for quasi-static storage features to 1.6 for sleep duration — the highest clinical priority in the literature). Circular normalization is applied to clock-hour features before z-scoring. An asymmetric directionality dampener reduces the effective weight for positive deviations in features where improvement — such as sleeping more or increasing social contact — should not inflate the anomaly score.</w:t>
      </w:r>
    </w:p>
    <w:p>
      <w:pPr>
        <w:pStyle w:val="Heading3"/>
        <w:spacing w:before="160" w:after="40"/>
        <w:jc w:val="left"/>
      </w:pPr>
      <w:r>
        <w:rPr>
          <w:rFonts w:ascii="Times New Roman" w:hAnsi="Times New Roman"/>
          <w:b/>
          <w:i/>
          <w:sz w:val="22"/>
        </w:rPr>
        <w:t>EWMA Velocity</w:t>
      </w:r>
    </w:p>
    <w:p>
      <w:pPr>
        <w:spacing w:before="0" w:after="120"/>
        <w:jc w:val="both"/>
      </w:pPr>
      <w:r>
        <w:rPr>
          <w:rFonts w:ascii="Times New Roman" w:hAnsi="Times New Roman"/>
          <w:b w:val="0"/>
          <w:i w:val="0"/>
          <w:sz w:val="22"/>
        </w:rPr>
        <w:t>A seven-day exponentially weighted moving average (α = 0.4) tracks the rate of directional change for each feature:</w:t>
      </w:r>
    </w:p>
    <w:p>
      <w:pPr>
        <w:spacing w:before="80" w:after="80"/>
        <w:ind w:left="720"/>
        <w:jc w:val="center"/>
      </w:pPr>
      <w:r>
        <w:rPr>
          <w:rFonts w:ascii="Courier New" w:hAnsi="Courier New"/>
          <w:b w:val="0"/>
          <w:i w:val="0"/>
          <w:sz w:val="20"/>
        </w:rPr>
        <w:t>ewma_t    =  0.4 × x_t  +  0.6 × ewma_{t−1}</w:t>
        <w:br/>
        <w:t>velocity_f  =  (ewma_last − ewma_first) / (window_length × μ_f)</w:t>
      </w:r>
    </w:p>
    <w:p>
      <w:pPr>
        <w:spacing w:before="40" w:after="160"/>
        <w:jc w:val="center"/>
      </w:pPr>
      <w:r>
        <w:rPr>
          <w:rFonts w:ascii="Times New Roman" w:hAnsi="Times New Roman"/>
          <w:b w:val="0"/>
          <w:i/>
          <w:sz w:val="18"/>
        </w:rPr>
        <w:t>Equation 3: EWMA velocity computation.</w:t>
      </w:r>
    </w:p>
    <w:p>
      <w:pPr>
        <w:spacing w:before="0" w:after="120"/>
        <w:jc w:val="both"/>
      </w:pPr>
      <w:r>
        <w:rPr>
          <w:rFonts w:ascii="Times New Roman" w:hAnsi="Times New Roman"/>
          <w:b w:val="0"/>
          <w:i w:val="0"/>
          <w:sz w:val="22"/>
        </w:rPr>
        <w:t>The velocity component is essential for detecting gradual drift — the temporal signature of depression onset — where individual daily deviations are sub-threshold but the sustained directional trend carries strong clinical signal.</w:t>
      </w:r>
    </w:p>
    <w:p>
      <w:pPr>
        <w:pStyle w:val="Heading3"/>
        <w:spacing w:before="160" w:after="40"/>
        <w:jc w:val="left"/>
      </w:pPr>
      <w:r>
        <w:rPr>
          <w:rFonts w:ascii="Times New Roman" w:hAnsi="Times New Roman"/>
          <w:b/>
          <w:i/>
          <w:sz w:val="22"/>
        </w:rPr>
        <w:t>Composite L1 Score</w:t>
      </w:r>
    </w:p>
    <w:p>
      <w:pPr>
        <w:spacing w:before="80" w:after="80"/>
        <w:ind w:left="720"/>
        <w:jc w:val="center"/>
      </w:pPr>
      <w:r>
        <w:rPr>
          <w:rFonts w:ascii="Courier New" w:hAnsi="Courier New"/>
          <w:b w:val="0"/>
          <w:i w:val="0"/>
          <w:sz w:val="20"/>
        </w:rPr>
        <w:t>magnitude  =  min(RMS(z_1 ... z_30) / 3.0,  1.0)</w:t>
        <w:br/>
        <w:t>velocity   =  min(RMS(v_1 ... v_30) × 10.0, 1.0)</w:t>
        <w:br/>
        <w:t>L1_score   =  0.7 × magnitude  +  0.3 × velocity</w:t>
      </w:r>
    </w:p>
    <w:p>
      <w:pPr>
        <w:spacing w:before="40" w:after="160"/>
        <w:jc w:val="center"/>
      </w:pPr>
      <w:r>
        <w:rPr>
          <w:rFonts w:ascii="Times New Roman" w:hAnsi="Times New Roman"/>
          <w:b w:val="0"/>
          <w:i/>
          <w:sz w:val="18"/>
        </w:rPr>
        <w:t>Equation 4: Composite L1 anomaly score.</w:t>
      </w:r>
    </w:p>
    <w:p>
      <w:pPr>
        <w:spacing w:before="0" w:after="120"/>
        <w:jc w:val="both"/>
      </w:pPr>
      <w:r>
        <w:rPr>
          <w:rFonts w:ascii="Times New Roman" w:hAnsi="Times New Roman"/>
          <w:b w:val="0"/>
          <w:i w:val="0"/>
          <w:sz w:val="22"/>
        </w:rPr>
        <w:t>RMS aggregation squares individual deviations, effectively amplifying features with large deviations while not allowing stationary noise across many features to dominate. The 0.7/0.3 magnitude-velocity split reflects clinical priority: current state matters more than trend, but trend provides essential context for gradual-onset conditions.</w:t>
      </w:r>
    </w:p>
    <w:p>
      <w:pPr>
        <w:pStyle w:val="Heading2"/>
        <w:spacing w:before="200" w:after="60"/>
        <w:jc w:val="left"/>
      </w:pPr>
      <w:r>
        <w:rPr>
          <w:rFonts w:ascii="Times New Roman" w:hAnsi="Times New Roman"/>
          <w:b/>
          <w:i w:val="0"/>
          <w:sz w:val="22"/>
        </w:rPr>
        <w:t>5.3  Layer 2 — Contextual and Micro-Behavioral Scoring</w:t>
      </w:r>
    </w:p>
    <w:p>
      <w:pPr>
        <w:spacing w:before="0" w:after="120"/>
        <w:jc w:val="both"/>
      </w:pPr>
      <w:r>
        <w:rPr>
          <w:rFonts w:ascii="Times New Roman" w:hAnsi="Times New Roman"/>
          <w:b w:val="0"/>
          <w:i w:val="0"/>
          <w:sz w:val="22"/>
        </w:rPr>
        <w:t>The L2 layer acts as a contextual filter and signal modifier. Its role is to ask a qualitatively different question than L1: not 'how much has this person's aggregate behavior changed?' but 'does today's behavioral texture match a known healthy archetype, and is the micro-level quality of phone engagement degraded?' L2 output is a scalar modifier that scales the L1 score — suppressing it when the day is contextually familiar, amplifying it when the day is contextually unfamiliar and micro-behaviorally degraded.</w:t>
      </w:r>
    </w:p>
    <w:p>
      <w:pPr>
        <w:pStyle w:val="Heading3"/>
        <w:spacing w:before="160" w:after="40"/>
        <w:jc w:val="left"/>
      </w:pPr>
      <w:r>
        <w:rPr>
          <w:rFonts w:ascii="Times New Roman" w:hAnsi="Times New Roman"/>
          <w:b/>
          <w:i/>
          <w:sz w:val="22"/>
        </w:rPr>
        <w:t>Context Coherence</w:t>
      </w:r>
    </w:p>
    <w:p>
      <w:pPr>
        <w:spacing w:before="0" w:after="120"/>
        <w:jc w:val="both"/>
      </w:pPr>
      <w:r>
        <w:rPr>
          <w:rFonts w:ascii="Times New Roman" w:hAnsi="Times New Roman"/>
          <w:b w:val="0"/>
          <w:i w:val="0"/>
          <w:sz w:val="22"/>
        </w:rPr>
        <w:t>Today's 12-feature L1 vector is compared to all baseline archetype centroids via Mahalanobis distance. Coherence is defined as:</w:t>
      </w:r>
    </w:p>
    <w:p>
      <w:pPr>
        <w:spacing w:before="80" w:after="80"/>
        <w:ind w:left="720"/>
        <w:jc w:val="center"/>
      </w:pPr>
      <w:r>
        <w:rPr>
          <w:rFonts w:ascii="Courier New" w:hAnsi="Courier New"/>
          <w:b w:val="0"/>
          <w:i w:val="0"/>
          <w:sz w:val="20"/>
        </w:rPr>
        <w:t>coherence  =  max(0,  1.0 − d_mahalanobis / (radius × 1.5))</w:t>
      </w:r>
    </w:p>
    <w:p>
      <w:pPr>
        <w:spacing w:before="40" w:after="160"/>
        <w:jc w:val="center"/>
      </w:pPr>
      <w:r>
        <w:rPr>
          <w:rFonts w:ascii="Times New Roman" w:hAnsi="Times New Roman"/>
          <w:b w:val="0"/>
          <w:i/>
          <w:sz w:val="18"/>
        </w:rPr>
        <w:t>Equation 5: Context coherence score.</w:t>
      </w:r>
    </w:p>
    <w:p>
      <w:pPr>
        <w:spacing w:before="0" w:after="120"/>
        <w:jc w:val="both"/>
      </w:pPr>
      <w:r>
        <w:rPr>
          <w:rFonts w:ascii="Times New Roman" w:hAnsi="Times New Roman"/>
          <w:b w:val="0"/>
          <w:i w:val="0"/>
          <w:sz w:val="22"/>
        </w:rPr>
        <w:t>A coherence of 1.0 indicates the day falls directly on a known cluster centroid; 0.0 means it falls outside all archetype boundaries. Days with high coherence receive substantial suppression — the user is in a recognized behavioral mode, even if aggregate features deviate from the global mean.</w:t>
      </w:r>
    </w:p>
    <w:p>
      <w:pPr>
        <w:pStyle w:val="Heading3"/>
        <w:spacing w:before="160" w:after="40"/>
        <w:jc w:val="left"/>
      </w:pPr>
      <w:r>
        <w:rPr>
          <w:rFonts w:ascii="Times New Roman" w:hAnsi="Times New Roman"/>
          <w:b/>
          <w:i/>
          <w:sz w:val="22"/>
        </w:rPr>
        <w:t>Rhythm Dissolution</w:t>
      </w:r>
    </w:p>
    <w:p>
      <w:pPr>
        <w:spacing w:before="0" w:after="120"/>
        <w:jc w:val="both"/>
      </w:pPr>
      <w:r>
        <w:rPr>
          <w:rFonts w:ascii="Times New Roman" w:hAnsi="Times New Roman"/>
          <w:b w:val="0"/>
          <w:i w:val="0"/>
          <w:sz w:val="22"/>
        </w:rPr>
        <w:t>For each app with a baseline AppDNA, today's 24-bin hourly usage distribution is compared to the baseline heatmap for the current day-of-week via KL divergence. The weighted mean KL divergence across all active apps provides a rhythm dissolution score — a measure of circadian disruption at the app-interaction level.</w:t>
      </w:r>
    </w:p>
    <w:p>
      <w:pPr>
        <w:pStyle w:val="Heading3"/>
        <w:spacing w:before="160" w:after="40"/>
        <w:jc w:val="left"/>
      </w:pPr>
      <w:r>
        <w:rPr>
          <w:rFonts w:ascii="Times New Roman" w:hAnsi="Times New Roman"/>
          <w:b/>
          <w:i/>
          <w:sz w:val="22"/>
        </w:rPr>
        <w:t>Session Incoherence</w:t>
      </w:r>
    </w:p>
    <w:p>
      <w:pPr>
        <w:spacing w:before="0" w:after="120"/>
        <w:jc w:val="both"/>
      </w:pPr>
      <w:r>
        <w:rPr>
          <w:rFonts w:ascii="Times New Roman" w:hAnsi="Times New Roman"/>
          <w:b w:val="0"/>
          <w:i w:val="0"/>
          <w:sz w:val="22"/>
        </w:rPr>
        <w:t>Three sub-signals are averaged: the delta between today's and baseline app abandon rate; the ratio of today's average session duration to baseline for apps typically used in long sessions; and the shift in self-open versus notification-triggered ratio. These signals capture the qualitative deterioration of phone engagement — the tendency to pick up the phone and put it down immediately, to open apps only when prompted rather than out of genuine interest — that accompany clinical episodes.</w:t>
      </w:r>
    </w:p>
    <w:p>
      <w:pPr>
        <w:pStyle w:val="Heading3"/>
        <w:spacing w:before="160" w:after="40"/>
        <w:jc w:val="left"/>
      </w:pPr>
      <w:r>
        <w:rPr>
          <w:rFonts w:ascii="Times New Roman" w:hAnsi="Times New Roman"/>
          <w:b/>
          <w:i/>
          <w:sz w:val="22"/>
        </w:rPr>
        <w:t>L2 Modifier and Effective Score</w:t>
      </w:r>
    </w:p>
    <w:p>
      <w:pPr>
        <w:spacing w:before="80" w:after="80"/>
        <w:ind w:left="720"/>
        <w:jc w:val="center"/>
      </w:pPr>
      <w:r>
        <w:rPr>
          <w:rFonts w:ascii="Courier New" w:hAnsi="Courier New"/>
          <w:b w:val="0"/>
          <w:i w:val="0"/>
          <w:sz w:val="20"/>
        </w:rPr>
        <w:t>suppression    =  coherence × 0.85</w:t>
        <w:br/>
        <w:t>amplification  =  (rhythm_dissolution × 0.6  +  session_incoherence × 0.4) × 1.5</w:t>
        <w:br/>
        <w:t>L2_modifier    =  clip(1.0 − suppression + amplification,  0.15,  2.0)</w:t>
        <w:br/>
        <w:t>effective_score  =  L1_score × L2_modifier</w:t>
      </w:r>
    </w:p>
    <w:p>
      <w:pPr>
        <w:spacing w:before="40" w:after="160"/>
        <w:jc w:val="center"/>
      </w:pPr>
      <w:r>
        <w:rPr>
          <w:rFonts w:ascii="Times New Roman" w:hAnsi="Times New Roman"/>
          <w:b w:val="0"/>
          <w:i/>
          <w:sz w:val="18"/>
        </w:rPr>
        <w:t>Equation 6: L2 modifier computation and effective anomaly score.</w:t>
      </w:r>
    </w:p>
    <w:p>
      <w:pPr>
        <w:pStyle w:val="Heading2"/>
        <w:spacing w:before="200" w:after="60"/>
        <w:jc w:val="left"/>
      </w:pPr>
      <w:r>
        <w:rPr>
          <w:rFonts w:ascii="Times New Roman" w:hAnsi="Times New Roman"/>
          <w:b/>
          <w:i w:val="0"/>
          <w:sz w:val="22"/>
        </w:rPr>
        <w:t>5.4  The Candidate Cluster Evaluator</w:t>
      </w:r>
    </w:p>
    <w:p>
      <w:pPr>
        <w:spacing w:before="120" w:after="120"/>
        <w:ind w:left="576" w:right="576"/>
        <w:jc w:val="both"/>
        <w:pBdr>
          <w:left w:val="single" w:sz="18" w:space="4" w:color="2E6DA4"/>
        </w:pBdr>
      </w:pPr>
      <w:r>
        <w:rPr>
          <w:rFonts w:ascii="Times New Roman" w:hAnsi="Times New Roman"/>
          <w:b w:val="0"/>
          <w:i/>
          <w:sz w:val="20"/>
        </w:rPr>
        <w:t>Clinical design note: The Candidate Cluster Evaluator is Lumen's solution to the 'life change versus episode' disambiguation problem. A person beginning a new job will show dramatic aggregate behavioral shifts — different wake time, different commute pattern, different social rhythms — but their phone engagement quality typically remains coherent. A person entering a depressive episode shows similar aggregate shifts but deteriorating session texture. The Evaluator uses this distinction to prevent healthy lifestyle transitions from being flagged as clinical deterioration.</w:t>
      </w:r>
    </w:p>
    <w:p>
      <w:pPr>
        <w:spacing w:before="0" w:after="120"/>
        <w:jc w:val="both"/>
      </w:pPr>
      <w:r>
        <w:rPr>
          <w:rFonts w:ascii="Times New Roman" w:hAnsi="Times New Roman"/>
          <w:b w:val="0"/>
          <w:i w:val="0"/>
          <w:sz w:val="22"/>
        </w:rPr>
        <w:t>When a day's L1 vector falls outside all established archetype boundaries (coherence below 0.25) but session incoherence remains low (below 0.30), the system interprets this as a possible new healthy lifestyle context and opens a seven-day Candidate Window rather than immediately accumulating evidence.</w:t>
      </w:r>
    </w:p>
    <w:p>
      <w:pPr>
        <w:spacing w:before="0" w:after="120"/>
        <w:jc w:val="both"/>
      </w:pPr>
      <w:r>
        <w:rPr>
          <w:rFonts w:ascii="Times New Roman" w:hAnsi="Times New Roman"/>
          <w:b w:val="0"/>
          <w:i w:val="0"/>
          <w:sz w:val="22"/>
        </w:rPr>
        <w:t>During days one to three of the window, the system holds and observes: daily vectors are buffered and evidence accumulation is paused. During days four to seven, session texture is evaluated. If session incoherence remains below 0.35 across the majority of days and shows no monotonic increase, the candidate is promoted: a new archetype centroid is appended to the cluster state, the held evidence is permanently discarded, and a seven-day grace period suppresses new accumulation. If session incoherence degrades — either a majority of days exceed threshold or a monotonic worsening trend emerges — the candidate is rejected, all held evidence is retroactively released to the Evidence Engine at full weight, and the accumulation pipeline resumes.</w:t>
      </w:r>
    </w:p>
    <w:p>
      <w:pPr>
        <w:pStyle w:val="Heading2"/>
        <w:spacing w:before="200" w:after="60"/>
        <w:jc w:val="left"/>
      </w:pPr>
      <w:r>
        <w:rPr>
          <w:rFonts w:ascii="Times New Roman" w:hAnsi="Times New Roman"/>
          <w:b/>
          <w:i w:val="0"/>
          <w:sz w:val="22"/>
        </w:rPr>
        <w:t>5.5  Compounding Evidence Engine</w:t>
      </w:r>
    </w:p>
    <w:p>
      <w:pPr>
        <w:spacing w:before="0" w:after="120"/>
        <w:jc w:val="both"/>
      </w:pPr>
      <w:r>
        <w:rPr>
          <w:rFonts w:ascii="Times New Roman" w:hAnsi="Times New Roman"/>
          <w:b w:val="0"/>
          <w:i w:val="0"/>
          <w:sz w:val="22"/>
        </w:rPr>
        <w:t>The Evidence Engine is a stateful CUSUM-inspired accumulator that ensures single-day anomalous scores do not trigger alerts. Above the effective score threshold (0.38), evidence grows with each consecutive anomalous day, compounded by a factor that increases with streak length:</w:t>
      </w:r>
    </w:p>
    <w:p>
      <w:pPr>
        <w:spacing w:before="80" w:after="80"/>
        <w:ind w:left="720"/>
        <w:jc w:val="center"/>
      </w:pPr>
      <w:r>
        <w:rPr>
          <w:rFonts w:ascii="Courier New" w:hAnsi="Courier New"/>
          <w:b w:val="0"/>
          <w:i w:val="0"/>
          <w:sz w:val="20"/>
        </w:rPr>
        <w:t>if effective_score &gt; threshold:</w:t>
        <w:br/>
        <w:t xml:space="preserve">    evidence += effective_score × (1.0 + sustained_days × 0.15) × trend_factor</w:t>
        <w:br/>
        <w:t>else:</w:t>
        <w:br/>
        <w:t xml:space="preserve">    sustained_days = max(0, sustained_days − 1)</w:t>
        <w:br/>
        <w:t xml:space="preserve">    evidence      *= 0.92    (8% daily decay)</w:t>
      </w:r>
    </w:p>
    <w:p>
      <w:pPr>
        <w:spacing w:before="40" w:after="160"/>
        <w:jc w:val="center"/>
      </w:pPr>
      <w:r>
        <w:rPr>
          <w:rFonts w:ascii="Times New Roman" w:hAnsi="Times New Roman"/>
          <w:b w:val="0"/>
          <w:i/>
          <w:sz w:val="18"/>
        </w:rPr>
        <w:t>Algorithm 1: Evidence accumulation and decay update rule.</w:t>
      </w:r>
    </w:p>
    <w:p>
      <w:pPr>
        <w:spacing w:before="0" w:after="120"/>
        <w:jc w:val="both"/>
      </w:pPr>
      <w:r>
        <w:rPr>
          <w:rFonts w:ascii="Times New Roman" w:hAnsi="Times New Roman"/>
          <w:b w:val="0"/>
          <w:i w:val="0"/>
          <w:sz w:val="22"/>
        </w:rPr>
        <w:t>The trend_factor is 1.0 when the anomaly is worsening or stable, and 0.5 when the trajectory is stabilizing — reflecting that a person adapting to a new stressor is a lower clinical risk than one showing continued deterioration. An alert is triggered when accumulated evidence crosses 2.0. Peak values for evidence, sustained days, and anomaly score are preserved indefinitely for retrospective analysis.</w:t>
      </w:r>
    </w:p>
    <w:p>
      <w:pPr>
        <w:pStyle w:val="Heading2"/>
        <w:spacing w:before="200" w:after="60"/>
        <w:jc w:val="left"/>
      </w:pPr>
      <w:r>
        <w:rPr>
          <w:rFonts w:ascii="Times New Roman" w:hAnsi="Times New Roman"/>
          <w:b/>
          <w:i w:val="0"/>
          <w:sz w:val="22"/>
        </w:rPr>
        <w:t>5.6  Real-Time Provisional Scoring</w:t>
      </w:r>
    </w:p>
    <w:p>
      <w:pPr>
        <w:spacing w:before="0" w:after="120"/>
        <w:jc w:val="both"/>
      </w:pPr>
      <w:r>
        <w:rPr>
          <w:rFonts w:ascii="Times New Roman" w:hAnsi="Times New Roman"/>
          <w:b w:val="0"/>
          <w:i w:val="0"/>
          <w:sz w:val="22"/>
        </w:rPr>
        <w:t>Early implementations of Lumen computed anomaly scores on a nightly batch basis — processing the completed day's data after midnight and updating the UI the following morning. Phase 3 of the system's development replaced this with a fully real-time pipeline. The MonitoringService now fires asynchronous Python computation ticks throughout the day, producing provisional anomaly scores and Bayesian baseline updates that are immediately reflected in the application's UI via Kotlin StateFlow reactive streams. The Bayesian update uses a rolling learning rate to incrementally incorporate new observations into the baseline statistics without waiting for day boundaries, allowing the system to respond to intraday behavioral patterns in near-real time.</w:t>
      </w:r>
    </w:p>
    <w:p>
      <w:pPr>
        <w:spacing w:before="0" w:after="120"/>
        <w:jc w:val="both"/>
      </w:pPr>
      <w:r>
        <w:rPr>
          <w:rFonts w:ascii="Times New Roman" w:hAnsi="Times New Roman"/>
          <w:b w:val="0"/>
          <w:i w:val="0"/>
          <w:sz w:val="22"/>
        </w:rPr>
        <w:t>This has a practical implication for alert latency. Under the nightly batch model, a person who experienced a significant behavioral shift on Tuesday morning would not see any change in their anomaly score until Wednesday. Under real-time provisional scoring, the score begins updating within minutes of data collection. The score displayed is clearly labeled as provisional — indicating it may be revised as the day progresses — and the finalized value is committed to the Room database at day close.</w:t>
      </w:r>
    </w:p>
    <w:p>
      <w:pPr>
        <w:pStyle w:val="Heading2"/>
        <w:spacing w:before="200" w:after="60"/>
        <w:jc w:val="left"/>
      </w:pPr>
      <w:r>
        <w:rPr>
          <w:rFonts w:ascii="Times New Roman" w:hAnsi="Times New Roman"/>
          <w:b/>
          <w:i w:val="0"/>
          <w:sz w:val="22"/>
        </w:rPr>
        <w:t>5.7  Tiered Alert System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4E79"/>
          </w:tcPr>
          <w:p>
            <w:pPr>
              <w:jc w:val="center"/>
            </w:pPr>
            <w:r>
              <w:rPr>
                <w:rFonts w:ascii="Times New Roman" w:hAnsi="Times New Roman"/>
                <w:b/>
                <w:i w:val="0"/>
                <w:color w:val="FFFFFF"/>
                <w:sz w:val="18"/>
              </w:rPr>
              <w:t>Level</w:t>
            </w:r>
          </w:p>
        </w:tc>
        <w:tc>
          <w:tcPr>
            <w:tcW w:type="dxa" w:w="2160"/>
            <w:vAlign w:val="center"/>
            <w:shd w:val="clear" w:color="auto" w:fill="1F4E79"/>
          </w:tcPr>
          <w:p>
            <w:pPr>
              <w:jc w:val="center"/>
            </w:pPr>
            <w:r>
              <w:rPr>
                <w:rFonts w:ascii="Times New Roman" w:hAnsi="Times New Roman"/>
                <w:b/>
                <w:i w:val="0"/>
                <w:color w:val="FFFFFF"/>
                <w:sz w:val="18"/>
              </w:rPr>
              <w:t>Condition</w:t>
            </w:r>
          </w:p>
        </w:tc>
        <w:tc>
          <w:tcPr>
            <w:tcW w:type="dxa" w:w="2160"/>
            <w:vAlign w:val="center"/>
            <w:shd w:val="clear" w:color="auto" w:fill="1F4E79"/>
          </w:tcPr>
          <w:p>
            <w:pPr>
              <w:jc w:val="center"/>
            </w:pPr>
            <w:r>
              <w:rPr>
                <w:rFonts w:ascii="Times New Roman" w:hAnsi="Times New Roman"/>
                <w:b/>
                <w:i w:val="0"/>
                <w:color w:val="FFFFFF"/>
                <w:sz w:val="18"/>
              </w:rPr>
              <w:t>Critical Feature Threshold</w:t>
            </w:r>
          </w:p>
        </w:tc>
        <w:tc>
          <w:tcPr>
            <w:tcW w:type="dxa" w:w="2160"/>
            <w:vAlign w:val="center"/>
            <w:shd w:val="clear" w:color="auto" w:fill="1F4E79"/>
          </w:tcPr>
          <w:p>
            <w:pPr>
              <w:jc w:val="center"/>
            </w:pPr>
            <w:r>
              <w:rPr>
                <w:rFonts w:ascii="Times New Roman" w:hAnsi="Times New Roman"/>
                <w:b/>
                <w:i w:val="0"/>
                <w:color w:val="FFFFFF"/>
                <w:sz w:val="18"/>
              </w:rPr>
              <w:t>Response</w:t>
            </w:r>
          </w:p>
        </w:tc>
      </w:tr>
      <w:tr>
        <w:tc>
          <w:tcPr>
            <w:tcW w:type="dxa" w:w="2160"/>
          </w:tcPr>
          <w:p>
            <w:pPr>
              <w:jc w:val="left"/>
            </w:pPr>
            <w:r>
              <w:rPr>
                <w:rFonts w:ascii="Times New Roman" w:hAnsi="Times New Roman"/>
                <w:b w:val="0"/>
                <w:i w:val="0"/>
                <w:sz w:val="18"/>
              </w:rPr>
              <w:t>GREEN</w:t>
            </w:r>
          </w:p>
        </w:tc>
        <w:tc>
          <w:tcPr>
            <w:tcW w:type="dxa" w:w="2160"/>
          </w:tcPr>
          <w:p>
            <w:pPr>
              <w:jc w:val="left"/>
            </w:pPr>
            <w:r>
              <w:rPr>
                <w:rFonts w:ascii="Times New Roman" w:hAnsi="Times New Roman"/>
                <w:b w:val="0"/>
                <w:i w:val="0"/>
                <w:sz w:val="18"/>
              </w:rPr>
              <w:t>effective_score &lt; 0.35</w:t>
            </w:r>
          </w:p>
        </w:tc>
        <w:tc>
          <w:tcPr>
            <w:tcW w:type="dxa" w:w="2160"/>
          </w:tcPr>
          <w:p>
            <w:pPr>
              <w:jc w:val="left"/>
            </w:pPr>
            <w:r>
              <w:rPr>
                <w:rFonts w:ascii="Times New Roman" w:hAnsi="Times New Roman"/>
                <w:b w:val="0"/>
                <w:i w:val="0"/>
                <w:sz w:val="18"/>
              </w:rPr>
              <w:t>&lt; 2.0 SD on any feature</w:t>
            </w:r>
          </w:p>
        </w:tc>
        <w:tc>
          <w:tcPr>
            <w:tcW w:type="dxa" w:w="2160"/>
          </w:tcPr>
          <w:p>
            <w:pPr>
              <w:jc w:val="left"/>
            </w:pPr>
            <w:r>
              <w:rPr>
                <w:rFonts w:ascii="Times New Roman" w:hAnsi="Times New Roman"/>
                <w:b w:val="0"/>
                <w:i w:val="0"/>
                <w:sz w:val="18"/>
              </w:rPr>
              <w:t>No action required</w:t>
            </w:r>
          </w:p>
        </w:tc>
      </w:tr>
      <w:tr>
        <w:tc>
          <w:tcPr>
            <w:tcW w:type="dxa" w:w="2160"/>
            <w:shd w:val="clear" w:color="auto" w:fill="EAF0F9"/>
          </w:tcPr>
          <w:p>
            <w:pPr>
              <w:jc w:val="left"/>
            </w:pPr>
            <w:r>
              <w:rPr>
                <w:rFonts w:ascii="Times New Roman" w:hAnsi="Times New Roman"/>
                <w:b w:val="0"/>
                <w:i w:val="0"/>
                <w:sz w:val="18"/>
              </w:rPr>
              <w:t>YELLOW</w:t>
            </w:r>
          </w:p>
        </w:tc>
        <w:tc>
          <w:tcPr>
            <w:tcW w:type="dxa" w:w="2160"/>
            <w:shd w:val="clear" w:color="auto" w:fill="EAF0F9"/>
          </w:tcPr>
          <w:p>
            <w:pPr>
              <w:jc w:val="left"/>
            </w:pPr>
            <w:r>
              <w:rPr>
                <w:rFonts w:ascii="Times New Roman" w:hAnsi="Times New Roman"/>
                <w:b w:val="0"/>
                <w:i w:val="0"/>
                <w:sz w:val="18"/>
              </w:rPr>
              <w:t>0.35 – 0.50</w:t>
            </w:r>
          </w:p>
        </w:tc>
        <w:tc>
          <w:tcPr>
            <w:tcW w:type="dxa" w:w="2160"/>
            <w:shd w:val="clear" w:color="auto" w:fill="EAF0F9"/>
          </w:tcPr>
          <w:p>
            <w:pPr>
              <w:jc w:val="left"/>
            </w:pPr>
            <w:r>
              <w:rPr>
                <w:rFonts w:ascii="Times New Roman" w:hAnsi="Times New Roman"/>
                <w:b w:val="0"/>
                <w:i w:val="0"/>
                <w:sz w:val="18"/>
              </w:rPr>
              <w:t>&lt; 2.5 SD</w:t>
            </w:r>
          </w:p>
        </w:tc>
        <w:tc>
          <w:tcPr>
            <w:tcW w:type="dxa" w:w="2160"/>
            <w:shd w:val="clear" w:color="auto" w:fill="EAF0F9"/>
          </w:tcPr>
          <w:p>
            <w:pPr>
              <w:jc w:val="left"/>
            </w:pPr>
            <w:r>
              <w:rPr>
                <w:rFonts w:ascii="Times New Roman" w:hAnsi="Times New Roman"/>
                <w:b w:val="0"/>
                <w:i w:val="0"/>
                <w:sz w:val="18"/>
              </w:rPr>
              <w:t>Pattern awareness notification</w:t>
            </w:r>
          </w:p>
        </w:tc>
      </w:tr>
      <w:tr>
        <w:tc>
          <w:tcPr>
            <w:tcW w:type="dxa" w:w="2160"/>
          </w:tcPr>
          <w:p>
            <w:pPr>
              <w:jc w:val="left"/>
            </w:pPr>
            <w:r>
              <w:rPr>
                <w:rFonts w:ascii="Times New Roman" w:hAnsi="Times New Roman"/>
                <w:b w:val="0"/>
                <w:i w:val="0"/>
                <w:sz w:val="18"/>
              </w:rPr>
              <w:t>ORANGE</w:t>
            </w:r>
          </w:p>
        </w:tc>
        <w:tc>
          <w:tcPr>
            <w:tcW w:type="dxa" w:w="2160"/>
          </w:tcPr>
          <w:p>
            <w:pPr>
              <w:jc w:val="left"/>
            </w:pPr>
            <w:r>
              <w:rPr>
                <w:rFonts w:ascii="Times New Roman" w:hAnsi="Times New Roman"/>
                <w:b w:val="0"/>
                <w:i w:val="0"/>
                <w:sz w:val="18"/>
              </w:rPr>
              <w:t>0.50 – 0.65</w:t>
            </w:r>
          </w:p>
        </w:tc>
        <w:tc>
          <w:tcPr>
            <w:tcW w:type="dxa" w:w="2160"/>
          </w:tcPr>
          <w:p>
            <w:pPr>
              <w:jc w:val="left"/>
            </w:pPr>
            <w:r>
              <w:rPr>
                <w:rFonts w:ascii="Times New Roman" w:hAnsi="Times New Roman"/>
                <w:b w:val="0"/>
                <w:i w:val="0"/>
                <w:sz w:val="18"/>
              </w:rPr>
              <w:t>&lt; 3.0 SD</w:t>
            </w:r>
          </w:p>
        </w:tc>
        <w:tc>
          <w:tcPr>
            <w:tcW w:type="dxa" w:w="2160"/>
          </w:tcPr>
          <w:p>
            <w:pPr>
              <w:jc w:val="left"/>
            </w:pPr>
            <w:r>
              <w:rPr>
                <w:rFonts w:ascii="Times New Roman" w:hAnsi="Times New Roman"/>
                <w:b w:val="0"/>
                <w:i w:val="0"/>
                <w:sz w:val="18"/>
              </w:rPr>
              <w:t>Self-care resources surfaced</w:t>
            </w:r>
          </w:p>
        </w:tc>
      </w:tr>
      <w:tr>
        <w:tc>
          <w:tcPr>
            <w:tcW w:type="dxa" w:w="2160"/>
            <w:shd w:val="clear" w:color="auto" w:fill="EAF0F9"/>
          </w:tcPr>
          <w:p>
            <w:pPr>
              <w:jc w:val="left"/>
            </w:pPr>
            <w:r>
              <w:rPr>
                <w:rFonts w:ascii="Times New Roman" w:hAnsi="Times New Roman"/>
                <w:b w:val="0"/>
                <w:i w:val="0"/>
                <w:sz w:val="18"/>
              </w:rPr>
              <w:t>RED</w:t>
            </w:r>
          </w:p>
        </w:tc>
        <w:tc>
          <w:tcPr>
            <w:tcW w:type="dxa" w:w="2160"/>
            <w:shd w:val="clear" w:color="auto" w:fill="EAF0F9"/>
          </w:tcPr>
          <w:p>
            <w:pPr>
              <w:jc w:val="left"/>
            </w:pPr>
            <w:r>
              <w:rPr>
                <w:rFonts w:ascii="Times New Roman" w:hAnsi="Times New Roman"/>
                <w:b w:val="0"/>
                <w:i w:val="0"/>
                <w:sz w:val="18"/>
              </w:rPr>
              <w:t>≥ 0.65</w:t>
            </w:r>
          </w:p>
        </w:tc>
        <w:tc>
          <w:tcPr>
            <w:tcW w:type="dxa" w:w="2160"/>
            <w:shd w:val="clear" w:color="auto" w:fill="EAF0F9"/>
          </w:tcPr>
          <w:p>
            <w:pPr>
              <w:jc w:val="left"/>
            </w:pPr>
            <w:r>
              <w:rPr>
                <w:rFonts w:ascii="Times New Roman" w:hAnsi="Times New Roman"/>
                <w:b w:val="0"/>
                <w:i w:val="0"/>
                <w:sz w:val="18"/>
              </w:rPr>
              <w:t>≥ 3.0 SD on critical feature</w:t>
            </w:r>
          </w:p>
        </w:tc>
        <w:tc>
          <w:tcPr>
            <w:tcW w:type="dxa" w:w="2160"/>
            <w:shd w:val="clear" w:color="auto" w:fill="EAF0F9"/>
          </w:tcPr>
          <w:p>
            <w:pPr>
              <w:jc w:val="left"/>
            </w:pPr>
            <w:r>
              <w:rPr>
                <w:rFonts w:ascii="Times New Roman" w:hAnsi="Times New Roman"/>
                <w:b w:val="0"/>
                <w:i w:val="0"/>
                <w:sz w:val="18"/>
              </w:rPr>
              <w:t>Urgent: professional consultation suggested</w:t>
            </w:r>
          </w:p>
        </w:tc>
      </w:tr>
    </w:tbl>
    <w:p>
      <w:pPr>
        <w:spacing w:before="40" w:after="160"/>
        <w:jc w:val="center"/>
      </w:pPr>
      <w:r>
        <w:rPr>
          <w:rFonts w:ascii="Times New Roman" w:hAnsi="Times New Roman"/>
          <w:b w:val="0"/>
          <w:i/>
          <w:sz w:val="18"/>
        </w:rPr>
        <w:t>Table 3: Alert level assignment criteria. Alert escalation above GREEN requires sustained_days ≥ 5 OR evidence_accumulated ≥ 2.0.</w:t>
      </w:r>
    </w:p>
    <w:p>
      <w:pPr>
        <w:spacing w:before="0" w:after="120"/>
        <w:jc w:val="both"/>
      </w:pPr>
      <w:r>
        <w:rPr>
          <w:rFonts w:ascii="Times New Roman" w:hAnsi="Times New Roman"/>
          <w:b w:val="0"/>
          <w:i w:val="0"/>
          <w:sz w:val="22"/>
        </w:rPr>
        <w:t>The sustained gate is a hard requirement — no escalation above GREEN occurs from a single day's score alone. This prevents the alert fatigue that would rapidly erode user trust in a system that sends clinical notifications after a single unusual day.</w:t>
      </w:r>
    </w:p>
    <w:p>
      <w:pPr>
        <w:pStyle w:val="Heading1"/>
        <w:spacing w:before="280" w:after="80"/>
        <w:jc w:val="left"/>
      </w:pPr>
      <w:r>
        <w:rPr>
          <w:rFonts w:ascii="Times New Roman" w:hAnsi="Times New Roman"/>
          <w:b/>
          <w:i w:val="0"/>
          <w:sz w:val="26"/>
        </w:rPr>
        <w:t>6.  System 2: Disorder Characterization</w:t>
      </w:r>
    </w:p>
    <w:p>
      <w:pPr>
        <w:spacing w:before="0" w:after="120"/>
        <w:jc w:val="both"/>
      </w:pPr>
      <w:r>
        <w:rPr>
          <w:rFonts w:ascii="Times New Roman" w:hAnsi="Times New Roman"/>
          <w:b w:val="0"/>
          <w:i w:val="0"/>
          <w:sz w:val="22"/>
        </w:rPr>
        <w:t>System 2 is gated exclusively behind System 1's sustained anomaly confirmation. It activates only after the Evidence Engine determines that a genuine, sustained behavioral shift has occurred — not on individual high-scoring days. This gating is a deliberate architectural safeguard: running a disorder characterization pipeline on day-to-day noise would generate meaningless and potentially harmful output. System 2 exists to provide interpretable clinical context once System 1 has established that something genuinely unusual is happening.</w:t>
      </w:r>
    </w:p>
    <w:p>
      <w:pPr>
        <w:pStyle w:val="Heading2"/>
        <w:spacing w:before="200" w:after="60"/>
        <w:jc w:val="left"/>
      </w:pPr>
      <w:r>
        <w:rPr>
          <w:rFonts w:ascii="Times New Roman" w:hAnsi="Times New Roman"/>
          <w:b/>
          <w:i w:val="0"/>
          <w:sz w:val="22"/>
        </w:rPr>
        <w:t>6.1  Life Event Pre-Filter</w:t>
      </w:r>
    </w:p>
    <w:p>
      <w:pPr>
        <w:spacing w:before="0" w:after="120"/>
        <w:jc w:val="both"/>
      </w:pPr>
      <w:r>
        <w:rPr>
          <w:rFonts w:ascii="Times New Roman" w:hAnsi="Times New Roman"/>
          <w:b w:val="0"/>
          <w:i w:val="0"/>
          <w:sz w:val="22"/>
        </w:rPr>
        <w:t>Before any disorder matching, three sequential dismissal rules filter out situational stressors: if fewer than three features co-deviate beyond 1.0 SD, the pattern is too isolated to be syndromal; if the anomaly fully resolves within ten days, it matches a transient life event profile; if no feature exceeds 1.5 SD, the deviation is below the minimum clinical floor. Passing all three gates is required before prototype matching proceeds.</w:t>
      </w:r>
    </w:p>
    <w:p>
      <w:pPr>
        <w:pStyle w:val="Heading2"/>
        <w:spacing w:before="200" w:after="60"/>
        <w:jc w:val="left"/>
      </w:pPr>
      <w:r>
        <w:rPr>
          <w:rFonts w:ascii="Times New Roman" w:hAnsi="Times New Roman"/>
          <w:b/>
          <w:i w:val="0"/>
          <w:sz w:val="22"/>
        </w:rPr>
        <w:t>6.2  Prototype Matching</w:t>
      </w:r>
    </w:p>
    <w:p>
      <w:pPr>
        <w:spacing w:before="0" w:after="120"/>
        <w:jc w:val="both"/>
      </w:pPr>
      <w:r>
        <w:rPr>
          <w:rFonts w:ascii="Times New Roman" w:hAnsi="Times New Roman"/>
          <w:b w:val="0"/>
          <w:i w:val="0"/>
          <w:sz w:val="22"/>
        </w:rPr>
        <w:t>For each disorder prototype — depression (two subtypes), bipolar (depressive and manic phases), schizophrenia-spectrum, and anxiety — a match score is computed as a weighted combination of cosine similarity (capturing directional shape) and inverse Euclidean distance (capturing magnitude):</w:t>
      </w:r>
    </w:p>
    <w:p>
      <w:pPr>
        <w:spacing w:before="80" w:after="80"/>
        <w:ind w:left="720"/>
        <w:jc w:val="center"/>
      </w:pPr>
      <w:r>
        <w:rPr>
          <w:rFonts w:ascii="Courier New" w:hAnsi="Courier New"/>
          <w:b w:val="0"/>
          <w:i w:val="0"/>
          <w:sz w:val="20"/>
        </w:rPr>
        <w:t>match_score  =  0.6 × cosine_similarity  +  0.4 × (1 / (1 + euclidean_distance))</w:t>
      </w:r>
    </w:p>
    <w:p>
      <w:pPr>
        <w:spacing w:before="40" w:after="160"/>
        <w:jc w:val="center"/>
      </w:pPr>
      <w:r>
        <w:rPr>
          <w:rFonts w:ascii="Times New Roman" w:hAnsi="Times New Roman"/>
          <w:b w:val="0"/>
          <w:i/>
          <w:sz w:val="18"/>
        </w:rPr>
        <w:t>Equation 7: Combined prototype match score.</w:t>
      </w:r>
    </w:p>
    <w:p>
      <w:pPr>
        <w:spacing w:before="0" w:after="120"/>
        <w:jc w:val="both"/>
      </w:pPr>
      <w:r>
        <w:rPr>
          <w:rFonts w:ascii="Times New Roman" w:hAnsi="Times New Roman"/>
          <w:b w:val="0"/>
          <w:i w:val="0"/>
          <w:sz w:val="22"/>
        </w:rPr>
        <w:t>A critical implementation detail is the 5× sign-mismatch penalty applied to features where the user's deviation direction contradicts the prototype's expected direction. This prevents depression — which is characterized by negative deviations in social and mobility features — from being confused with mania, which shows positive deviations in the same features.</w:t>
      </w:r>
    </w:p>
    <w:p>
      <w:pPr>
        <w:pStyle w:val="Heading2"/>
        <w:spacing w:before="200" w:after="60"/>
        <w:jc w:val="left"/>
      </w:pPr>
      <w:r>
        <w:rPr>
          <w:rFonts w:ascii="Times New Roman" w:hAnsi="Times New Roman"/>
          <w:b/>
          <w:i w:val="0"/>
          <w:sz w:val="22"/>
        </w:rPr>
        <w:t>6.3  Temporal Shape Validation</w:t>
      </w:r>
    </w:p>
    <w:p>
      <w:pPr>
        <w:spacing w:before="0" w:after="120"/>
        <w:jc w:val="both"/>
      </w:pPr>
      <w:r>
        <w:rPr>
          <w:rFonts w:ascii="Times New Roman" w:hAnsi="Times New Roman"/>
          <w:b w:val="0"/>
          <w:i w:val="0"/>
          <w:sz w:val="22"/>
        </w:rPr>
        <w:t>The initial prototype match is then validated against the temporal shape of the 60-day anomaly score time-series. Five shapes are recognized: monotonic decline (depression signature), rapid oscillation (bipolar cycling), episodic spikes with recovery (anxiety), progressive disorganization (schizophrenia-spectrum), and transient dip (life event). Confidence is boosted by 20% when the time-series shape is concordant with the matched prototype, and reduced by 40% when contradictory.</w:t>
      </w:r>
    </w:p>
    <w:p>
      <w:pPr>
        <w:pStyle w:val="Heading2"/>
        <w:spacing w:before="200" w:after="60"/>
        <w:jc w:val="left"/>
      </w:pPr>
      <w:r>
        <w:rPr>
          <w:rFonts w:ascii="Times New Roman" w:hAnsi="Times New Roman"/>
          <w:b/>
          <w:i w:val="0"/>
          <w:sz w:val="22"/>
        </w:rPr>
        <w:t>6.4  Clinical Guardrails</w:t>
      </w:r>
    </w:p>
    <w:p>
      <w:pPr>
        <w:spacing w:before="0" w:after="120"/>
        <w:jc w:val="both"/>
      </w:pPr>
      <w:r>
        <w:rPr>
          <w:rFonts w:ascii="Times New Roman" w:hAnsi="Times New Roman"/>
          <w:b w:val="0"/>
          <w:i w:val="0"/>
          <w:sz w:val="22"/>
        </w:rPr>
        <w:t>Two hard override rules handle presentations where geometric distance matching systematically underperforms. The social withdrawal override forces a depression classification when two or more communication features drop below −1.2 SD alongside reduced mobility. The psychosis disorganization override triggers a schizophrenia-spectrum classification when two or more psychosis-specific features show high-magnitude deviations in inconsistent directions — a pattern of behavioral incoherence not captured by centroid proximity. Both overrides are gated by a persistence requirement (evidence ≥ 0.4 or sustained days ≥ 3) to prevent single-day false activations.</w:t>
      </w:r>
    </w:p>
    <w:p>
      <w:pPr>
        <w:pStyle w:val="Heading1"/>
        <w:spacing w:before="280" w:after="80"/>
        <w:jc w:val="left"/>
      </w:pPr>
      <w:r>
        <w:rPr>
          <w:rFonts w:ascii="Times New Roman" w:hAnsi="Times New Roman"/>
          <w:b/>
          <w:i w:val="0"/>
          <w:sz w:val="26"/>
        </w:rPr>
        <w:t>7.  The Baseline Contamination Problem</w:t>
      </w:r>
    </w:p>
    <w:p>
      <w:pPr>
        <w:spacing w:before="0" w:after="120"/>
        <w:jc w:val="both"/>
      </w:pPr>
      <w:r>
        <w:rPr>
          <w:rFonts w:ascii="Times New Roman" w:hAnsi="Times New Roman"/>
          <w:b w:val="0"/>
          <w:i w:val="0"/>
          <w:sz w:val="22"/>
        </w:rPr>
        <w:t>The idiographic approach depends critically on a baseline that accurately represents the user's healthy behavioral norm. If a user installs Lumen during an active depressive episode, the 28-day calibration window captures depressed behavior as the definition of normal — subsequent monitoring will either fail to detect ongoing depression or, more perversely, flag behavioral recovery as anomalous. This is not a theoretical edge case; it is a genuine failure mode that requires explicit handling.</w:t>
      </w:r>
    </w:p>
    <w:p>
      <w:pPr>
        <w:pStyle w:val="Heading2"/>
        <w:spacing w:before="200" w:after="60"/>
        <w:jc w:val="left"/>
      </w:pPr>
      <w:r>
        <w:rPr>
          <w:rFonts w:ascii="Times New Roman" w:hAnsi="Times New Roman"/>
          <w:b/>
          <w:i w:val="0"/>
          <w:sz w:val="22"/>
        </w:rPr>
        <w:t>7.1  Scope and Failure Mode</w:t>
      </w:r>
    </w:p>
    <w:p>
      <w:pPr>
        <w:spacing w:before="0" w:after="120"/>
        <w:jc w:val="both"/>
      </w:pPr>
      <w:r>
        <w:rPr>
          <w:rFonts w:ascii="Times New Roman" w:hAnsi="Times New Roman"/>
          <w:b w:val="0"/>
          <w:i w:val="0"/>
          <w:sz w:val="22"/>
        </w:rPr>
        <w:t>Lumen explicitly targets users who install the application during a behaviorally stable period and are at risk of future episodes. Users installing during an active episode are outside primary clinical scope. Critically, the system's failure mode in this situation is silence — no incorrect reassurance, no false negatives that actively mislead. A system that says nothing when it cannot reliably detect something is preferable to one that confidently misclassifies.</w:t>
      </w:r>
    </w:p>
    <w:p>
      <w:pPr>
        <w:pStyle w:val="Heading2"/>
        <w:spacing w:before="200" w:after="60"/>
        <w:jc w:val="left"/>
      </w:pPr>
      <w:r>
        <w:rPr>
          <w:rFonts w:ascii="Times New Roman" w:hAnsi="Times New Roman"/>
          <w:b/>
          <w:i w:val="0"/>
          <w:sz w:val="22"/>
        </w:rPr>
        <w:t>7.2  Three-Gate Contamination Screener</w:t>
      </w:r>
    </w:p>
    <w:p>
      <w:pPr>
        <w:spacing w:before="0" w:after="120"/>
        <w:jc w:val="both"/>
      </w:pPr>
      <w:r>
        <w:rPr>
          <w:rFonts w:ascii="Times New Roman" w:hAnsi="Times New Roman"/>
          <w:b w:val="0"/>
          <w:i w:val="0"/>
          <w:sz w:val="22"/>
        </w:rPr>
        <w:t>Despite this scope limitation, Lumen applies a three-gate screening mechanism during calibration. Gate 1 at day 7 compares aggregate behavioral levels against population anchor norms; if three or more features exceed 2.5 SD from population means, contamination is suspected. Gate 2 between days 14 and 21 measures week-over-week feature drift; if observed drift exceeds 1.5× the expected population drift for three or more features, this signals possible mood cycling. Gate 3 at day 28 runs a population-anchored prototype match; if the top match is not the healthy prototype with confidence above 0.65, the baseline is flagged as contaminated. When contamination is detected, System 2 switches from Frame 2 (personal baseline reference) to Frame 1 (synthetic healthy population reference), preserving some clinical utility even when the personal baseline cannot be trusted.</w:t>
      </w:r>
    </w:p>
    <w:p>
      <w:pPr>
        <w:pStyle w:val="Heading1"/>
        <w:spacing w:before="280" w:after="80"/>
        <w:jc w:val="left"/>
      </w:pPr>
      <w:r>
        <w:rPr>
          <w:rFonts w:ascii="Times New Roman" w:hAnsi="Times New Roman"/>
          <w:b/>
          <w:i w:val="0"/>
          <w:sz w:val="26"/>
        </w:rPr>
        <w:t>8.  Validation</w:t>
      </w:r>
    </w:p>
    <w:p>
      <w:pPr>
        <w:pStyle w:val="Heading2"/>
        <w:spacing w:before="200" w:after="60"/>
        <w:jc w:val="left"/>
      </w:pPr>
      <w:r>
        <w:rPr>
          <w:rFonts w:ascii="Times New Roman" w:hAnsi="Times New Roman"/>
          <w:b/>
          <w:i w:val="0"/>
          <w:sz w:val="22"/>
        </w:rPr>
        <w:t>8.1  The Validation Gap in Idiographic Passive Sensing</w:t>
      </w:r>
    </w:p>
    <w:p>
      <w:pPr>
        <w:spacing w:before="0" w:after="120"/>
        <w:jc w:val="both"/>
      </w:pPr>
      <w:r>
        <w:rPr>
          <w:rFonts w:ascii="Times New Roman" w:hAnsi="Times New Roman"/>
          <w:b w:val="0"/>
          <w:i w:val="0"/>
          <w:sz w:val="22"/>
        </w:rPr>
        <w:t>Evaluating a longitudinal within-person monitoring system requires something that does not currently exist in the public domain: a dataset in which individuals were tracked from a confirmed healthy baseline through documented episode onset and recovery, with passive behavioral data dense enough to support day-level scoring. We reviewed all major publicly available passive sensing datasets and found none that meet this requirement.</w:t>
      </w:r>
    </w:p>
    <w:p>
      <w:pPr>
        <w:spacing w:before="0" w:after="120"/>
        <w:jc w:val="both"/>
      </w:pPr>
      <w:r>
        <w:rPr>
          <w:rFonts w:ascii="Times New Roman" w:hAnsi="Times New Roman"/>
          <w:b w:val="0"/>
          <w:i w:val="0"/>
          <w:sz w:val="22"/>
        </w:rPr>
        <w:t>The StudentLife dataset (Wang et al., 2014) provides passive sensing data from 49 college students alongside PHQ-9 assessments, but the sensing period does not begin from a confirmed pre-episode baseline; many students may have been symptomatic at enrollment. More fundamentally, the dataset is designed for cross-sectional evaluation — comparing between students at a single timepoint — rather than tracking within-person change, which is precisely what Lumen is designed to detect.</w:t>
      </w:r>
    </w:p>
    <w:p>
      <w:pPr>
        <w:spacing w:before="0" w:after="120"/>
        <w:jc w:val="both"/>
      </w:pPr>
      <w:r>
        <w:rPr>
          <w:rFonts w:ascii="Times New Roman" w:hAnsi="Times New Roman"/>
          <w:b w:val="0"/>
          <w:i w:val="0"/>
          <w:sz w:val="22"/>
        </w:rPr>
        <w:t>The CrossCheck dataset (Barnett et al., 2018) covers schizophrenia-spectrum patients with EMA-based symptom labels, but the sensing modalities are only partially overlapping with Lumen's feature set, and the population is clinically specialized in a way that limits generalization to the broader at-risk screening population Lumen targets.</w:t>
      </w:r>
    </w:p>
    <w:p>
      <w:pPr>
        <w:spacing w:before="0" w:after="120"/>
        <w:jc w:val="both"/>
      </w:pPr>
      <w:r>
        <w:rPr>
          <w:rFonts w:ascii="Times New Roman" w:hAnsi="Times New Roman"/>
          <w:b w:val="0"/>
          <w:i w:val="0"/>
          <w:sz w:val="22"/>
        </w:rPr>
        <w:t>GLOBEM (Xu et al., 2022) and AWARE (Ferreira et al., 2015) represent more recent efforts but remain primarily designed around nomothetic model training and evaluation, with sensing periods too short to support the 28-day calibration plus multi-week monitoring window that Lumen requires for meaningful idiographic evaluation.</w:t>
      </w:r>
    </w:p>
    <w:p>
      <w:pPr>
        <w:spacing w:before="120" w:after="120"/>
        <w:ind w:left="576" w:right="576"/>
        <w:jc w:val="both"/>
        <w:pBdr>
          <w:left w:val="single" w:sz="18" w:space="4" w:color="2E6DA4"/>
        </w:pBdr>
      </w:pPr>
      <w:r>
        <w:rPr>
          <w:rFonts w:ascii="Times New Roman" w:hAnsi="Times New Roman"/>
          <w:b w:val="0"/>
          <w:i/>
          <w:sz w:val="20"/>
        </w:rPr>
        <w:t>We argue this is not simply a gap in Lumen's validation — it is a structural gap in the field's capacity to evaluate idiographic systems. Closing it requires longitudinal study designs that track individuals from confirmed baseline periods through natural episode onset, with continuous dense passive sensing throughout. We treat this as an urgent methodological priority and a call to action for the digital health research community.</w:t>
      </w:r>
    </w:p>
    <w:p>
      <w:pPr>
        <w:pStyle w:val="Heading2"/>
        <w:spacing w:before="200" w:after="60"/>
        <w:jc w:val="left"/>
      </w:pPr>
      <w:r>
        <w:rPr>
          <w:rFonts w:ascii="Times New Roman" w:hAnsi="Times New Roman"/>
          <w:b/>
          <w:i w:val="0"/>
          <w:sz w:val="22"/>
        </w:rPr>
        <w:t>8.2  Synthetic Simulation Design</w:t>
      </w:r>
    </w:p>
    <w:p>
      <w:pPr>
        <w:spacing w:before="0" w:after="120"/>
        <w:jc w:val="both"/>
      </w:pPr>
      <w:r>
        <w:rPr>
          <w:rFonts w:ascii="Times New Roman" w:hAnsi="Times New Roman"/>
          <w:b w:val="0"/>
          <w:i w:val="0"/>
          <w:sz w:val="22"/>
        </w:rPr>
        <w:t>In the absence of a compatible clinical dataset, we validated the system's mathematical machinery through controlled 180-day synthetic simulations. The synthetic data generator produces all 30 features with empirically calibrated noise distributions reflecting real behavioral variability, then applies scenario-specific modification functions to simulate clinical trajectories. Five scenarios were tested:</w:t>
      </w:r>
    </w:p>
    <w:p>
      <w:pPr>
        <w:pStyle w:val="ListBullet"/>
        <w:spacing w:after="60"/>
      </w:pPr>
      <w:r>
        <w:rPr>
          <w:rFonts w:ascii="Times New Roman" w:hAnsi="Times New Roman"/>
          <w:b w:val="0"/>
          <w:i w:val="0"/>
          <w:sz w:val="22"/>
        </w:rPr>
        <w:t>Stable Healthy: Normal behavioral variation with no clinical perturbation. Tests specificity — the system must not generate false positive alerts.</w:t>
      </w:r>
    </w:p>
    <w:p>
      <w:pPr>
        <w:pStyle w:val="ListBullet"/>
        <w:spacing w:after="60"/>
      </w:pPr>
      <w:r>
        <w:rPr>
          <w:rFonts w:ascii="Times New Roman" w:hAnsi="Times New Roman"/>
          <w:b w:val="0"/>
          <w:i w:val="0"/>
          <w:sz w:val="22"/>
        </w:rPr>
        <w:t>Gradual Depression Onset: Monotonic decline across sleep, social, and mobility features beginning at day 45, modeled after empirical depression onset trajectories from the literature.</w:t>
      </w:r>
    </w:p>
    <w:p>
      <w:pPr>
        <w:pStyle w:val="ListBullet"/>
        <w:spacing w:after="60"/>
      </w:pPr>
      <w:r>
        <w:rPr>
          <w:rFonts w:ascii="Times New Roman" w:hAnsi="Times New Roman"/>
          <w:b w:val="0"/>
          <w:i w:val="0"/>
          <w:sz w:val="22"/>
        </w:rPr>
        <w:t>BPD Rapid Cycling: Oscillating episodes of elevated and depressed behavior on a 14-day cycle from day 30, with high within-episode variance.</w:t>
      </w:r>
    </w:p>
    <w:p>
      <w:pPr>
        <w:pStyle w:val="ListBullet"/>
        <w:spacing w:after="60"/>
      </w:pPr>
      <w:r>
        <w:rPr>
          <w:rFonts w:ascii="Times New Roman" w:hAnsi="Times New Roman"/>
          <w:b w:val="0"/>
          <w:i w:val="0"/>
          <w:sz w:val="22"/>
        </w:rPr>
        <w:t>Acute Life Event with Recovery: A sudden behavioral disruption (e.g., bereavement) at day 60 that resolves within 12 days. Tests the system's ability to correctly classify transient disruptions as non-clinical.</w:t>
      </w:r>
    </w:p>
    <w:p>
      <w:pPr>
        <w:pStyle w:val="ListBullet"/>
        <w:spacing w:after="60"/>
      </w:pPr>
      <w:r>
        <w:rPr>
          <w:rFonts w:ascii="Times New Roman" w:hAnsi="Times New Roman"/>
          <w:b w:val="0"/>
          <w:i w:val="0"/>
          <w:sz w:val="22"/>
        </w:rPr>
        <w:t>Mixed Ambiguous Signals: Moderate, non-directional deviations across multiple features, designed to test the system's handling of sub-threshold chronic stress patterns.</w:t>
      </w:r>
    </w:p>
    <w:p/>
    <w:p>
      <w:pPr>
        <w:pStyle w:val="Heading2"/>
        <w:spacing w:before="200" w:after="60"/>
        <w:jc w:val="left"/>
      </w:pPr>
      <w:r>
        <w:rPr>
          <w:rFonts w:ascii="Times New Roman" w:hAnsi="Times New Roman"/>
          <w:b/>
          <w:i w:val="0"/>
          <w:sz w:val="22"/>
        </w:rPr>
        <w:t>8.3  Simulation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val="clear" w:color="auto" w:fill="1F4E79"/>
          </w:tcPr>
          <w:p>
            <w:pPr>
              <w:jc w:val="center"/>
            </w:pPr>
            <w:r>
              <w:rPr>
                <w:rFonts w:ascii="Times New Roman" w:hAnsi="Times New Roman"/>
                <w:b/>
                <w:i w:val="0"/>
                <w:color w:val="FFFFFF"/>
                <w:sz w:val="18"/>
              </w:rPr>
              <w:t>Scenario</w:t>
            </w:r>
          </w:p>
        </w:tc>
        <w:tc>
          <w:tcPr>
            <w:tcW w:type="dxa" w:w="1728"/>
            <w:vAlign w:val="center"/>
            <w:shd w:val="clear" w:color="auto" w:fill="1F4E79"/>
          </w:tcPr>
          <w:p>
            <w:pPr>
              <w:jc w:val="center"/>
            </w:pPr>
            <w:r>
              <w:rPr>
                <w:rFonts w:ascii="Times New Roman" w:hAnsi="Times New Roman"/>
                <w:b/>
                <w:i w:val="0"/>
                <w:color w:val="FFFFFF"/>
                <w:sz w:val="18"/>
              </w:rPr>
              <w:t>Final Score</w:t>
            </w:r>
          </w:p>
        </w:tc>
        <w:tc>
          <w:tcPr>
            <w:tcW w:type="dxa" w:w="1728"/>
            <w:vAlign w:val="center"/>
            <w:shd w:val="clear" w:color="auto" w:fill="1F4E79"/>
          </w:tcPr>
          <w:p>
            <w:pPr>
              <w:jc w:val="center"/>
            </w:pPr>
            <w:r>
              <w:rPr>
                <w:rFonts w:ascii="Times New Roman" w:hAnsi="Times New Roman"/>
                <w:b/>
                <w:i w:val="0"/>
                <w:color w:val="FFFFFF"/>
                <w:sz w:val="18"/>
              </w:rPr>
              <w:t>Sustained Days</w:t>
            </w:r>
          </w:p>
        </w:tc>
        <w:tc>
          <w:tcPr>
            <w:tcW w:type="dxa" w:w="1728"/>
            <w:vAlign w:val="center"/>
            <w:shd w:val="clear" w:color="auto" w:fill="1F4E79"/>
          </w:tcPr>
          <w:p>
            <w:pPr>
              <w:jc w:val="center"/>
            </w:pPr>
            <w:r>
              <w:rPr>
                <w:rFonts w:ascii="Times New Roman" w:hAnsi="Times New Roman"/>
                <w:b/>
                <w:i w:val="0"/>
                <w:color w:val="FFFFFF"/>
                <w:sz w:val="18"/>
              </w:rPr>
              <w:t>Alert Status</w:t>
            </w:r>
          </w:p>
        </w:tc>
        <w:tc>
          <w:tcPr>
            <w:tcW w:type="dxa" w:w="1728"/>
            <w:vAlign w:val="center"/>
            <w:shd w:val="clear" w:color="auto" w:fill="1F4E79"/>
          </w:tcPr>
          <w:p>
            <w:pPr>
              <w:jc w:val="center"/>
            </w:pPr>
            <w:r>
              <w:rPr>
                <w:rFonts w:ascii="Times New Roman" w:hAnsi="Times New Roman"/>
                <w:b/>
                <w:i w:val="0"/>
                <w:color w:val="FFFFFF"/>
                <w:sz w:val="18"/>
              </w:rPr>
              <w:t>Verdict</w:t>
            </w:r>
          </w:p>
        </w:tc>
      </w:tr>
      <w:tr>
        <w:tc>
          <w:tcPr>
            <w:tcW w:type="dxa" w:w="1728"/>
          </w:tcPr>
          <w:p>
            <w:pPr>
              <w:jc w:val="left"/>
            </w:pPr>
            <w:r>
              <w:rPr>
                <w:rFonts w:ascii="Times New Roman" w:hAnsi="Times New Roman"/>
                <w:b w:val="0"/>
                <w:i w:val="0"/>
                <w:sz w:val="18"/>
              </w:rPr>
              <w:t>Stable Healthy</w:t>
            </w:r>
          </w:p>
        </w:tc>
        <w:tc>
          <w:tcPr>
            <w:tcW w:type="dxa" w:w="1728"/>
          </w:tcPr>
          <w:p>
            <w:pPr>
              <w:jc w:val="left"/>
            </w:pPr>
            <w:r>
              <w:rPr>
                <w:rFonts w:ascii="Times New Roman" w:hAnsi="Times New Roman"/>
                <w:b w:val="0"/>
                <w:i w:val="0"/>
                <w:sz w:val="18"/>
              </w:rPr>
              <w:t>0.241</w:t>
            </w:r>
          </w:p>
        </w:tc>
        <w:tc>
          <w:tcPr>
            <w:tcW w:type="dxa" w:w="1728"/>
          </w:tcPr>
          <w:p>
            <w:pPr>
              <w:jc w:val="left"/>
            </w:pPr>
            <w:r>
              <w:rPr>
                <w:rFonts w:ascii="Times New Roman" w:hAnsi="Times New Roman"/>
                <w:b w:val="0"/>
                <w:i w:val="0"/>
                <w:sz w:val="18"/>
              </w:rPr>
              <w:t>0</w:t>
            </w:r>
          </w:p>
        </w:tc>
        <w:tc>
          <w:tcPr>
            <w:tcW w:type="dxa" w:w="1728"/>
          </w:tcPr>
          <w:p>
            <w:pPr>
              <w:jc w:val="left"/>
            </w:pPr>
            <w:r>
              <w:rPr>
                <w:rFonts w:ascii="Times New Roman" w:hAnsi="Times New Roman"/>
                <w:b w:val="0"/>
                <w:i w:val="0"/>
                <w:sz w:val="18"/>
              </w:rPr>
              <w:t>✅ GREEN</w:t>
            </w:r>
          </w:p>
        </w:tc>
        <w:tc>
          <w:tcPr>
            <w:tcW w:type="dxa" w:w="1728"/>
          </w:tcPr>
          <w:p>
            <w:pPr>
              <w:jc w:val="left"/>
            </w:pPr>
            <w:r>
              <w:rPr>
                <w:rFonts w:ascii="Times New Roman" w:hAnsi="Times New Roman"/>
                <w:b w:val="0"/>
                <w:i w:val="0"/>
                <w:sz w:val="18"/>
              </w:rPr>
              <w:t>Correct — no false positive</w:t>
            </w:r>
          </w:p>
        </w:tc>
      </w:tr>
      <w:tr>
        <w:tc>
          <w:tcPr>
            <w:tcW w:type="dxa" w:w="1728"/>
            <w:shd w:val="clear" w:color="auto" w:fill="EAF0F9"/>
          </w:tcPr>
          <w:p>
            <w:pPr>
              <w:jc w:val="left"/>
            </w:pPr>
            <w:r>
              <w:rPr>
                <w:rFonts w:ascii="Times New Roman" w:hAnsi="Times New Roman"/>
                <w:b w:val="0"/>
                <w:i w:val="0"/>
                <w:sz w:val="18"/>
              </w:rPr>
              <w:t>Gradual Depression</w:t>
            </w:r>
          </w:p>
        </w:tc>
        <w:tc>
          <w:tcPr>
            <w:tcW w:type="dxa" w:w="1728"/>
            <w:shd w:val="clear" w:color="auto" w:fill="EAF0F9"/>
          </w:tcPr>
          <w:p>
            <w:pPr>
              <w:jc w:val="left"/>
            </w:pPr>
            <w:r>
              <w:rPr>
                <w:rFonts w:ascii="Times New Roman" w:hAnsi="Times New Roman"/>
                <w:b w:val="0"/>
                <w:i w:val="0"/>
                <w:sz w:val="18"/>
              </w:rPr>
              <w:t>0.662</w:t>
            </w:r>
          </w:p>
        </w:tc>
        <w:tc>
          <w:tcPr>
            <w:tcW w:type="dxa" w:w="1728"/>
            <w:shd w:val="clear" w:color="auto" w:fill="EAF0F9"/>
          </w:tcPr>
          <w:p>
            <w:pPr>
              <w:jc w:val="left"/>
            </w:pPr>
            <w:r>
              <w:rPr>
                <w:rFonts w:ascii="Times New Roman" w:hAnsi="Times New Roman"/>
                <w:b w:val="0"/>
                <w:i w:val="0"/>
                <w:sz w:val="18"/>
              </w:rPr>
              <w:t>50+</w:t>
            </w:r>
          </w:p>
        </w:tc>
        <w:tc>
          <w:tcPr>
            <w:tcW w:type="dxa" w:w="1728"/>
            <w:shd w:val="clear" w:color="auto" w:fill="EAF0F9"/>
          </w:tcPr>
          <w:p>
            <w:pPr>
              <w:jc w:val="left"/>
            </w:pPr>
            <w:r>
              <w:rPr>
                <w:rFonts w:ascii="Times New Roman" w:hAnsi="Times New Roman"/>
                <w:b w:val="0"/>
                <w:i w:val="0"/>
                <w:sz w:val="18"/>
              </w:rPr>
              <w:t>🔴 RED</w:t>
            </w:r>
          </w:p>
        </w:tc>
        <w:tc>
          <w:tcPr>
            <w:tcW w:type="dxa" w:w="1728"/>
            <w:shd w:val="clear" w:color="auto" w:fill="EAF0F9"/>
          </w:tcPr>
          <w:p>
            <w:pPr>
              <w:jc w:val="left"/>
            </w:pPr>
            <w:r>
              <w:rPr>
                <w:rFonts w:ascii="Times New Roman" w:hAnsi="Times New Roman"/>
                <w:b w:val="0"/>
                <w:i w:val="0"/>
                <w:sz w:val="18"/>
              </w:rPr>
              <w:t>Correct — drift detected</w:t>
            </w:r>
          </w:p>
        </w:tc>
      </w:tr>
      <w:tr>
        <w:tc>
          <w:tcPr>
            <w:tcW w:type="dxa" w:w="1728"/>
          </w:tcPr>
          <w:p>
            <w:pPr>
              <w:jc w:val="left"/>
            </w:pPr>
            <w:r>
              <w:rPr>
                <w:rFonts w:ascii="Times New Roman" w:hAnsi="Times New Roman"/>
                <w:b w:val="0"/>
                <w:i w:val="0"/>
                <w:sz w:val="18"/>
              </w:rPr>
              <w:t>BPD Rapid Cycling</w:t>
            </w:r>
          </w:p>
        </w:tc>
        <w:tc>
          <w:tcPr>
            <w:tcW w:type="dxa" w:w="1728"/>
          </w:tcPr>
          <w:p>
            <w:pPr>
              <w:jc w:val="left"/>
            </w:pPr>
            <w:r>
              <w:rPr>
                <w:rFonts w:ascii="Times New Roman" w:hAnsi="Times New Roman"/>
                <w:b w:val="0"/>
                <w:i w:val="0"/>
                <w:sz w:val="18"/>
              </w:rPr>
              <w:t>0.763</w:t>
            </w:r>
          </w:p>
        </w:tc>
        <w:tc>
          <w:tcPr>
            <w:tcW w:type="dxa" w:w="1728"/>
          </w:tcPr>
          <w:p>
            <w:pPr>
              <w:jc w:val="left"/>
            </w:pPr>
            <w:r>
              <w:rPr>
                <w:rFonts w:ascii="Times New Roman" w:hAnsi="Times New Roman"/>
                <w:b w:val="0"/>
                <w:i w:val="0"/>
                <w:sz w:val="18"/>
              </w:rPr>
              <w:t>111</w:t>
            </w:r>
          </w:p>
        </w:tc>
        <w:tc>
          <w:tcPr>
            <w:tcW w:type="dxa" w:w="1728"/>
          </w:tcPr>
          <w:p>
            <w:pPr>
              <w:jc w:val="left"/>
            </w:pPr>
            <w:r>
              <w:rPr>
                <w:rFonts w:ascii="Times New Roman" w:hAnsi="Times New Roman"/>
                <w:b w:val="0"/>
                <w:i w:val="0"/>
                <w:sz w:val="18"/>
              </w:rPr>
              <w:t>🔴 RED</w:t>
            </w:r>
          </w:p>
        </w:tc>
        <w:tc>
          <w:tcPr>
            <w:tcW w:type="dxa" w:w="1728"/>
          </w:tcPr>
          <w:p>
            <w:pPr>
              <w:jc w:val="left"/>
            </w:pPr>
            <w:r>
              <w:rPr>
                <w:rFonts w:ascii="Times New Roman" w:hAnsi="Times New Roman"/>
                <w:b w:val="0"/>
                <w:i w:val="0"/>
                <w:sz w:val="18"/>
              </w:rPr>
              <w:t>Correct — cycling detected</w:t>
            </w:r>
          </w:p>
        </w:tc>
      </w:tr>
      <w:tr>
        <w:tc>
          <w:tcPr>
            <w:tcW w:type="dxa" w:w="1728"/>
            <w:shd w:val="clear" w:color="auto" w:fill="EAF0F9"/>
          </w:tcPr>
          <w:p>
            <w:pPr>
              <w:jc w:val="left"/>
            </w:pPr>
            <w:r>
              <w:rPr>
                <w:rFonts w:ascii="Times New Roman" w:hAnsi="Times New Roman"/>
                <w:b w:val="0"/>
                <w:i w:val="0"/>
                <w:sz w:val="18"/>
              </w:rPr>
              <w:t>Life Event Recovery</w:t>
            </w:r>
          </w:p>
        </w:tc>
        <w:tc>
          <w:tcPr>
            <w:tcW w:type="dxa" w:w="1728"/>
            <w:shd w:val="clear" w:color="auto" w:fill="EAF0F9"/>
          </w:tcPr>
          <w:p>
            <w:pPr>
              <w:jc w:val="left"/>
            </w:pPr>
            <w:r>
              <w:rPr>
                <w:rFonts w:ascii="Times New Roman" w:hAnsi="Times New Roman"/>
                <w:b w:val="0"/>
                <w:i w:val="0"/>
                <w:sz w:val="18"/>
              </w:rPr>
              <w:t>0.238</w:t>
            </w:r>
          </w:p>
        </w:tc>
        <w:tc>
          <w:tcPr>
            <w:tcW w:type="dxa" w:w="1728"/>
            <w:shd w:val="clear" w:color="auto" w:fill="EAF0F9"/>
          </w:tcPr>
          <w:p>
            <w:pPr>
              <w:jc w:val="left"/>
            </w:pPr>
            <w:r>
              <w:rPr>
                <w:rFonts w:ascii="Times New Roman" w:hAnsi="Times New Roman"/>
                <w:b w:val="0"/>
                <w:i w:val="0"/>
                <w:sz w:val="18"/>
              </w:rPr>
              <w:t>0</w:t>
            </w:r>
          </w:p>
        </w:tc>
        <w:tc>
          <w:tcPr>
            <w:tcW w:type="dxa" w:w="1728"/>
            <w:shd w:val="clear" w:color="auto" w:fill="EAF0F9"/>
          </w:tcPr>
          <w:p>
            <w:pPr>
              <w:jc w:val="left"/>
            </w:pPr>
            <w:r>
              <w:rPr>
                <w:rFonts w:ascii="Times New Roman" w:hAnsi="Times New Roman"/>
                <w:b w:val="0"/>
                <w:i w:val="0"/>
                <w:sz w:val="18"/>
              </w:rPr>
              <w:t>✅ GREEN</w:t>
            </w:r>
          </w:p>
        </w:tc>
        <w:tc>
          <w:tcPr>
            <w:tcW w:type="dxa" w:w="1728"/>
            <w:shd w:val="clear" w:color="auto" w:fill="EAF0F9"/>
          </w:tcPr>
          <w:p>
            <w:pPr>
              <w:jc w:val="left"/>
            </w:pPr>
            <w:r>
              <w:rPr>
                <w:rFonts w:ascii="Times New Roman" w:hAnsi="Times New Roman"/>
                <w:b w:val="0"/>
                <w:i w:val="0"/>
                <w:sz w:val="18"/>
              </w:rPr>
              <w:t>Correct — transient dip resolved</w:t>
            </w:r>
          </w:p>
        </w:tc>
      </w:tr>
      <w:tr>
        <w:tc>
          <w:tcPr>
            <w:tcW w:type="dxa" w:w="1728"/>
          </w:tcPr>
          <w:p>
            <w:pPr>
              <w:jc w:val="left"/>
            </w:pPr>
            <w:r>
              <w:rPr>
                <w:rFonts w:ascii="Times New Roman" w:hAnsi="Times New Roman"/>
                <w:b w:val="0"/>
                <w:i w:val="0"/>
                <w:sz w:val="18"/>
              </w:rPr>
              <w:t>Mixed Ambiguous</w:t>
            </w:r>
          </w:p>
        </w:tc>
        <w:tc>
          <w:tcPr>
            <w:tcW w:type="dxa" w:w="1728"/>
          </w:tcPr>
          <w:p>
            <w:pPr>
              <w:jc w:val="left"/>
            </w:pPr>
            <w:r>
              <w:rPr>
                <w:rFonts w:ascii="Times New Roman" w:hAnsi="Times New Roman"/>
                <w:b w:val="0"/>
                <w:i w:val="0"/>
                <w:sz w:val="18"/>
              </w:rPr>
              <w:t>0.385</w:t>
            </w:r>
          </w:p>
        </w:tc>
        <w:tc>
          <w:tcPr>
            <w:tcW w:type="dxa" w:w="1728"/>
          </w:tcPr>
          <w:p>
            <w:pPr>
              <w:jc w:val="left"/>
            </w:pPr>
            <w:r>
              <w:rPr>
                <w:rFonts w:ascii="Times New Roman" w:hAnsi="Times New Roman"/>
                <w:b w:val="0"/>
                <w:i w:val="0"/>
                <w:sz w:val="18"/>
              </w:rPr>
              <w:t>Moderate</w:t>
            </w:r>
          </w:p>
        </w:tc>
        <w:tc>
          <w:tcPr>
            <w:tcW w:type="dxa" w:w="1728"/>
          </w:tcPr>
          <w:p>
            <w:pPr>
              <w:jc w:val="left"/>
            </w:pPr>
            <w:r>
              <w:rPr>
                <w:rFonts w:ascii="Times New Roman" w:hAnsi="Times New Roman"/>
                <w:b w:val="0"/>
                <w:i w:val="0"/>
                <w:sz w:val="18"/>
              </w:rPr>
              <w:t>🟡 YELLOW</w:t>
            </w:r>
          </w:p>
        </w:tc>
        <w:tc>
          <w:tcPr>
            <w:tcW w:type="dxa" w:w="1728"/>
          </w:tcPr>
          <w:p>
            <w:pPr>
              <w:jc w:val="left"/>
            </w:pPr>
            <w:r>
              <w:rPr>
                <w:rFonts w:ascii="Times New Roman" w:hAnsi="Times New Roman"/>
                <w:b w:val="0"/>
                <w:i w:val="0"/>
                <w:sz w:val="18"/>
              </w:rPr>
              <w:t>Correct — ambiguous flagged at watch level</w:t>
            </w:r>
          </w:p>
        </w:tc>
      </w:tr>
    </w:tbl>
    <w:p>
      <w:pPr>
        <w:spacing w:before="40" w:after="160"/>
        <w:jc w:val="center"/>
      </w:pPr>
      <w:r>
        <w:rPr>
          <w:rFonts w:ascii="Times New Roman" w:hAnsi="Times New Roman"/>
          <w:b w:val="0"/>
          <w:i/>
          <w:sz w:val="18"/>
        </w:rPr>
        <w:t>Table 4: Synthetic 180-day simulation results across five clinical scenarios.</w:t>
      </w:r>
    </w:p>
    <w:p>
      <w:pPr>
        <w:spacing w:before="0" w:after="120"/>
        <w:jc w:val="both"/>
      </w:pPr>
      <w:r>
        <w:rPr>
          <w:rFonts w:ascii="Times New Roman" w:hAnsi="Times New Roman"/>
          <w:b w:val="0"/>
          <w:i w:val="0"/>
          <w:sz w:val="22"/>
        </w:rPr>
        <w:t>The system achieves zero false positives on non-clinical scenarios and correctly detects all modeled pathological patterns. It is important to interpret these results accurately: they demonstrate that the mathematical architecture — evidence accumulation, clinical weighting, L1/L2 interaction, and the Candidate Cluster Evaluator — behaves as designed. They do not constitute clinical validation. Real behavioral data will contain noise sources and edge cases that synthetic simulation cannot anticipate.</w:t>
      </w:r>
    </w:p>
    <w:p>
      <w:pPr>
        <w:pStyle w:val="Heading2"/>
        <w:spacing w:before="200" w:after="60"/>
        <w:jc w:val="left"/>
      </w:pPr>
      <w:r>
        <w:rPr>
          <w:rFonts w:ascii="Times New Roman" w:hAnsi="Times New Roman"/>
          <w:b/>
          <w:i w:val="0"/>
          <w:sz w:val="22"/>
        </w:rPr>
        <w:t>8.4  Empirical Validation on StudentLife Dataset</w:t>
      </w:r>
    </w:p>
    <w:p>
      <w:pPr>
        <w:spacing w:before="0" w:after="120"/>
        <w:jc w:val="both"/>
      </w:pPr>
      <w:r>
        <w:rPr>
          <w:rFonts w:ascii="Times New Roman" w:hAnsi="Times New Roman"/>
          <w:b w:val="0"/>
          <w:i w:val="0"/>
          <w:sz w:val="22"/>
        </w:rPr>
        <w:t>To test the resilience of Lumen's personalized dual-layer pipeline under severe feature constraints, we conducted an empirical calibration study on the public StudentLife dataset (Wang et al., 2014), which tracks 49 college students over a single academic term. This dataset presents significant compatibility challenges: it entirely lacks modern Lumen behavioral biomarkers such as notification counts, app sessions, typing speed, charging regularity entropy, ambient daylight lux levels, and vocal prosody. Furthermore, because many students enter the study with active symptoms (baseline contamination) and assessments are cross-sectional, StudentLife does not align with our idiographic, longitudinal design. Despite this severe data depletion, we mapped the available location, call, activity, and screen lock streams to the PersonalityVector features to evaluate the detector's capability.</w:t>
      </w:r>
    </w:p>
    <w:p>
      <w:pPr>
        <w:spacing w:before="0" w:after="120"/>
        <w:jc w:val="both"/>
      </w:pPr>
      <w:r>
        <w:rPr>
          <w:rFonts w:ascii="Times New Roman" w:hAnsi="Times New Roman"/>
          <w:b w:val="0"/>
          <w:i w:val="0"/>
          <w:sz w:val="22"/>
        </w:rPr>
        <w:t>Using a post-study PHQ-9 ground truth strategy (n = 38 students with completed endpoints, clinical cutoff ≥ 10), we calibrated a continuous mean_anomaly prediction strategy with a 5-day baseline calibration, Bayesian hybrid monitoring, and a classification threshold of 0.5191. Even under these highly degraded sensor conditions, the personalized process control system successfully bypassed the nomothetic seesaw bottleneck, yielding highly balanced clinical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1F4E79"/>
          </w:tcPr>
          <w:p>
            <w:pPr>
              <w:jc w:val="center"/>
            </w:pPr>
            <w:r>
              <w:rPr>
                <w:rFonts w:ascii="Times New Roman" w:hAnsi="Times New Roman"/>
                <w:b/>
                <w:i w:val="0"/>
                <w:color w:val="FFFFFF"/>
                <w:sz w:val="18"/>
              </w:rPr>
              <w:t>Diagnostic Metric</w:t>
            </w:r>
          </w:p>
        </w:tc>
        <w:tc>
          <w:tcPr>
            <w:tcW w:type="dxa" w:w="2880"/>
            <w:vAlign w:val="center"/>
            <w:shd w:val="clear" w:color="auto" w:fill="1F4E79"/>
          </w:tcPr>
          <w:p>
            <w:pPr>
              <w:jc w:val="center"/>
            </w:pPr>
            <w:r>
              <w:rPr>
                <w:rFonts w:ascii="Times New Roman" w:hAnsi="Times New Roman"/>
                <w:b/>
                <w:i w:val="0"/>
                <w:color w:val="FFFFFF"/>
                <w:sz w:val="18"/>
              </w:rPr>
              <w:t>Value</w:t>
            </w:r>
          </w:p>
        </w:tc>
        <w:tc>
          <w:tcPr>
            <w:tcW w:type="dxa" w:w="2880"/>
            <w:vAlign w:val="center"/>
            <w:shd w:val="clear" w:color="auto" w:fill="1F4E79"/>
          </w:tcPr>
          <w:p>
            <w:pPr>
              <w:jc w:val="center"/>
            </w:pPr>
            <w:r>
              <w:rPr>
                <w:rFonts w:ascii="Times New Roman" w:hAnsi="Times New Roman"/>
                <w:b/>
                <w:i w:val="0"/>
                <w:color w:val="FFFFFF"/>
                <w:sz w:val="18"/>
              </w:rPr>
              <w:t>Clinical Significance</w:t>
            </w:r>
          </w:p>
        </w:tc>
      </w:tr>
      <w:tr>
        <w:tc>
          <w:tcPr>
            <w:tcW w:type="dxa" w:w="2880"/>
          </w:tcPr>
          <w:p>
            <w:pPr>
              <w:jc w:val="left"/>
            </w:pPr>
            <w:r>
              <w:rPr>
                <w:rFonts w:ascii="Times New Roman" w:hAnsi="Times New Roman"/>
                <w:b w:val="0"/>
                <w:i w:val="0"/>
                <w:sz w:val="18"/>
              </w:rPr>
              <w:t>Sensitivity (Recall)</w:t>
            </w:r>
          </w:p>
        </w:tc>
        <w:tc>
          <w:tcPr>
            <w:tcW w:type="dxa" w:w="2880"/>
          </w:tcPr>
          <w:p>
            <w:pPr>
              <w:jc w:val="left"/>
            </w:pPr>
            <w:r>
              <w:rPr>
                <w:rFonts w:ascii="Times New Roman" w:hAnsi="Times New Roman"/>
                <w:b w:val="0"/>
                <w:i w:val="0"/>
                <w:sz w:val="18"/>
              </w:rPr>
              <w:t>0.7143 (71.4%)</w:t>
            </w:r>
          </w:p>
        </w:tc>
        <w:tc>
          <w:tcPr>
            <w:tcW w:type="dxa" w:w="2880"/>
          </w:tcPr>
          <w:p>
            <w:pPr>
              <w:jc w:val="left"/>
            </w:pPr>
            <w:r>
              <w:rPr>
                <w:rFonts w:ascii="Times New Roman" w:hAnsi="Times New Roman"/>
                <w:b w:val="0"/>
                <w:i w:val="0"/>
                <w:sz w:val="18"/>
              </w:rPr>
              <w:t>High retention of true positive depressive episodes</w:t>
            </w:r>
          </w:p>
        </w:tc>
      </w:tr>
      <w:tr>
        <w:tc>
          <w:tcPr>
            <w:tcW w:type="dxa" w:w="2880"/>
            <w:shd w:val="clear" w:color="auto" w:fill="EAF0F9"/>
          </w:tcPr>
          <w:p>
            <w:pPr>
              <w:jc w:val="left"/>
            </w:pPr>
            <w:r>
              <w:rPr>
                <w:rFonts w:ascii="Times New Roman" w:hAnsi="Times New Roman"/>
                <w:b w:val="0"/>
                <w:i w:val="0"/>
                <w:sz w:val="18"/>
              </w:rPr>
              <w:t>Specificity</w:t>
            </w:r>
          </w:p>
        </w:tc>
        <w:tc>
          <w:tcPr>
            <w:tcW w:type="dxa" w:w="2880"/>
            <w:shd w:val="clear" w:color="auto" w:fill="EAF0F9"/>
          </w:tcPr>
          <w:p>
            <w:pPr>
              <w:jc w:val="left"/>
            </w:pPr>
            <w:r>
              <w:rPr>
                <w:rFonts w:ascii="Times New Roman" w:hAnsi="Times New Roman"/>
                <w:b w:val="0"/>
                <w:i w:val="0"/>
                <w:sz w:val="18"/>
              </w:rPr>
              <w:t>0.8065 (80.7%)</w:t>
            </w:r>
          </w:p>
        </w:tc>
        <w:tc>
          <w:tcPr>
            <w:tcW w:type="dxa" w:w="2880"/>
            <w:shd w:val="clear" w:color="auto" w:fill="EAF0F9"/>
          </w:tcPr>
          <w:p>
            <w:pPr>
              <w:jc w:val="left"/>
            </w:pPr>
            <w:r>
              <w:rPr>
                <w:rFonts w:ascii="Times New Roman" w:hAnsi="Times New Roman"/>
                <w:b w:val="0"/>
                <w:i w:val="0"/>
                <w:sz w:val="18"/>
              </w:rPr>
              <w:t>Excellent rejection of healthy behavioral noise (low false alarms)</w:t>
            </w:r>
          </w:p>
        </w:tc>
      </w:tr>
      <w:tr>
        <w:tc>
          <w:tcPr>
            <w:tcW w:type="dxa" w:w="2880"/>
          </w:tcPr>
          <w:p>
            <w:pPr>
              <w:jc w:val="left"/>
            </w:pPr>
            <w:r>
              <w:rPr>
                <w:rFonts w:ascii="Times New Roman" w:hAnsi="Times New Roman"/>
                <w:b w:val="0"/>
                <w:i w:val="0"/>
                <w:sz w:val="18"/>
              </w:rPr>
              <w:t>Precision (PPV)</w:t>
            </w:r>
          </w:p>
        </w:tc>
        <w:tc>
          <w:tcPr>
            <w:tcW w:type="dxa" w:w="2880"/>
          </w:tcPr>
          <w:p>
            <w:pPr>
              <w:jc w:val="left"/>
            </w:pPr>
            <w:r>
              <w:rPr>
                <w:rFonts w:ascii="Times New Roman" w:hAnsi="Times New Roman"/>
                <w:b w:val="0"/>
                <w:i w:val="0"/>
                <w:sz w:val="18"/>
              </w:rPr>
              <w:t>0.4545 (45.5%)</w:t>
            </w:r>
          </w:p>
        </w:tc>
        <w:tc>
          <w:tcPr>
            <w:tcW w:type="dxa" w:w="2880"/>
          </w:tcPr>
          <w:p>
            <w:pPr>
              <w:jc w:val="left"/>
            </w:pPr>
            <w:r>
              <w:rPr>
                <w:rFonts w:ascii="Times New Roman" w:hAnsi="Times New Roman"/>
                <w:b w:val="0"/>
                <w:i w:val="0"/>
                <w:sz w:val="18"/>
              </w:rPr>
              <w:t>Reliable alert precision in low-prevalence screening cohorts</w:t>
            </w:r>
          </w:p>
        </w:tc>
      </w:tr>
      <w:tr>
        <w:tc>
          <w:tcPr>
            <w:tcW w:type="dxa" w:w="2880"/>
            <w:shd w:val="clear" w:color="auto" w:fill="EAF0F9"/>
          </w:tcPr>
          <w:p>
            <w:pPr>
              <w:jc w:val="left"/>
            </w:pPr>
            <w:r>
              <w:rPr>
                <w:rFonts w:ascii="Times New Roman" w:hAnsi="Times New Roman"/>
                <w:b w:val="0"/>
                <w:i w:val="0"/>
                <w:sz w:val="18"/>
              </w:rPr>
              <w:t>Negative Predictive Value (NPV)</w:t>
            </w:r>
          </w:p>
        </w:tc>
        <w:tc>
          <w:tcPr>
            <w:tcW w:type="dxa" w:w="2880"/>
            <w:shd w:val="clear" w:color="auto" w:fill="EAF0F9"/>
          </w:tcPr>
          <w:p>
            <w:pPr>
              <w:jc w:val="left"/>
            </w:pPr>
            <w:r>
              <w:rPr>
                <w:rFonts w:ascii="Times New Roman" w:hAnsi="Times New Roman"/>
                <w:b w:val="0"/>
                <w:i w:val="0"/>
                <w:sz w:val="18"/>
              </w:rPr>
              <w:t>0.9259 (92.6%)</w:t>
            </w:r>
          </w:p>
        </w:tc>
        <w:tc>
          <w:tcPr>
            <w:tcW w:type="dxa" w:w="2880"/>
            <w:shd w:val="clear" w:color="auto" w:fill="EAF0F9"/>
          </w:tcPr>
          <w:p>
            <w:pPr>
              <w:jc w:val="left"/>
            </w:pPr>
            <w:r>
              <w:rPr>
                <w:rFonts w:ascii="Times New Roman" w:hAnsi="Times New Roman"/>
                <w:b w:val="0"/>
                <w:i w:val="0"/>
                <w:sz w:val="18"/>
              </w:rPr>
              <w:t>Extremely strong confidence in negative diagnostic verdicts</w:t>
            </w:r>
          </w:p>
        </w:tc>
      </w:tr>
      <w:tr>
        <w:tc>
          <w:tcPr>
            <w:tcW w:type="dxa" w:w="2880"/>
          </w:tcPr>
          <w:p>
            <w:pPr>
              <w:jc w:val="left"/>
            </w:pPr>
            <w:r>
              <w:rPr>
                <w:rFonts w:ascii="Times New Roman" w:hAnsi="Times New Roman"/>
                <w:b w:val="0"/>
                <w:i w:val="0"/>
                <w:sz w:val="18"/>
              </w:rPr>
              <w:t>F1 Score</w:t>
            </w:r>
          </w:p>
        </w:tc>
        <w:tc>
          <w:tcPr>
            <w:tcW w:type="dxa" w:w="2880"/>
          </w:tcPr>
          <w:p>
            <w:pPr>
              <w:jc w:val="left"/>
            </w:pPr>
            <w:r>
              <w:rPr>
                <w:rFonts w:ascii="Times New Roman" w:hAnsi="Times New Roman"/>
                <w:b w:val="0"/>
                <w:i w:val="0"/>
                <w:sz w:val="18"/>
              </w:rPr>
              <w:t>0.5556</w:t>
            </w:r>
          </w:p>
        </w:tc>
        <w:tc>
          <w:tcPr>
            <w:tcW w:type="dxa" w:w="2880"/>
          </w:tcPr>
          <w:p>
            <w:pPr>
              <w:jc w:val="left"/>
            </w:pPr>
            <w:r>
              <w:rPr>
                <w:rFonts w:ascii="Times New Roman" w:hAnsi="Times New Roman"/>
                <w:b w:val="0"/>
                <w:i w:val="0"/>
                <w:sz w:val="18"/>
              </w:rPr>
              <w:t>Balanced harmonic mean of precision and recall</w:t>
            </w:r>
          </w:p>
        </w:tc>
      </w:tr>
      <w:tr>
        <w:tc>
          <w:tcPr>
            <w:tcW w:type="dxa" w:w="2880"/>
            <w:shd w:val="clear" w:color="auto" w:fill="EAF0F9"/>
          </w:tcPr>
          <w:p>
            <w:pPr>
              <w:jc w:val="left"/>
            </w:pPr>
            <w:r>
              <w:rPr>
                <w:rFonts w:ascii="Times New Roman" w:hAnsi="Times New Roman"/>
                <w:b w:val="0"/>
                <w:i w:val="0"/>
                <w:sz w:val="18"/>
              </w:rPr>
              <w:t>Balanced Accuracy</w:t>
            </w:r>
          </w:p>
        </w:tc>
        <w:tc>
          <w:tcPr>
            <w:tcW w:type="dxa" w:w="2880"/>
            <w:shd w:val="clear" w:color="auto" w:fill="EAF0F9"/>
          </w:tcPr>
          <w:p>
            <w:pPr>
              <w:jc w:val="left"/>
            </w:pPr>
            <w:r>
              <w:rPr>
                <w:rFonts w:ascii="Times New Roman" w:hAnsi="Times New Roman"/>
                <w:b w:val="0"/>
                <w:i w:val="0"/>
                <w:sz w:val="18"/>
              </w:rPr>
              <w:t>0.7604 (76.0%)</w:t>
            </w:r>
          </w:p>
        </w:tc>
        <w:tc>
          <w:tcPr>
            <w:tcW w:type="dxa" w:w="2880"/>
            <w:shd w:val="clear" w:color="auto" w:fill="EAF0F9"/>
          </w:tcPr>
          <w:p>
            <w:pPr>
              <w:jc w:val="left"/>
            </w:pPr>
            <w:r>
              <w:rPr>
                <w:rFonts w:ascii="Times New Roman" w:hAnsi="Times New Roman"/>
                <w:b w:val="0"/>
                <w:i w:val="0"/>
                <w:sz w:val="18"/>
              </w:rPr>
              <w:t>Robust aggregate classification accuracy across clinical categories</w:t>
            </w:r>
          </w:p>
        </w:tc>
      </w:tr>
      <w:tr>
        <w:tc>
          <w:tcPr>
            <w:tcW w:type="dxa" w:w="2880"/>
          </w:tcPr>
          <w:p>
            <w:pPr>
              <w:jc w:val="left"/>
            </w:pPr>
            <w:r>
              <w:rPr>
                <w:rFonts w:ascii="Times New Roman" w:hAnsi="Times New Roman"/>
                <w:b w:val="0"/>
                <w:i w:val="0"/>
                <w:sz w:val="18"/>
              </w:rPr>
              <w:t>Youden's J Statistic</w:t>
            </w:r>
          </w:p>
        </w:tc>
        <w:tc>
          <w:tcPr>
            <w:tcW w:type="dxa" w:w="2880"/>
          </w:tcPr>
          <w:p>
            <w:pPr>
              <w:jc w:val="left"/>
            </w:pPr>
            <w:r>
              <w:rPr>
                <w:rFonts w:ascii="Times New Roman" w:hAnsi="Times New Roman"/>
                <w:b w:val="0"/>
                <w:i w:val="0"/>
                <w:sz w:val="18"/>
              </w:rPr>
              <w:t>0.5208</w:t>
            </w:r>
          </w:p>
        </w:tc>
        <w:tc>
          <w:tcPr>
            <w:tcW w:type="dxa" w:w="2880"/>
          </w:tcPr>
          <w:p>
            <w:pPr>
              <w:jc w:val="left"/>
            </w:pPr>
            <w:r>
              <w:rPr>
                <w:rFonts w:ascii="Times New Roman" w:hAnsi="Times New Roman"/>
                <w:b w:val="0"/>
                <w:i w:val="0"/>
                <w:sz w:val="18"/>
              </w:rPr>
              <w:t>Substantial improvement over random baseline (0.0)</w:t>
            </w:r>
          </w:p>
        </w:tc>
      </w:tr>
      <w:tr>
        <w:tc>
          <w:tcPr>
            <w:tcW w:type="dxa" w:w="2880"/>
            <w:shd w:val="clear" w:color="auto" w:fill="EAF0F9"/>
          </w:tcPr>
          <w:p>
            <w:pPr>
              <w:jc w:val="left"/>
            </w:pPr>
            <w:r>
              <w:rPr>
                <w:rFonts w:ascii="Times New Roman" w:hAnsi="Times New Roman"/>
                <w:b w:val="0"/>
                <w:i w:val="0"/>
                <w:sz w:val="18"/>
              </w:rPr>
              <w:t>Area Under ROC (AUC-ROC)</w:t>
            </w:r>
          </w:p>
        </w:tc>
        <w:tc>
          <w:tcPr>
            <w:tcW w:type="dxa" w:w="2880"/>
            <w:shd w:val="clear" w:color="auto" w:fill="EAF0F9"/>
          </w:tcPr>
          <w:p>
            <w:pPr>
              <w:jc w:val="left"/>
            </w:pPr>
            <w:r>
              <w:rPr>
                <w:rFonts w:ascii="Times New Roman" w:hAnsi="Times New Roman"/>
                <w:b w:val="0"/>
                <w:i w:val="0"/>
                <w:sz w:val="18"/>
              </w:rPr>
              <w:t>0.6682</w:t>
            </w:r>
          </w:p>
        </w:tc>
        <w:tc>
          <w:tcPr>
            <w:tcW w:type="dxa" w:w="2880"/>
            <w:shd w:val="clear" w:color="auto" w:fill="EAF0F9"/>
          </w:tcPr>
          <w:p>
            <w:pPr>
              <w:jc w:val="left"/>
            </w:pPr>
            <w:r>
              <w:rPr>
                <w:rFonts w:ascii="Times New Roman" w:hAnsi="Times New Roman"/>
                <w:b w:val="0"/>
                <w:i w:val="0"/>
                <w:sz w:val="18"/>
              </w:rPr>
              <w:t>Solid discriminative capacity despite heavily depleted features</w:t>
            </w:r>
          </w:p>
        </w:tc>
      </w:tr>
    </w:tbl>
    <w:p>
      <w:pPr>
        <w:spacing w:before="40" w:after="160"/>
        <w:jc w:val="center"/>
      </w:pPr>
      <w:r>
        <w:rPr>
          <w:rFonts w:ascii="Times New Roman" w:hAnsi="Times New Roman"/>
          <w:b w:val="0"/>
          <w:i/>
          <w:sz w:val="18"/>
        </w:rPr>
        <w:t>Table 5: Lumen empirical validation results on the StudentLife dataset (depleted feature space).</w:t>
      </w:r>
    </w:p>
    <w:p>
      <w:pPr>
        <w:spacing w:before="0" w:after="120"/>
        <w:jc w:val="both"/>
      </w:pPr>
      <w:r>
        <w:rPr>
          <w:rFonts w:ascii="Times New Roman" w:hAnsi="Times New Roman"/>
          <w:b w:val="0"/>
          <w:i w:val="0"/>
          <w:sz w:val="22"/>
        </w:rPr>
        <w:t>These results represent a major engineering and clinical milestone. By leveraging personalized z-scoring and context-gated DBSCAN clusters, the system successfully filters daily lifestyle noise and isolates genuine longitudinal behavioral changes. A high specificity of 80.7% is particularly vital for mobile health apps, as it directly mitigates the risk of alert fatigue. We emphasize that this empirical validation, while highly encouraging, highlights the deep validation gap in the digital phenotyping field: standard public datasets are fundamentally misaligned with idiographic architectures. Deployed longitudinal screening tools demand purpose-built clinical trials that track individuals from confirmed healthy baselines through natural, long-term cycles.</w:t>
      </w:r>
    </w:p>
    <w:p>
      <w:pPr>
        <w:pStyle w:val="Heading1"/>
        <w:spacing w:before="280" w:after="80"/>
        <w:jc w:val="left"/>
      </w:pPr>
      <w:r>
        <w:rPr>
          <w:rFonts w:ascii="Times New Roman" w:hAnsi="Times New Roman"/>
          <w:b/>
          <w:i w:val="0"/>
          <w:sz w:val="26"/>
        </w:rPr>
        <w:t>9.  Discussion</w:t>
      </w:r>
    </w:p>
    <w:p>
      <w:pPr>
        <w:pStyle w:val="Heading2"/>
        <w:spacing w:before="200" w:after="60"/>
        <w:jc w:val="left"/>
      </w:pPr>
      <w:r>
        <w:rPr>
          <w:rFonts w:ascii="Times New Roman" w:hAnsi="Times New Roman"/>
          <w:b/>
          <w:i w:val="0"/>
          <w:sz w:val="22"/>
        </w:rPr>
        <w:t>9.1  Why Idiographic Monitoring Works for This Problem</w:t>
      </w:r>
    </w:p>
    <w:p>
      <w:pPr>
        <w:spacing w:before="0" w:after="120"/>
        <w:jc w:val="both"/>
      </w:pPr>
      <w:r>
        <w:rPr>
          <w:rFonts w:ascii="Times New Roman" w:hAnsi="Times New Roman"/>
          <w:b w:val="0"/>
          <w:i w:val="0"/>
          <w:sz w:val="22"/>
        </w:rPr>
        <w:t>The core argument of this paper is that the idiographic approach is not merely one alternative among several — it is structurally more appropriate for the behavioral change detection task. This deserves careful defense, because the dominant nomothetic paradigm has the significant practical advantage of producing evaluable model outputs using existing labeled datasets.</w:t>
      </w:r>
    </w:p>
    <w:p>
      <w:pPr>
        <w:spacing w:before="0" w:after="120"/>
        <w:jc w:val="both"/>
      </w:pPr>
      <w:r>
        <w:rPr>
          <w:rFonts w:ascii="Times New Roman" w:hAnsi="Times New Roman"/>
          <w:b w:val="0"/>
          <w:i w:val="0"/>
          <w:sz w:val="22"/>
        </w:rPr>
        <w:t>The key observation is that mental health deterioration manifests primarily as change from a personal baseline, not as proximity to a population centroid of depressed behavior. Two people with identical PHQ-9 scores may have arrived at those scores from entirely different behavioral baselines — one from a highly social, physically active prior state, the other from a more sedentary and socially isolated one. A population model trained on both will learn a confused average. A personal model for each will correctly detect that both have changed significantly from their own norms, regardless of where those norms happen to sit in the population distribution.</w:t>
      </w:r>
    </w:p>
    <w:p>
      <w:pPr>
        <w:spacing w:before="0" w:after="120"/>
        <w:jc w:val="both"/>
      </w:pPr>
      <w:r>
        <w:rPr>
          <w:rFonts w:ascii="Times New Roman" w:hAnsi="Times New Roman"/>
          <w:b w:val="0"/>
          <w:i w:val="0"/>
          <w:sz w:val="22"/>
        </w:rPr>
        <w:t>This is not to claim that population-level knowledge is worthless. Lumen uses it in two places: the 3-Gate Baseline Screener references population norms to detect contaminated calibration windows, and System 2's Frame 1 fallback uses a synthetic healthy population anchor when the personal baseline cannot be trusted. Population knowledge provides a safety net; personal knowledge provides the primary signal.</w:t>
      </w:r>
    </w:p>
    <w:p>
      <w:pPr>
        <w:pStyle w:val="Heading2"/>
        <w:spacing w:before="200" w:after="60"/>
        <w:jc w:val="left"/>
      </w:pPr>
      <w:r>
        <w:rPr>
          <w:rFonts w:ascii="Times New Roman" w:hAnsi="Times New Roman"/>
          <w:b/>
          <w:i w:val="0"/>
          <w:sz w:val="22"/>
        </w:rPr>
        <w:t>9.2  The Candidate Cluster Evaluator as a Clinical Innovation</w:t>
      </w:r>
    </w:p>
    <w:p>
      <w:pPr>
        <w:spacing w:before="0" w:after="120"/>
        <w:jc w:val="both"/>
      </w:pPr>
      <w:r>
        <w:rPr>
          <w:rFonts w:ascii="Times New Roman" w:hAnsi="Times New Roman"/>
          <w:b w:val="0"/>
          <w:i w:val="0"/>
          <w:sz w:val="22"/>
        </w:rPr>
        <w:t>In our experience building and testing Lumen, the Candidate Cluster Evaluator emerged as the component that most clearly differentiates this system from existing passive sensing approaches. The 'life change versus episode' disambiguation problem is frequently acknowledged in the literature but rarely solved architecturally. Most systems either generate false positives when users undergo major healthy life transitions, or apply long re-calibration delays that create dangerous blind spots during potential clinical episodes.</w:t>
      </w:r>
    </w:p>
    <w:p>
      <w:pPr>
        <w:spacing w:before="0" w:after="120"/>
        <w:jc w:val="both"/>
      </w:pPr>
      <w:r>
        <w:rPr>
          <w:rFonts w:ascii="Times New Roman" w:hAnsi="Times New Roman"/>
          <w:b w:val="0"/>
          <w:i w:val="0"/>
          <w:sz w:val="22"/>
        </w:rPr>
        <w:t>The Evaluator's insight is that macro-level behavioral features and micro-level behavioral texture respond differently to these two situations. A new job changes when and where a person goes, but does not fundamentally alter how they interact with their phone — session quality, abandon rates, and trigger patterns remain coherent. A depressive episode changes both. Using L2 texture as the tiebreaker during the seven-day evaluation window allows the system to make this distinction adaptively, without requiring any user input or hard-coded rules for specific life events.</w:t>
      </w:r>
    </w:p>
    <w:p>
      <w:pPr>
        <w:pStyle w:val="Heading2"/>
        <w:spacing w:before="200" w:after="60"/>
        <w:jc w:val="left"/>
      </w:pPr>
      <w:r>
        <w:rPr>
          <w:rFonts w:ascii="Times New Roman" w:hAnsi="Times New Roman"/>
          <w:b/>
          <w:i w:val="0"/>
          <w:sz w:val="22"/>
        </w:rPr>
        <w:t>9.3  Limitations</w:t>
      </w:r>
    </w:p>
    <w:p>
      <w:pPr>
        <w:spacing w:before="0" w:after="120"/>
        <w:jc w:val="both"/>
      </w:pPr>
      <w:r>
        <w:rPr>
          <w:rFonts w:ascii="Times New Roman" w:hAnsi="Times New Roman"/>
          <w:b w:val="0"/>
          <w:i w:val="0"/>
          <w:sz w:val="22"/>
        </w:rPr>
        <w:t>Several important limitations should be clearly acknowledged. First and most significantly, Lumen has not been evaluated against clinical assessments on real users. The synthetic simulation results are encouraging engineering evidence but cannot substitute for prospective clinical validation. Second, the 28-day calibration requirement creates a meaningful delay before the system provides any monitoring value — users who install the application during or immediately before an episode will not receive alerts. Third, feature coverage varies substantially by device and user behavior: some of the highest-weighted features (displacement, call logs, social app usage) may be unavailable or unreliable on specific hardware or user configurations. Fourth, the system is explicitly not a diagnostic tool and must not be positioned as one — it is a behavioral observation system that flags patterns warranting attention.</w:t>
      </w:r>
    </w:p>
    <w:p>
      <w:pPr>
        <w:pStyle w:val="Heading2"/>
        <w:spacing w:before="200" w:after="60"/>
        <w:jc w:val="left"/>
      </w:pPr>
      <w:r>
        <w:rPr>
          <w:rFonts w:ascii="Times New Roman" w:hAnsi="Times New Roman"/>
          <w:b/>
          <w:i w:val="0"/>
          <w:sz w:val="22"/>
        </w:rPr>
        <w:t>9.4  Ethical Considerations</w:t>
      </w:r>
    </w:p>
    <w:p>
      <w:pPr>
        <w:spacing w:before="0" w:after="120"/>
        <w:jc w:val="both"/>
      </w:pPr>
      <w:r>
        <w:rPr>
          <w:rFonts w:ascii="Times New Roman" w:hAnsi="Times New Roman"/>
          <w:b w:val="0"/>
          <w:i w:val="0"/>
          <w:sz w:val="22"/>
        </w:rPr>
        <w:t>Passive behavioral monitoring raises legitimate ethical questions that deserve direct engagement. Lumen's design incorporates several principled safeguards. All data processing occurs on-device; raw behavioral data never leaves the phone. Alerts are framed as behavioral observations — 'we've noticed some changes in your patterns' — rather than clinical claims. The absence of an alert does not constitute clinical clearance, and this is communicated explicitly in the application. Users retain full control: they can pause monitoring, reset their baseline, or delete all stored data at any time from the settings screen. These design choices reflect the view that a tool intended to support mental health must itself be trustworthy, transparent, and respectful of autonomy — particularly when deployed with vulnerable populations.</w:t>
      </w:r>
    </w:p>
    <w:p>
      <w:pPr>
        <w:pStyle w:val="Heading1"/>
        <w:spacing w:before="280" w:after="80"/>
        <w:jc w:val="left"/>
      </w:pPr>
      <w:r>
        <w:rPr>
          <w:rFonts w:ascii="Times New Roman" w:hAnsi="Times New Roman"/>
          <w:b/>
          <w:i w:val="0"/>
          <w:sz w:val="26"/>
        </w:rPr>
        <w:t>10.  Future Work</w:t>
      </w:r>
    </w:p>
    <w:p>
      <w:pPr>
        <w:spacing w:before="0" w:after="120"/>
        <w:jc w:val="both"/>
      </w:pPr>
      <w:r>
        <w:rPr>
          <w:rFonts w:ascii="Times New Roman" w:hAnsi="Times New Roman"/>
          <w:b w:val="0"/>
          <w:i w:val="0"/>
          <w:sz w:val="22"/>
        </w:rPr>
        <w:t>The most urgent priority is prospective clinical validation. We are designing an IRB-approved longitudinal study in which participants with a documented healthy baseline are tracked through periods of elevated clinical risk, with Lumen running continuously alongside validated clinical assessments at regular intervals. This design would provide the ground truth necessary for proper sensitivity and specificity estimation in a longitudinal within-person context.</w:t>
      </w:r>
    </w:p>
    <w:p>
      <w:pPr>
        <w:spacing w:before="0" w:after="120"/>
        <w:jc w:val="both"/>
      </w:pPr>
      <w:r>
        <w:rPr>
          <w:rFonts w:ascii="Times New Roman" w:hAnsi="Times New Roman"/>
          <w:b w:val="0"/>
          <w:i w:val="0"/>
          <w:sz w:val="22"/>
        </w:rPr>
        <w:t>A second direction is per-person adaptive feature weighting. The current clinical weights are derived from population-level literature and held constant across all users. In principle, a user whose sleep duration is highly stable (low σ_i) should receive higher effective sensitivity for sleep-derived anomalies than a user with naturally variable sleep. Weighting inversely proportional to baseline coefficient of variation would implement this automatically.</w:t>
      </w:r>
    </w:p>
    <w:p>
      <w:pPr>
        <w:spacing w:before="0" w:after="120"/>
        <w:jc w:val="both"/>
      </w:pPr>
      <w:r>
        <w:rPr>
          <w:rFonts w:ascii="Times New Roman" w:hAnsi="Times New Roman"/>
          <w:b w:val="0"/>
          <w:i w:val="0"/>
          <w:sz w:val="22"/>
        </w:rPr>
        <w:t>A third direction is slow longitudinal baseline evolution. The current baseline is frozen at the end of the 28-day calibration period. Over months and years, natural aging and genuine lifestyle evolution will cause even healthy behavior to drift from the frozen baseline. A slow exponential update with a half-life on the order of six months — suspended during active suspected episodes — would allow the system to remain calibrated to the person's current healthy state without becoming insensitive to genuine clinical change.</w:t>
      </w:r>
    </w:p>
    <w:p>
      <w:pPr>
        <w:spacing w:before="0" w:after="120"/>
        <w:jc w:val="both"/>
      </w:pPr>
      <w:r>
        <w:rPr>
          <w:rFonts w:ascii="Times New Roman" w:hAnsi="Times New Roman"/>
          <w:b w:val="0"/>
          <w:i w:val="0"/>
          <w:sz w:val="22"/>
        </w:rPr>
        <w:t>Finally, we highlight the need for a purpose-built passive sensing dataset for idiographic system evaluation. The existing dataset ecosystem was built primarily to support nomothetic model training and evaluation. Generating a dataset suitable for idiographic validation — with individual-level confirmed healthy baselines, longitudinal tracking through documented episodes, and dense multi-modal behavioral data — is a methodological contribution that would benefit the entire digital phenotyping field, not only Lumen.</w:t>
      </w:r>
    </w:p>
    <w:p>
      <w:pPr>
        <w:pStyle w:val="Heading1"/>
        <w:spacing w:before="280" w:after="80"/>
        <w:jc w:val="left"/>
      </w:pPr>
      <w:r>
        <w:rPr>
          <w:rFonts w:ascii="Times New Roman" w:hAnsi="Times New Roman"/>
          <w:b/>
          <w:i w:val="0"/>
          <w:sz w:val="26"/>
        </w:rPr>
        <w:t>11.  Conclusion</w:t>
      </w:r>
    </w:p>
    <w:p>
      <w:pPr>
        <w:spacing w:before="0" w:after="120"/>
        <w:jc w:val="both"/>
      </w:pPr>
      <w:r>
        <w:rPr>
          <w:rFonts w:ascii="Times New Roman" w:hAnsi="Times New Roman"/>
          <w:b w:val="0"/>
          <w:i w:val="0"/>
          <w:sz w:val="22"/>
        </w:rPr>
        <w:t>The dominant paradigm in digital phenotyping for mental health — training population models on labeled cross-sectional data — is theoretically misaligned with the problem it claims to address. Detecting deterioration in an individual requires monitoring that individual against their own behavioral history, not against the average of a heterogeneous population. This is not a novel philosophical claim; it is a consequence of basic signal processing applied to behavioral data where inter-individual variance systematically swamps intra-individual change.</w:t>
      </w:r>
    </w:p>
    <w:p>
      <w:pPr>
        <w:spacing w:before="0" w:after="120"/>
        <w:jc w:val="both"/>
      </w:pPr>
      <w:r>
        <w:rPr>
          <w:rFonts w:ascii="Times New Roman" w:hAnsi="Times New Roman"/>
          <w:b w:val="0"/>
          <w:i w:val="0"/>
          <w:sz w:val="22"/>
        </w:rPr>
        <w:t>Lumen operationalizes the idiographic alternative into a fully deployed Android application. Its dual-layer architecture, Candidate Cluster Evaluator, and compounding evidence engine represent a coherent engineering response to the practical challenges that idiographic monitoring faces: how to distinguish lifestyle change from clinical deterioration, how to avoid alert fatigue from transient noise, how to provide real-time feedback without sacrificing the temporal depth required for reliable detection. The system runs entirely on-device, generates no false positives in controlled simulations, and is designed from the ground up to be useful to the person carrying it — not merely to a research team analyzing their data.</w:t>
      </w:r>
    </w:p>
    <w:p>
      <w:pPr>
        <w:spacing w:before="0" w:after="120"/>
        <w:jc w:val="both"/>
      </w:pPr>
      <w:r>
        <w:rPr>
          <w:rFonts w:ascii="Times New Roman" w:hAnsi="Times New Roman"/>
          <w:b w:val="0"/>
          <w:i w:val="0"/>
          <w:sz w:val="22"/>
        </w:rPr>
        <w:t>Clinical validation remains the open challenge. We have been transparent about this limitation throughout the paper and about why closing it requires study designs that do not currently exist in the public domain. We believe the system's mathematical foundations are sound and its engineering is deployable — and we present it as a concrete, testable instantiation of the idiographic monitoring hypothesis, ready to be evaluated as those study designs are developed.</w:t>
      </w:r>
    </w:p>
    <w:p>
      <w:pPr>
        <w:pBdr>
          <w:bottom w:val="single" w:sz="6" w:space="1" w:color="AAAAAA"/>
        </w:pBdr>
        <w:spacing w:before="80" w:after="80"/>
      </w:pPr>
    </w:p>
    <w:p>
      <w:pPr>
        <w:pStyle w:val="Heading1"/>
        <w:spacing w:before="280" w:after="80"/>
        <w:jc w:val="left"/>
      </w:pPr>
      <w:r>
        <w:rPr>
          <w:rFonts w:ascii="Times New Roman" w:hAnsi="Times New Roman"/>
          <w:b/>
          <w:i w:val="0"/>
          <w:sz w:val="26"/>
        </w:rPr>
        <w:t>References</w:t>
      </w:r>
    </w:p>
    <w:p>
      <w:pPr>
        <w:spacing w:before="0" w:after="80"/>
        <w:ind w:left="432" w:hanging="432"/>
      </w:pPr>
      <w:r>
        <w:rPr>
          <w:rFonts w:ascii="Times New Roman" w:hAnsi="Times New Roman"/>
          <w:b w:val="0"/>
          <w:i w:val="0"/>
          <w:sz w:val="20"/>
        </w:rPr>
        <w:t>Allport, G. W. (1937). Personality: A psychological interpretation. Holt.</w:t>
      </w:r>
    </w:p>
    <w:p>
      <w:pPr>
        <w:spacing w:before="0" w:after="80"/>
        <w:ind w:left="432" w:hanging="432"/>
      </w:pPr>
      <w:r>
        <w:rPr>
          <w:rFonts w:ascii="Times New Roman" w:hAnsi="Times New Roman"/>
          <w:b w:val="0"/>
          <w:i w:val="0"/>
          <w:sz w:val="20"/>
        </w:rPr>
        <w:t>Barnett, I., Torous, J., Staples, P., Sandoval, L., Keshavan, M., &amp; Onnela, J. P. (2018). Relapse prediction in schizophrenia through digital phenotyping: A pilot study. Neuropsychopharmacology, 43(8), 1660–1666. https://doi.org/10.1038/s41386-018-0030-z</w:t>
      </w:r>
    </w:p>
    <w:p>
      <w:pPr>
        <w:spacing w:before="0" w:after="80"/>
        <w:ind w:left="432" w:hanging="432"/>
      </w:pPr>
      <w:r>
        <w:rPr>
          <w:rFonts w:ascii="Times New Roman" w:hAnsi="Times New Roman"/>
          <w:b w:val="0"/>
          <w:i w:val="0"/>
          <w:sz w:val="20"/>
        </w:rPr>
        <w:t>Baumel, A., Muench, F., Edan, S., &amp; Kane, J. M. (2019). Objective user engagement with mental health apps: Systematic search and panel-based usage analysis. Journal of Medical Internet Research, 21(9), e14567. https://doi.org/10.2196/14567</w:t>
      </w:r>
    </w:p>
    <w:p>
      <w:pPr>
        <w:spacing w:before="0" w:after="80"/>
        <w:ind w:left="432" w:hanging="432"/>
      </w:pPr>
      <w:r>
        <w:rPr>
          <w:rFonts w:ascii="Times New Roman" w:hAnsi="Times New Roman"/>
          <w:b w:val="0"/>
          <w:i w:val="0"/>
          <w:sz w:val="20"/>
        </w:rPr>
        <w:t>Canzian, L., &amp; Musolesi, M. (2015). Trajectories of depression: Unobtrusive monitoring of depressive states by means of smartphone mobility traces analysis. In Proceedings of UbiComp 2015 (pp. 1293–1304). https://doi.org/10.1145/2750858.2805845</w:t>
      </w:r>
    </w:p>
    <w:p>
      <w:pPr>
        <w:spacing w:before="0" w:after="80"/>
        <w:ind w:left="432" w:hanging="432"/>
      </w:pPr>
      <w:r>
        <w:rPr>
          <w:rFonts w:ascii="Times New Roman" w:hAnsi="Times New Roman"/>
          <w:b w:val="0"/>
          <w:i w:val="0"/>
          <w:sz w:val="20"/>
        </w:rPr>
        <w:t>Chaquopy. (2023). Chaquopy: The Python SDK for Android. https://chaquo.com/chaquopy/</w:t>
      </w:r>
    </w:p>
    <w:p>
      <w:pPr>
        <w:spacing w:before="0" w:after="80"/>
        <w:ind w:left="432" w:hanging="432"/>
      </w:pPr>
      <w:r>
        <w:rPr>
          <w:rFonts w:ascii="Times New Roman" w:hAnsi="Times New Roman"/>
          <w:b w:val="0"/>
          <w:i w:val="0"/>
          <w:sz w:val="20"/>
        </w:rPr>
        <w:t>Ferreira, D., Kostakos, V., &amp; Dey, A. K. (2015). AWARE: Mobile context instrumentation framework. Frontiers in ICT, 2, 6. https://doi.org/10.3389/fict.2015.00006</w:t>
      </w:r>
    </w:p>
    <w:p>
      <w:pPr>
        <w:spacing w:before="0" w:after="80"/>
        <w:ind w:left="432" w:hanging="432"/>
      </w:pPr>
      <w:r>
        <w:rPr>
          <w:rFonts w:ascii="Times New Roman" w:hAnsi="Times New Roman"/>
          <w:b w:val="0"/>
          <w:i w:val="0"/>
          <w:sz w:val="20"/>
        </w:rPr>
        <w:t>Kessler, R. C., Angermeyer, M., Anthony, J. C., De Graaf, R., et al. (2007). Lifetime prevalence and age-of-onset distributions of mental disorders in the World Health Organization's World Mental Health Survey Initiative. World Psychiatry, 6(3), 168–176.</w:t>
      </w:r>
    </w:p>
    <w:p>
      <w:pPr>
        <w:spacing w:before="0" w:after="80"/>
        <w:ind w:left="432" w:hanging="432"/>
      </w:pPr>
      <w:r>
        <w:rPr>
          <w:rFonts w:ascii="Times New Roman" w:hAnsi="Times New Roman"/>
          <w:b w:val="0"/>
          <w:i w:val="0"/>
          <w:sz w:val="20"/>
        </w:rPr>
        <w:t>Page, E. S. (1954). Continuous inspection schemes. Biometrika, 41(1–2), 100–115. https://doi.org/10.1093/biomet/41.1-2.100</w:t>
      </w:r>
    </w:p>
    <w:p>
      <w:pPr>
        <w:spacing w:before="0" w:after="80"/>
        <w:ind w:left="432" w:hanging="432"/>
      </w:pPr>
      <w:r>
        <w:rPr>
          <w:rFonts w:ascii="Times New Roman" w:hAnsi="Times New Roman"/>
          <w:b w:val="0"/>
          <w:i w:val="0"/>
          <w:sz w:val="20"/>
        </w:rPr>
        <w:t>Palmius, N., Tsanas, A., Saunders, K. E. A., et al. (2017). Detecting bipolar depression from geographic location data. IEEE Transactions on Biomedical Engineering, 64(8), 1761–1771. https://doi.org/10.1109/TBME.2016.2611862</w:t>
      </w:r>
    </w:p>
    <w:p>
      <w:pPr>
        <w:spacing w:before="0" w:after="80"/>
        <w:ind w:left="432" w:hanging="432"/>
      </w:pPr>
      <w:r>
        <w:rPr>
          <w:rFonts w:ascii="Times New Roman" w:hAnsi="Times New Roman"/>
          <w:b w:val="0"/>
          <w:i w:val="0"/>
          <w:sz w:val="20"/>
        </w:rPr>
        <w:t>Saeb, S., Zhang, M., Karr, C. J., Schueller, S. M., Corden, M. E., Kording, K. P., &amp; Mohr, D. C. (2015). Mobile phone sensor correlates of depressive symptom severity in daily-life behavior: An exploratory study. Journal of Medical Internet Research, 17(7), e175. https://doi.org/10.2196/jmir.4273</w:t>
      </w:r>
    </w:p>
    <w:p>
      <w:pPr>
        <w:spacing w:before="0" w:after="80"/>
        <w:ind w:left="432" w:hanging="432"/>
      </w:pPr>
      <w:r>
        <w:rPr>
          <w:rFonts w:ascii="Times New Roman" w:hAnsi="Times New Roman"/>
          <w:b w:val="0"/>
          <w:i w:val="0"/>
          <w:sz w:val="20"/>
        </w:rPr>
        <w:t>Shewhart, W. A. (1931). Economic control of quality of manufactured product. Van Nostrand.</w:t>
      </w:r>
    </w:p>
    <w:p>
      <w:pPr>
        <w:spacing w:before="0" w:after="80"/>
        <w:ind w:left="432" w:hanging="432"/>
      </w:pPr>
      <w:r>
        <w:rPr>
          <w:rFonts w:ascii="Times New Roman" w:hAnsi="Times New Roman"/>
          <w:b w:val="0"/>
          <w:i w:val="0"/>
          <w:sz w:val="20"/>
        </w:rPr>
        <w:t>Sliwinski, M. J., Smyth, J. M., &amp; Zawadzki, M. J. (2025). Passive sensing studies of mental health: Methodological challenges and opportunities for idiographic approaches. NPJ Digital Medicine, 8(1), 134.</w:t>
      </w:r>
    </w:p>
    <w:p>
      <w:pPr>
        <w:spacing w:before="0" w:after="80"/>
        <w:ind w:left="432" w:hanging="432"/>
      </w:pPr>
      <w:r>
        <w:rPr>
          <w:rFonts w:ascii="Times New Roman" w:hAnsi="Times New Roman"/>
          <w:b w:val="0"/>
          <w:i w:val="0"/>
          <w:sz w:val="20"/>
        </w:rPr>
        <w:t>Wang, R., Chen, F., Chen, Z., Li, T., Harari, G., Tignor, S., Zhou, X., Ben-Zeev, D., &amp; Campbell, A. T. (2014). StudentLife: Assessing mental health, academic performance and behavioral trends of college students using smartphones. In Proceedings of UbiComp 2014 (pp. 3–14). https://doi.org/10.1145/2632048.2632054</w:t>
      </w:r>
    </w:p>
    <w:p>
      <w:pPr>
        <w:spacing w:before="0" w:after="80"/>
        <w:ind w:left="432" w:hanging="432"/>
      </w:pPr>
      <w:r>
        <w:rPr>
          <w:rFonts w:ascii="Times New Roman" w:hAnsi="Times New Roman"/>
          <w:b w:val="0"/>
          <w:i w:val="0"/>
          <w:sz w:val="20"/>
        </w:rPr>
        <w:t>Windelband, W. (1894). Geschichte und Naturwissenschaft. Heitz &amp; Mündel.</w:t>
      </w:r>
    </w:p>
    <w:p>
      <w:pPr>
        <w:spacing w:before="0" w:after="80"/>
        <w:ind w:left="432" w:hanging="432"/>
      </w:pPr>
      <w:r>
        <w:rPr>
          <w:rFonts w:ascii="Times New Roman" w:hAnsi="Times New Roman"/>
          <w:b w:val="0"/>
          <w:i w:val="0"/>
          <w:sz w:val="20"/>
        </w:rPr>
        <w:t>World Health Organization. (2023). Depressive disorder (depression). WHO Fact Sheet. https://www.who.int/news-room/fact-sheets/detail/depression</w:t>
      </w:r>
    </w:p>
    <w:p>
      <w:pPr>
        <w:spacing w:before="0" w:after="80"/>
        <w:ind w:left="432" w:hanging="432"/>
      </w:pPr>
      <w:r>
        <w:rPr>
          <w:rFonts w:ascii="Times New Roman" w:hAnsi="Times New Roman"/>
          <w:b w:val="0"/>
          <w:i w:val="0"/>
          <w:sz w:val="20"/>
        </w:rPr>
        <w:t>Xu, X., Chikersal, P., Doryab, A., Villalba, D. K., Dutcher, J. M., Tumminia, M. J., Althoff, T., Cohen, S., Creswell, K. G., Mankoff, J., Creswell, J. D., &amp; Dey, A. K. (2021). Leveraging routine behavior and contextually-filtered features for depression and anxiety prediction. Proceedings of the ACM on Interactive, Mobile, Wearable and Ubiquitous Technologies, 3(4), 1–27. https://doi.org/10.1145/3397330</w:t>
      </w:r>
    </w:p>
    <w:p>
      <w:pPr>
        <w:spacing w:before="0" w:after="80"/>
        <w:ind w:left="432" w:hanging="432"/>
      </w:pPr>
      <w:r>
        <w:rPr>
          <w:rFonts w:ascii="Times New Roman" w:hAnsi="Times New Roman"/>
          <w:b w:val="0"/>
          <w:i w:val="0"/>
          <w:sz w:val="20"/>
        </w:rPr>
        <w:t>Xu, X., et al. (2022). GLOBEM: Cross-dataset generalization of longitudinal human behavior modeling. Advances in Neural Information Processing Systems, 35.</w:t>
      </w:r>
    </w:p>
    <w:p>
      <w:pPr>
        <w:spacing w:before="0" w:after="80"/>
        <w:ind w:left="432" w:hanging="432"/>
      </w:pPr>
      <w:r>
        <w:rPr>
          <w:rFonts w:ascii="Times New Roman" w:hAnsi="Times New Roman"/>
          <w:b w:val="0"/>
          <w:i w:val="0"/>
          <w:sz w:val="20"/>
        </w:rPr>
        <w:t>Zhao, Y., Luo, Y., &amp; Smyth, J. M. (2025). Personalized versus generalized machine learning models for mental health symptom prediction from smartphone sensing data. Nature Mental Health, 3(2), 112–124.</w:t>
      </w:r>
    </w:p>
    <w:p>
      <w:r>
        <w:br w:type="page"/>
      </w:r>
    </w:p>
    <w:p>
      <w:pPr>
        <w:pStyle w:val="Heading1"/>
        <w:spacing w:before="280" w:after="80"/>
        <w:jc w:val="left"/>
      </w:pPr>
      <w:r>
        <w:rPr>
          <w:rFonts w:ascii="Times New Roman" w:hAnsi="Times New Roman"/>
          <w:b/>
          <w:i w:val="0"/>
          <w:sz w:val="26"/>
        </w:rPr>
        <w:t>Appendix A: Algorithm Pseudocode</w:t>
      </w:r>
    </w:p>
    <w:p>
      <w:pPr>
        <w:pStyle w:val="Heading2"/>
        <w:spacing w:before="200" w:after="60"/>
        <w:jc w:val="left"/>
      </w:pPr>
      <w:r>
        <w:rPr>
          <w:rFonts w:ascii="Times New Roman" w:hAnsi="Times New Roman"/>
          <w:b/>
          <w:i w:val="0"/>
          <w:sz w:val="22"/>
        </w:rPr>
        <w:t>A.1  Baseline Calibration</w:t>
      </w:r>
    </w:p>
    <w:p>
      <w:pPr>
        <w:spacing w:after="0"/>
        <w:ind w:left="432"/>
      </w:pPr>
      <w:r>
        <w:rPr>
          <w:rFonts w:ascii="Courier New" w:hAnsi="Courier New"/>
          <w:b/>
          <w:i w:val="0"/>
          <w:sz w:val="18"/>
        </w:rPr>
        <w:t>BASELINE_CALIBRATION(daily_features, session_events, notification_events):</w:t>
      </w:r>
    </w:p>
    <w:p>
      <w:pPr>
        <w:spacing w:before="0" w:after="0"/>
        <w:ind w:left="432"/>
      </w:pPr>
      <w:r>
        <w:rPr>
          <w:rFonts w:ascii="Courier New" w:hAnsi="Courier New"/>
          <w:b w:val="0"/>
          <w:i w:val="0"/>
          <w:sz w:val="18"/>
        </w:rPr>
        <w:t xml:space="preserve">  1.  pv         ←  compute_mean_std(daily_features, 30 features)          [freeze μ, σ per feature]</w:t>
      </w:r>
    </w:p>
    <w:p>
      <w:pPr>
        <w:spacing w:before="0" w:after="0"/>
        <w:ind w:left="432"/>
      </w:pPr>
      <w:r>
        <w:rPr>
          <w:rFonts w:ascii="Courier New" w:hAnsi="Courier New"/>
          <w:b w:val="0"/>
          <w:i w:val="0"/>
          <w:sz w:val="18"/>
        </w:rPr>
        <w:t xml:space="preserve">  2.  app_dna    ←  build_app_dna(session_events)                           [per-app 7×24 heatmap + stats]</w:t>
      </w:r>
    </w:p>
    <w:p>
      <w:pPr>
        <w:spacing w:before="0" w:after="0"/>
        <w:ind w:left="432"/>
      </w:pPr>
      <w:r>
        <w:rPr>
          <w:rFonts w:ascii="Courier New" w:hAnsi="Courier New"/>
          <w:b w:val="0"/>
          <w:i w:val="0"/>
          <w:sz w:val="18"/>
        </w:rPr>
        <w:t xml:space="preserve">  3.  phone_dna  ←  build_phone_dna(session_events)                         [device-level rhythm]</w:t>
      </w:r>
    </w:p>
    <w:p>
      <w:pPr>
        <w:spacing w:before="0" w:after="0"/>
        <w:ind w:left="432"/>
      </w:pPr>
      <w:r>
        <w:rPr>
          <w:rFonts w:ascii="Courier New" w:hAnsi="Courier New"/>
          <w:b w:val="0"/>
          <w:i w:val="0"/>
          <w:sz w:val="18"/>
        </w:rPr>
        <w:t xml:space="preserve">  4.  clusters   ←  DBSCAN(12-feature subset, Mahalanobis, auto-ε)          [archetype discovery]</w:t>
      </w:r>
    </w:p>
    <w:p>
      <w:pPr>
        <w:spacing w:before="0" w:after="0"/>
        <w:ind w:left="432"/>
      </w:pPr>
      <w:r>
        <w:rPr>
          <w:rFonts w:ascii="Courier New" w:hAnsi="Courier New"/>
          <w:b w:val="0"/>
          <w:i w:val="0"/>
          <w:sz w:val="18"/>
        </w:rPr>
        <w:t xml:space="preserve">  5.  texture    ←  KMeans_per_archetype(L2 vectors, K ∈ {2,3})             [sub-cluster texture]</w:t>
      </w:r>
    </w:p>
    <w:p>
      <w:pPr>
        <w:spacing w:before="0" w:after="0"/>
        <w:ind w:left="432"/>
      </w:pPr>
      <w:r>
        <w:rPr>
          <w:rFonts w:ascii="Courier New" w:hAnsi="Courier New"/>
          <w:b w:val="0"/>
          <w:i w:val="0"/>
          <w:sz w:val="18"/>
        </w:rPr>
        <w:t xml:space="preserve">  6.  thresholds ←  calibrate_detector(baseline_noise, mean_score)          [adaptive ceiling]</w:t>
      </w:r>
    </w:p>
    <w:p>
      <w:pPr>
        <w:spacing w:before="0" w:after="0"/>
        <w:ind w:left="432"/>
      </w:pPr>
      <w:r>
        <w:rPr>
          <w:rFonts w:ascii="Courier New" w:hAnsi="Courier New"/>
          <w:b w:val="0"/>
          <w:i w:val="0"/>
          <w:sz w:val="18"/>
        </w:rPr>
        <w:t xml:space="preserve">  RETURN (pv, app_dna, phone_dna, clusters, texture, thresholds)</w:t>
      </w:r>
    </w:p>
    <w:p/>
    <w:p>
      <w:pPr>
        <w:pStyle w:val="Heading2"/>
        <w:spacing w:before="200" w:after="60"/>
        <w:jc w:val="left"/>
      </w:pPr>
      <w:r>
        <w:rPr>
          <w:rFonts w:ascii="Times New Roman" w:hAnsi="Times New Roman"/>
          <w:b/>
          <w:i w:val="0"/>
          <w:sz w:val="22"/>
        </w:rPr>
        <w:t>A.2  Daily Analysis Pipeline</w:t>
      </w:r>
    </w:p>
    <w:p>
      <w:pPr>
        <w:spacing w:after="0"/>
        <w:ind w:left="432"/>
      </w:pPr>
      <w:r>
        <w:rPr>
          <w:rFonts w:ascii="Courier New" w:hAnsi="Courier New"/>
          <w:b/>
          <w:i w:val="0"/>
          <w:sz w:val="18"/>
        </w:rPr>
        <w:t>ANALYZE_DAY(current_data, day_number):</w:t>
      </w:r>
    </w:p>
    <w:p>
      <w:pPr>
        <w:spacing w:before="0" w:after="0"/>
        <w:ind w:left="432"/>
      </w:pPr>
      <w:r>
        <w:rPr>
          <w:rFonts w:ascii="Courier New" w:hAnsi="Courier New"/>
          <w:b w:val="0"/>
          <w:i w:val="0"/>
          <w:sz w:val="18"/>
        </w:rPr>
        <w:t xml:space="preserve">  1.  devs  ←  weighted_zscores(current_data, baseline_pv)                  [30D deviation vector]</w:t>
      </w:r>
    </w:p>
    <w:p>
      <w:pPr>
        <w:spacing w:before="0" w:after="0"/>
        <w:ind w:left="432"/>
      </w:pPr>
      <w:r>
        <w:rPr>
          <w:rFonts w:ascii="Courier New" w:hAnsi="Courier New"/>
          <w:b w:val="0"/>
          <w:i w:val="0"/>
          <w:sz w:val="18"/>
        </w:rPr>
        <w:t xml:space="preserve">  2.  vels  ←  ewma_velocity(current_data, 7-day history, α=0.4)            [directional rate of change]</w:t>
      </w:r>
    </w:p>
    <w:p>
      <w:pPr>
        <w:spacing w:before="0" w:after="0"/>
        <w:ind w:left="432"/>
      </w:pPr>
      <w:r>
        <w:rPr>
          <w:rFonts w:ascii="Courier New" w:hAnsi="Courier New"/>
          <w:b w:val="0"/>
          <w:i w:val="0"/>
          <w:sz w:val="18"/>
        </w:rPr>
        <w:t xml:space="preserve">  3.  L1    ←  0.7 × RMS(devs)/3.0  +  0.3 × RMS(vels)×10                  [composite L1 score]</w:t>
      </w:r>
    </w:p>
    <w:p>
      <w:pPr>
        <w:spacing w:before="0" w:after="0"/>
        <w:ind w:left="432"/>
      </w:pPr>
      <w:r>
        <w:rPr>
          <w:rFonts w:ascii="Courier New" w:hAnsi="Courier New"/>
          <w:b w:val="0"/>
          <w:i w:val="0"/>
          <w:sz w:val="18"/>
        </w:rPr>
        <w:t xml:space="preserve">  4.  coh   ←  mahalanobis_coherence(current_data, clusters)                [context match 0–1]</w:t>
      </w:r>
    </w:p>
    <w:p>
      <w:pPr>
        <w:spacing w:before="0" w:after="0"/>
        <w:ind w:left="432"/>
      </w:pPr>
      <w:r>
        <w:rPr>
          <w:rFonts w:ascii="Courier New" w:hAnsi="Courier New"/>
          <w:b w:val="0"/>
          <w:i w:val="0"/>
          <w:sz w:val="18"/>
        </w:rPr>
        <w:t xml:space="preserve">  5.  rdis  ←  kl_divergence(today_app_usage, baseline_heatmap[dow])        [rhythm dissolution]</w:t>
      </w:r>
    </w:p>
    <w:p>
      <w:pPr>
        <w:spacing w:before="0" w:after="0"/>
        <w:ind w:left="432"/>
      </w:pPr>
      <w:r>
        <w:rPr>
          <w:rFonts w:ascii="Courier New" w:hAnsi="Courier New"/>
          <w:b w:val="0"/>
          <w:i w:val="0"/>
          <w:sz w:val="18"/>
        </w:rPr>
        <w:t xml:space="preserve">  6.  sinc  ←  session_incoherence(abandon_delta, duration_ratio, trigger_shift)</w:t>
      </w:r>
    </w:p>
    <w:p>
      <w:pPr>
        <w:spacing w:before="0" w:after="0"/>
        <w:ind w:left="432"/>
      </w:pPr>
      <w:r>
        <w:rPr>
          <w:rFonts w:ascii="Courier New" w:hAnsi="Courier New"/>
          <w:b w:val="0"/>
          <w:i w:val="0"/>
          <w:sz w:val="18"/>
        </w:rPr>
        <w:t xml:space="preserve">  7.  mod   ←  clip(1.0 − coh×0.85 + (rdis×0.6 + sinc×0.4)×1.5, 0.15, 2.0)</w:t>
      </w:r>
    </w:p>
    <w:p>
      <w:pPr>
        <w:spacing w:before="0" w:after="0"/>
        <w:ind w:left="432"/>
      </w:pPr>
      <w:r>
        <w:rPr>
          <w:rFonts w:ascii="Courier New" w:hAnsi="Courier New"/>
          <w:b w:val="0"/>
          <w:i w:val="0"/>
          <w:sz w:val="18"/>
        </w:rPr>
        <w:t xml:space="preserve">  8.  eff   ←  L1 × mod                                                     [effective score]</w:t>
      </w:r>
    </w:p>
    <w:p>
      <w:pPr>
        <w:spacing w:before="0" w:after="0"/>
        <w:ind w:left="432"/>
      </w:pPr>
      <w:r>
        <w:rPr>
          <w:rFonts w:ascii="Courier New" w:hAnsi="Courier New"/>
          <w:b w:val="0"/>
          <w:i w:val="0"/>
          <w:sz w:val="18"/>
        </w:rPr>
        <w:t xml:space="preserve">  9.  IF candidate_window_active:</w:t>
      </w:r>
    </w:p>
    <w:p>
      <w:pPr>
        <w:spacing w:before="0" w:after="0"/>
        <w:ind w:left="432"/>
      </w:pPr>
      <w:r>
        <w:rPr>
          <w:rFonts w:ascii="Courier New" w:hAnsi="Courier New"/>
          <w:b w:val="0"/>
          <w:i w:val="0"/>
          <w:sz w:val="18"/>
        </w:rPr>
        <w:t xml:space="preserve">          evaluate_candidate(eff, sinc)  →  promote OR reject</w:t>
      </w:r>
    </w:p>
    <w:p>
      <w:pPr>
        <w:spacing w:before="0" w:after="0"/>
        <w:ind w:left="432"/>
      </w:pPr>
      <w:r>
        <w:rPr>
          <w:rFonts w:ascii="Courier New" w:hAnsi="Courier New"/>
          <w:b w:val="0"/>
          <w:i w:val="0"/>
          <w:sz w:val="18"/>
        </w:rPr>
        <w:t xml:space="preserve">      ELSE:</w:t>
      </w:r>
    </w:p>
    <w:p>
      <w:pPr>
        <w:spacing w:before="0" w:after="0"/>
        <w:ind w:left="432"/>
      </w:pPr>
      <w:r>
        <w:rPr>
          <w:rFonts w:ascii="Courier New" w:hAnsi="Courier New"/>
          <w:b w:val="0"/>
          <w:i w:val="0"/>
          <w:sz w:val="18"/>
        </w:rPr>
        <w:t xml:space="preserve">          evidence_engine.update(eff, sustained_days)</w:t>
      </w:r>
    </w:p>
    <w:p>
      <w:pPr>
        <w:spacing w:before="0" w:after="0"/>
        <w:ind w:left="432"/>
      </w:pPr>
      <w:r>
        <w:rPr>
          <w:rFonts w:ascii="Courier New" w:hAnsi="Courier New"/>
          <w:b w:val="0"/>
          <w:i w:val="0"/>
          <w:sz w:val="18"/>
        </w:rPr>
        <w:t xml:space="preserve"> 10.  alert ←  determine_alert_level(eff, devs, evidence_state)</w:t>
      </w:r>
    </w:p>
    <w:p>
      <w:pPr>
        <w:spacing w:before="0" w:after="0"/>
        <w:ind w:left="432"/>
      </w:pPr>
      <w:r>
        <w:rPr>
          <w:rFonts w:ascii="Courier New" w:hAnsi="Courier New"/>
          <w:b w:val="0"/>
          <w:i w:val="0"/>
          <w:sz w:val="18"/>
        </w:rPr>
        <w:t xml:space="preserve">  RETURN (anomaly_report, daily_report)</w:t>
      </w:r>
    </w:p>
    <w:p/>
    <w:p>
      <w:pPr>
        <w:pStyle w:val="Heading2"/>
        <w:spacing w:before="200" w:after="60"/>
        <w:jc w:val="left"/>
      </w:pPr>
      <w:r>
        <w:rPr>
          <w:rFonts w:ascii="Times New Roman" w:hAnsi="Times New Roman"/>
          <w:b/>
          <w:i w:val="0"/>
          <w:sz w:val="22"/>
        </w:rPr>
        <w:t>A.3  Candidate Cluster Evaluator</w:t>
      </w:r>
    </w:p>
    <w:p>
      <w:pPr>
        <w:spacing w:after="0"/>
        <w:ind w:left="432"/>
      </w:pPr>
      <w:r>
        <w:rPr>
          <w:rFonts w:ascii="Courier New" w:hAnsi="Courier New"/>
          <w:b/>
          <w:i w:val="0"/>
          <w:sz w:val="18"/>
        </w:rPr>
        <w:t>CANDIDATE_EVALUATOR(coherence, session_incoherence, day_in_window):</w:t>
      </w:r>
    </w:p>
    <w:p>
      <w:pPr>
        <w:spacing w:before="0" w:after="0"/>
        <w:ind w:left="432"/>
      </w:pPr>
      <w:r>
        <w:rPr>
          <w:rFonts w:ascii="Courier New" w:hAnsi="Courier New"/>
          <w:b w:val="0"/>
          <w:i w:val="0"/>
          <w:sz w:val="18"/>
        </w:rPr>
        <w:t xml:space="preserve">  OPEN_WINDOW if coherence &lt; 0.25 AND session_incoherence &lt; 0.30</w:t>
      </w:r>
    </w:p>
    <w:p>
      <w:pPr>
        <w:spacing w:before="0" w:after="0"/>
        <w:ind w:left="432"/>
      </w:pPr>
      <w:r>
        <w:rPr>
          <w:rFonts w:ascii="Courier New" w:hAnsi="Courier New"/>
          <w:b w:val="0"/>
          <w:i w:val="0"/>
          <w:sz w:val="18"/>
        </w:rPr>
        <w:t xml:space="preserve">  Days 1–3:  buffer daily vectors; pause evidence accumulation</w:t>
      </w:r>
    </w:p>
    <w:p>
      <w:pPr>
        <w:spacing w:before="0" w:after="0"/>
        <w:ind w:left="432"/>
      </w:pPr>
      <w:r>
        <w:rPr>
          <w:rFonts w:ascii="Courier New" w:hAnsi="Courier New"/>
          <w:b w:val="0"/>
          <w:i w:val="0"/>
          <w:sz w:val="18"/>
        </w:rPr>
        <w:t xml:space="preserve">  Days 4–7:  evaluate texture:</w:t>
      </w:r>
    </w:p>
    <w:p>
      <w:pPr>
        <w:spacing w:before="0" w:after="0"/>
        <w:ind w:left="432"/>
      </w:pPr>
      <w:r>
        <w:rPr>
          <w:rFonts w:ascii="Courier New" w:hAnsi="Courier New"/>
          <w:b w:val="0"/>
          <w:i w:val="0"/>
          <w:sz w:val="18"/>
        </w:rPr>
        <w:t xml:space="preserve">      majority_healthy  ←  count(sinc &lt; 0.35) &gt; len/2</w:t>
      </w:r>
    </w:p>
    <w:p>
      <w:pPr>
        <w:spacing w:before="0" w:after="0"/>
        <w:ind w:left="432"/>
      </w:pPr>
      <w:r>
        <w:rPr>
          <w:rFonts w:ascii="Courier New" w:hAnsi="Courier New"/>
          <w:b w:val="0"/>
          <w:i w:val="0"/>
          <w:sz w:val="18"/>
        </w:rPr>
        <w:t xml:space="preserve">      no_monotonic_rise ←  NOT (sinc[-1] &gt; sinc[-3] &gt; sinc[-5])</w:t>
      </w:r>
    </w:p>
    <w:p>
      <w:pPr>
        <w:spacing w:before="0" w:after="0"/>
        <w:ind w:left="432"/>
      </w:pPr>
      <w:r>
        <w:rPr>
          <w:rFonts w:ascii="Courier New" w:hAnsi="Courier New"/>
          <w:b w:val="0"/>
          <w:i w:val="0"/>
          <w:sz w:val="18"/>
        </w:rPr>
        <w:t xml:space="preserve">      IF majority_healthy AND no_monotonic_rise:</w:t>
      </w:r>
    </w:p>
    <w:p>
      <w:pPr>
        <w:spacing w:before="0" w:after="0"/>
        <w:ind w:left="432"/>
      </w:pPr>
      <w:r>
        <w:rPr>
          <w:rFonts w:ascii="Courier New" w:hAnsi="Courier New"/>
          <w:b w:val="0"/>
          <w:i w:val="0"/>
          <w:sz w:val="18"/>
        </w:rPr>
        <w:t xml:space="preserve">          PROMOTE  →  append new centroid; discard held evidence; start 7-day grace</w:t>
      </w:r>
    </w:p>
    <w:p>
      <w:pPr>
        <w:spacing w:before="0" w:after="0"/>
        <w:ind w:left="432"/>
      </w:pPr>
      <w:r>
        <w:rPr>
          <w:rFonts w:ascii="Courier New" w:hAnsi="Courier New"/>
          <w:b w:val="0"/>
          <w:i w:val="0"/>
          <w:sz w:val="18"/>
        </w:rPr>
        <w:t xml:space="preserve">      ELSE:</w:t>
      </w:r>
    </w:p>
    <w:p>
      <w:pPr>
        <w:spacing w:before="0" w:after="0"/>
        <w:ind w:left="432"/>
      </w:pPr>
      <w:r>
        <w:rPr>
          <w:rFonts w:ascii="Courier New" w:hAnsi="Courier New"/>
          <w:b w:val="0"/>
          <w:i w:val="0"/>
          <w:sz w:val="18"/>
        </w:rPr>
        <w:t xml:space="preserve">          REJECT   →  release held evidence retroactively; resume accumulation</w:t>
      </w:r>
    </w:p>
    <w:p/>
    <w:p>
      <w:pPr>
        <w:pStyle w:val="Heading1"/>
        <w:spacing w:before="280" w:after="80"/>
        <w:jc w:val="left"/>
      </w:pPr>
      <w:r>
        <w:rPr>
          <w:rFonts w:ascii="Times New Roman" w:hAnsi="Times New Roman"/>
          <w:b/>
          <w:i w:val="0"/>
          <w:sz w:val="26"/>
        </w:rPr>
        <w:t>Appendix B: Feature Diagnostic Weights and Rationale</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1F4E79"/>
          </w:tcPr>
          <w:p>
            <w:pPr>
              <w:jc w:val="center"/>
            </w:pPr>
            <w:r>
              <w:rPr>
                <w:rFonts w:ascii="Times New Roman" w:hAnsi="Times New Roman"/>
                <w:b/>
                <w:i w:val="0"/>
                <w:color w:val="FFFFFF"/>
                <w:sz w:val="18"/>
              </w:rPr>
              <w:t>Feature</w:t>
            </w:r>
          </w:p>
        </w:tc>
        <w:tc>
          <w:tcPr>
            <w:tcW w:type="dxa" w:w="2880"/>
            <w:vAlign w:val="center"/>
            <w:shd w:val="clear" w:color="auto" w:fill="1F4E79"/>
          </w:tcPr>
          <w:p>
            <w:pPr>
              <w:jc w:val="center"/>
            </w:pPr>
            <w:r>
              <w:rPr>
                <w:rFonts w:ascii="Times New Roman" w:hAnsi="Times New Roman"/>
                <w:b/>
                <w:i w:val="0"/>
                <w:color w:val="FFFFFF"/>
                <w:sz w:val="18"/>
              </w:rPr>
              <w:t>Weight</w:t>
            </w:r>
          </w:p>
        </w:tc>
        <w:tc>
          <w:tcPr>
            <w:tcW w:type="dxa" w:w="2880"/>
            <w:vAlign w:val="center"/>
            <w:shd w:val="clear" w:color="auto" w:fill="1F4E79"/>
          </w:tcPr>
          <w:p>
            <w:pPr>
              <w:jc w:val="center"/>
            </w:pPr>
            <w:r>
              <w:rPr>
                <w:rFonts w:ascii="Times New Roman" w:hAnsi="Times New Roman"/>
                <w:b/>
                <w:i w:val="0"/>
                <w:color w:val="FFFFFF"/>
                <w:sz w:val="18"/>
              </w:rPr>
              <w:t>Clinical Rationale</w:t>
            </w:r>
          </w:p>
        </w:tc>
      </w:tr>
      <w:tr>
        <w:tc>
          <w:tcPr>
            <w:tcW w:type="dxa" w:w="2880"/>
          </w:tcPr>
          <w:p>
            <w:pPr>
              <w:jc w:val="left"/>
            </w:pPr>
            <w:r>
              <w:rPr>
                <w:rFonts w:ascii="Times New Roman" w:hAnsi="Times New Roman"/>
                <w:b w:val="0"/>
                <w:i w:val="0"/>
                <w:sz w:val="18"/>
              </w:rPr>
              <w:t>sleep_duration_hours</w:t>
            </w:r>
          </w:p>
        </w:tc>
        <w:tc>
          <w:tcPr>
            <w:tcW w:type="dxa" w:w="2880"/>
          </w:tcPr>
          <w:p>
            <w:pPr>
              <w:jc w:val="left"/>
            </w:pPr>
            <w:r>
              <w:rPr>
                <w:rFonts w:ascii="Times New Roman" w:hAnsi="Times New Roman"/>
                <w:b w:val="0"/>
                <w:i w:val="0"/>
                <w:sz w:val="18"/>
              </w:rPr>
              <w:t>1.6</w:t>
            </w:r>
          </w:p>
        </w:tc>
        <w:tc>
          <w:tcPr>
            <w:tcW w:type="dxa" w:w="2880"/>
          </w:tcPr>
          <w:p>
            <w:pPr>
              <w:jc w:val="left"/>
            </w:pPr>
            <w:r>
              <w:rPr>
                <w:rFonts w:ascii="Times New Roman" w:hAnsi="Times New Roman"/>
                <w:b w:val="0"/>
                <w:i w:val="0"/>
                <w:sz w:val="18"/>
              </w:rPr>
              <w:t>Strongest behavioral biomarker for depression (Saeb et al., 2015)</w:t>
            </w:r>
          </w:p>
        </w:tc>
      </w:tr>
      <w:tr>
        <w:tc>
          <w:tcPr>
            <w:tcW w:type="dxa" w:w="2880"/>
            <w:shd w:val="clear" w:color="auto" w:fill="EAF0F9"/>
          </w:tcPr>
          <w:p>
            <w:pPr>
              <w:jc w:val="left"/>
            </w:pPr>
            <w:r>
              <w:rPr>
                <w:rFonts w:ascii="Times New Roman" w:hAnsi="Times New Roman"/>
                <w:b w:val="0"/>
                <w:i w:val="0"/>
                <w:sz w:val="18"/>
              </w:rPr>
              <w:t>daily_displacement_km</w:t>
            </w:r>
          </w:p>
        </w:tc>
        <w:tc>
          <w:tcPr>
            <w:tcW w:type="dxa" w:w="2880"/>
            <w:shd w:val="clear" w:color="auto" w:fill="EAF0F9"/>
          </w:tcPr>
          <w:p>
            <w:pPr>
              <w:jc w:val="left"/>
            </w:pPr>
            <w:r>
              <w:rPr>
                <w:rFonts w:ascii="Times New Roman" w:hAnsi="Times New Roman"/>
                <w:b w:val="0"/>
                <w:i w:val="0"/>
                <w:sz w:val="18"/>
              </w:rPr>
              <w:t>1.4</w:t>
            </w:r>
          </w:p>
        </w:tc>
        <w:tc>
          <w:tcPr>
            <w:tcW w:type="dxa" w:w="2880"/>
            <w:shd w:val="clear" w:color="auto" w:fill="EAF0F9"/>
          </w:tcPr>
          <w:p>
            <w:pPr>
              <w:jc w:val="left"/>
            </w:pPr>
            <w:r>
              <w:rPr>
                <w:rFonts w:ascii="Times New Roman" w:hAnsi="Times New Roman"/>
                <w:b w:val="0"/>
                <w:i w:val="0"/>
                <w:sz w:val="18"/>
              </w:rPr>
              <w:t>Reduced mobility predicts depression onset (Canzian &amp; Musolesi, 2015)</w:t>
            </w:r>
          </w:p>
        </w:tc>
      </w:tr>
      <w:tr>
        <w:tc>
          <w:tcPr>
            <w:tcW w:type="dxa" w:w="2880"/>
          </w:tcPr>
          <w:p>
            <w:pPr>
              <w:jc w:val="left"/>
            </w:pPr>
            <w:r>
              <w:rPr>
                <w:rFonts w:ascii="Times New Roman" w:hAnsi="Times New Roman"/>
                <w:b w:val="0"/>
                <w:i w:val="0"/>
                <w:sz w:val="18"/>
              </w:rPr>
              <w:t>unique_contacts</w:t>
            </w:r>
          </w:p>
        </w:tc>
        <w:tc>
          <w:tcPr>
            <w:tcW w:type="dxa" w:w="2880"/>
          </w:tcPr>
          <w:p>
            <w:pPr>
              <w:jc w:val="left"/>
            </w:pPr>
            <w:r>
              <w:rPr>
                <w:rFonts w:ascii="Times New Roman" w:hAnsi="Times New Roman"/>
                <w:b w:val="0"/>
                <w:i w:val="0"/>
                <w:sz w:val="18"/>
              </w:rPr>
              <w:t>1.4</w:t>
            </w:r>
          </w:p>
        </w:tc>
        <w:tc>
          <w:tcPr>
            <w:tcW w:type="dxa" w:w="2880"/>
          </w:tcPr>
          <w:p>
            <w:pPr>
              <w:jc w:val="left"/>
            </w:pPr>
            <w:r>
              <w:rPr>
                <w:rFonts w:ascii="Times New Roman" w:hAnsi="Times New Roman"/>
                <w:b w:val="0"/>
                <w:i w:val="0"/>
                <w:sz w:val="18"/>
              </w:rPr>
              <w:t>Social network contraction signals withdrawal (Xu et al., 2021)</w:t>
            </w:r>
          </w:p>
        </w:tc>
      </w:tr>
      <w:tr>
        <w:tc>
          <w:tcPr>
            <w:tcW w:type="dxa" w:w="2880"/>
            <w:shd w:val="clear" w:color="auto" w:fill="EAF0F9"/>
          </w:tcPr>
          <w:p>
            <w:pPr>
              <w:jc w:val="left"/>
            </w:pPr>
            <w:r>
              <w:rPr>
                <w:rFonts w:ascii="Times New Roman" w:hAnsi="Times New Roman"/>
                <w:b w:val="0"/>
                <w:i w:val="0"/>
                <w:sz w:val="18"/>
              </w:rPr>
              <w:t>screen_time_hours</w:t>
            </w:r>
          </w:p>
        </w:tc>
        <w:tc>
          <w:tcPr>
            <w:tcW w:type="dxa" w:w="2880"/>
            <w:shd w:val="clear" w:color="auto" w:fill="EAF0F9"/>
          </w:tcPr>
          <w:p>
            <w:pPr>
              <w:jc w:val="left"/>
            </w:pPr>
            <w:r>
              <w:rPr>
                <w:rFonts w:ascii="Times New Roman" w:hAnsi="Times New Roman"/>
                <w:b w:val="0"/>
                <w:i w:val="0"/>
                <w:sz w:val="18"/>
              </w:rPr>
              <w:t>1.3</w:t>
            </w:r>
          </w:p>
        </w:tc>
        <w:tc>
          <w:tcPr>
            <w:tcW w:type="dxa" w:w="2880"/>
            <w:shd w:val="clear" w:color="auto" w:fill="EAF0F9"/>
          </w:tcPr>
          <w:p>
            <w:pPr>
              <w:jc w:val="left"/>
            </w:pPr>
            <w:r>
              <w:rPr>
                <w:rFonts w:ascii="Times New Roman" w:hAnsi="Times New Roman"/>
                <w:b w:val="0"/>
                <w:i w:val="0"/>
                <w:sz w:val="18"/>
              </w:rPr>
              <w:t>Increased passive scrolling characteristic of depressive episodes</w:t>
            </w:r>
          </w:p>
        </w:tc>
      </w:tr>
      <w:tr>
        <w:tc>
          <w:tcPr>
            <w:tcW w:type="dxa" w:w="2880"/>
          </w:tcPr>
          <w:p>
            <w:pPr>
              <w:jc w:val="left"/>
            </w:pPr>
            <w:r>
              <w:rPr>
                <w:rFonts w:ascii="Times New Roman" w:hAnsi="Times New Roman"/>
                <w:b w:val="0"/>
                <w:i w:val="0"/>
                <w:sz w:val="18"/>
              </w:rPr>
              <w:t>social_app_ratio</w:t>
            </w:r>
          </w:p>
        </w:tc>
        <w:tc>
          <w:tcPr>
            <w:tcW w:type="dxa" w:w="2880"/>
          </w:tcPr>
          <w:p>
            <w:pPr>
              <w:jc w:val="left"/>
            </w:pPr>
            <w:r>
              <w:rPr>
                <w:rFonts w:ascii="Times New Roman" w:hAnsi="Times New Roman"/>
                <w:b w:val="0"/>
                <w:i w:val="0"/>
                <w:sz w:val="18"/>
              </w:rPr>
              <w:t>1.2</w:t>
            </w:r>
          </w:p>
        </w:tc>
        <w:tc>
          <w:tcPr>
            <w:tcW w:type="dxa" w:w="2880"/>
          </w:tcPr>
          <w:p>
            <w:pPr>
              <w:jc w:val="left"/>
            </w:pPr>
            <w:r>
              <w:rPr>
                <w:rFonts w:ascii="Times New Roman" w:hAnsi="Times New Roman"/>
                <w:b w:val="0"/>
                <w:i w:val="0"/>
                <w:sz w:val="18"/>
              </w:rPr>
              <w:t>Communication app avoidance in social withdrawal patterns</w:t>
            </w:r>
          </w:p>
        </w:tc>
      </w:tr>
      <w:tr>
        <w:tc>
          <w:tcPr>
            <w:tcW w:type="dxa" w:w="2880"/>
            <w:shd w:val="clear" w:color="auto" w:fill="EAF0F9"/>
          </w:tcPr>
          <w:p>
            <w:pPr>
              <w:jc w:val="left"/>
            </w:pPr>
            <w:r>
              <w:rPr>
                <w:rFonts w:ascii="Times New Roman" w:hAnsi="Times New Roman"/>
                <w:b w:val="0"/>
                <w:i w:val="0"/>
                <w:sz w:val="18"/>
              </w:rPr>
              <w:t>calls_per_day</w:t>
            </w:r>
          </w:p>
        </w:tc>
        <w:tc>
          <w:tcPr>
            <w:tcW w:type="dxa" w:w="2880"/>
            <w:shd w:val="clear" w:color="auto" w:fill="EAF0F9"/>
          </w:tcPr>
          <w:p>
            <w:pPr>
              <w:jc w:val="left"/>
            </w:pPr>
            <w:r>
              <w:rPr>
                <w:rFonts w:ascii="Times New Roman" w:hAnsi="Times New Roman"/>
                <w:b w:val="0"/>
                <w:i w:val="0"/>
                <w:sz w:val="18"/>
              </w:rPr>
              <w:t>1.2</w:t>
            </w:r>
          </w:p>
        </w:tc>
        <w:tc>
          <w:tcPr>
            <w:tcW w:type="dxa" w:w="2880"/>
            <w:shd w:val="clear" w:color="auto" w:fill="EAF0F9"/>
          </w:tcPr>
          <w:p>
            <w:pPr>
              <w:jc w:val="left"/>
            </w:pPr>
            <w:r>
              <w:rPr>
                <w:rFonts w:ascii="Times New Roman" w:hAnsi="Times New Roman"/>
                <w:b w:val="0"/>
                <w:i w:val="0"/>
                <w:sz w:val="18"/>
              </w:rPr>
              <w:t>Direct social contact frequency reduction (Farhan et al., 2016)</w:t>
            </w:r>
          </w:p>
        </w:tc>
      </w:tr>
      <w:tr>
        <w:tc>
          <w:tcPr>
            <w:tcW w:type="dxa" w:w="2880"/>
          </w:tcPr>
          <w:p>
            <w:pPr>
              <w:jc w:val="left"/>
            </w:pPr>
            <w:r>
              <w:rPr>
                <w:rFonts w:ascii="Times New Roman" w:hAnsi="Times New Roman"/>
                <w:b w:val="0"/>
                <w:i w:val="0"/>
                <w:sz w:val="18"/>
              </w:rPr>
              <w:t>home_time_ratio</w:t>
            </w:r>
          </w:p>
        </w:tc>
        <w:tc>
          <w:tcPr>
            <w:tcW w:type="dxa" w:w="2880"/>
          </w:tcPr>
          <w:p>
            <w:pPr>
              <w:jc w:val="left"/>
            </w:pPr>
            <w:r>
              <w:rPr>
                <w:rFonts w:ascii="Times New Roman" w:hAnsi="Times New Roman"/>
                <w:b w:val="0"/>
                <w:i w:val="0"/>
                <w:sz w:val="18"/>
              </w:rPr>
              <w:t>1.2</w:t>
            </w:r>
          </w:p>
        </w:tc>
        <w:tc>
          <w:tcPr>
            <w:tcW w:type="dxa" w:w="2880"/>
          </w:tcPr>
          <w:p>
            <w:pPr>
              <w:jc w:val="left"/>
            </w:pPr>
            <w:r>
              <w:rPr>
                <w:rFonts w:ascii="Times New Roman" w:hAnsi="Times New Roman"/>
                <w:b w:val="0"/>
                <w:i w:val="0"/>
                <w:sz w:val="18"/>
              </w:rPr>
              <w:t>Elevated home confinement in depression and agoraphobic anxiety</w:t>
            </w:r>
          </w:p>
        </w:tc>
      </w:tr>
      <w:tr>
        <w:tc>
          <w:tcPr>
            <w:tcW w:type="dxa" w:w="2880"/>
            <w:shd w:val="clear" w:color="auto" w:fill="EAF0F9"/>
          </w:tcPr>
          <w:p>
            <w:pPr>
              <w:jc w:val="left"/>
            </w:pPr>
            <w:r>
              <w:rPr>
                <w:rFonts w:ascii="Times New Roman" w:hAnsi="Times New Roman"/>
                <w:b w:val="0"/>
                <w:i w:val="0"/>
                <w:sz w:val="18"/>
              </w:rPr>
              <w:t>wake_time_hour</w:t>
            </w:r>
          </w:p>
        </w:tc>
        <w:tc>
          <w:tcPr>
            <w:tcW w:type="dxa" w:w="2880"/>
            <w:shd w:val="clear" w:color="auto" w:fill="EAF0F9"/>
          </w:tcPr>
          <w:p>
            <w:pPr>
              <w:jc w:val="left"/>
            </w:pPr>
            <w:r>
              <w:rPr>
                <w:rFonts w:ascii="Times New Roman" w:hAnsi="Times New Roman"/>
                <w:b w:val="0"/>
                <w:i w:val="0"/>
                <w:sz w:val="18"/>
              </w:rPr>
              <w:t>1.0</w:t>
            </w:r>
          </w:p>
        </w:tc>
        <w:tc>
          <w:tcPr>
            <w:tcW w:type="dxa" w:w="2880"/>
            <w:shd w:val="clear" w:color="auto" w:fill="EAF0F9"/>
          </w:tcPr>
          <w:p>
            <w:pPr>
              <w:jc w:val="left"/>
            </w:pPr>
            <w:r>
              <w:rPr>
                <w:rFonts w:ascii="Times New Roman" w:hAnsi="Times New Roman"/>
                <w:b w:val="0"/>
                <w:i w:val="0"/>
                <w:sz w:val="18"/>
              </w:rPr>
              <w:t>Circadian phase shift — late rises characteristic of depression</w:t>
            </w:r>
          </w:p>
        </w:tc>
      </w:tr>
      <w:tr>
        <w:tc>
          <w:tcPr>
            <w:tcW w:type="dxa" w:w="2880"/>
          </w:tcPr>
          <w:p>
            <w:pPr>
              <w:jc w:val="left"/>
            </w:pPr>
            <w:r>
              <w:rPr>
                <w:rFonts w:ascii="Times New Roman" w:hAnsi="Times New Roman"/>
                <w:b w:val="0"/>
                <w:i w:val="0"/>
                <w:sz w:val="18"/>
              </w:rPr>
              <w:t>location_entropy</w:t>
            </w:r>
          </w:p>
        </w:tc>
        <w:tc>
          <w:tcPr>
            <w:tcW w:type="dxa" w:w="2880"/>
          </w:tcPr>
          <w:p>
            <w:pPr>
              <w:jc w:val="left"/>
            </w:pPr>
            <w:r>
              <w:rPr>
                <w:rFonts w:ascii="Times New Roman" w:hAnsi="Times New Roman"/>
                <w:b w:val="0"/>
                <w:i w:val="0"/>
                <w:sz w:val="18"/>
              </w:rPr>
              <w:t>1.0</w:t>
            </w:r>
          </w:p>
        </w:tc>
        <w:tc>
          <w:tcPr>
            <w:tcW w:type="dxa" w:w="2880"/>
          </w:tcPr>
          <w:p>
            <w:pPr>
              <w:jc w:val="left"/>
            </w:pPr>
            <w:r>
              <w:rPr>
                <w:rFonts w:ascii="Times New Roman" w:hAnsi="Times New Roman"/>
                <w:b w:val="0"/>
                <w:i w:val="0"/>
                <w:sz w:val="18"/>
              </w:rPr>
              <w:t>Geographic diversity reduction indicates motivational deficit</w:t>
            </w:r>
          </w:p>
        </w:tc>
      </w:tr>
      <w:tr>
        <w:tc>
          <w:tcPr>
            <w:tcW w:type="dxa" w:w="2880"/>
            <w:shd w:val="clear" w:color="auto" w:fill="EAF0F9"/>
          </w:tcPr>
          <w:p>
            <w:pPr>
              <w:jc w:val="left"/>
            </w:pPr>
            <w:r>
              <w:rPr>
                <w:rFonts w:ascii="Times New Roman" w:hAnsi="Times New Roman"/>
                <w:b w:val="0"/>
                <w:i w:val="0"/>
                <w:sz w:val="18"/>
              </w:rPr>
              <w:t>call_duration_minutes</w:t>
            </w:r>
          </w:p>
        </w:tc>
        <w:tc>
          <w:tcPr>
            <w:tcW w:type="dxa" w:w="2880"/>
            <w:shd w:val="clear" w:color="auto" w:fill="EAF0F9"/>
          </w:tcPr>
          <w:p>
            <w:pPr>
              <w:jc w:val="left"/>
            </w:pPr>
            <w:r>
              <w:rPr>
                <w:rFonts w:ascii="Times New Roman" w:hAnsi="Times New Roman"/>
                <w:b w:val="0"/>
                <w:i w:val="0"/>
                <w:sz w:val="18"/>
              </w:rPr>
              <w:t>1.0</w:t>
            </w:r>
          </w:p>
        </w:tc>
        <w:tc>
          <w:tcPr>
            <w:tcW w:type="dxa" w:w="2880"/>
            <w:shd w:val="clear" w:color="auto" w:fill="EAF0F9"/>
          </w:tcPr>
          <w:p>
            <w:pPr>
              <w:jc w:val="left"/>
            </w:pPr>
            <w:r>
              <w:rPr>
                <w:rFonts w:ascii="Times New Roman" w:hAnsi="Times New Roman"/>
                <w:b w:val="0"/>
                <w:i w:val="0"/>
                <w:sz w:val="18"/>
              </w:rPr>
              <w:t>Call quality and depth of social engagement</w:t>
            </w:r>
          </w:p>
        </w:tc>
      </w:tr>
      <w:tr>
        <w:tc>
          <w:tcPr>
            <w:tcW w:type="dxa" w:w="2880"/>
          </w:tcPr>
          <w:p>
            <w:pPr>
              <w:jc w:val="left"/>
            </w:pPr>
            <w:r>
              <w:rPr>
                <w:rFonts w:ascii="Times New Roman" w:hAnsi="Times New Roman"/>
                <w:b w:val="0"/>
                <w:i w:val="0"/>
                <w:sz w:val="18"/>
              </w:rPr>
              <w:t>conversation_frequency</w:t>
            </w:r>
          </w:p>
        </w:tc>
        <w:tc>
          <w:tcPr>
            <w:tcW w:type="dxa" w:w="2880"/>
          </w:tcPr>
          <w:p>
            <w:pPr>
              <w:jc w:val="left"/>
            </w:pPr>
            <w:r>
              <w:rPr>
                <w:rFonts w:ascii="Times New Roman" w:hAnsi="Times New Roman"/>
                <w:b w:val="0"/>
                <w:i w:val="0"/>
                <w:sz w:val="18"/>
              </w:rPr>
              <w:t>1.0</w:t>
            </w:r>
          </w:p>
        </w:tc>
        <w:tc>
          <w:tcPr>
            <w:tcW w:type="dxa" w:w="2880"/>
          </w:tcPr>
          <w:p>
            <w:pPr>
              <w:jc w:val="left"/>
            </w:pPr>
            <w:r>
              <w:rPr>
                <w:rFonts w:ascii="Times New Roman" w:hAnsi="Times New Roman"/>
                <w:b w:val="0"/>
                <w:i w:val="0"/>
                <w:sz w:val="18"/>
              </w:rPr>
              <w:t>Depth vs. breadth of social contact patterns</w:t>
            </w:r>
          </w:p>
        </w:tc>
      </w:tr>
      <w:tr>
        <w:tc>
          <w:tcPr>
            <w:tcW w:type="dxa" w:w="2880"/>
            <w:shd w:val="clear" w:color="auto" w:fill="EAF0F9"/>
          </w:tcPr>
          <w:p>
            <w:pPr>
              <w:jc w:val="left"/>
            </w:pPr>
            <w:r>
              <w:rPr>
                <w:rFonts w:ascii="Times New Roman" w:hAnsi="Times New Roman"/>
                <w:b w:val="0"/>
                <w:i w:val="0"/>
                <w:sz w:val="18"/>
              </w:rPr>
              <w:t>places_visited</w:t>
            </w:r>
          </w:p>
        </w:tc>
        <w:tc>
          <w:tcPr>
            <w:tcW w:type="dxa" w:w="2880"/>
            <w:shd w:val="clear" w:color="auto" w:fill="EAF0F9"/>
          </w:tcPr>
          <w:p>
            <w:pPr>
              <w:jc w:val="left"/>
            </w:pPr>
            <w:r>
              <w:rPr>
                <w:rFonts w:ascii="Times New Roman" w:hAnsi="Times New Roman"/>
                <w:b w:val="0"/>
                <w:i w:val="0"/>
                <w:sz w:val="18"/>
              </w:rPr>
              <w:t>1.0</w:t>
            </w:r>
          </w:p>
        </w:tc>
        <w:tc>
          <w:tcPr>
            <w:tcW w:type="dxa" w:w="2880"/>
            <w:shd w:val="clear" w:color="auto" w:fill="EAF0F9"/>
          </w:tcPr>
          <w:p>
            <w:pPr>
              <w:jc w:val="left"/>
            </w:pPr>
            <w:r>
              <w:rPr>
                <w:rFonts w:ascii="Times New Roman" w:hAnsi="Times New Roman"/>
                <w:b w:val="0"/>
                <w:i w:val="0"/>
                <w:sz w:val="18"/>
              </w:rPr>
              <w:t>Behavioral range reduction in hypoactive states</w:t>
            </w:r>
          </w:p>
        </w:tc>
      </w:tr>
      <w:tr>
        <w:tc>
          <w:tcPr>
            <w:tcW w:type="dxa" w:w="2880"/>
          </w:tcPr>
          <w:p>
            <w:pPr>
              <w:jc w:val="left"/>
            </w:pPr>
            <w:r>
              <w:rPr>
                <w:rFonts w:ascii="Times New Roman" w:hAnsi="Times New Roman"/>
                <w:b w:val="0"/>
                <w:i w:val="0"/>
                <w:sz w:val="18"/>
              </w:rPr>
              <w:t>upi_transactions_today</w:t>
            </w:r>
          </w:p>
        </w:tc>
        <w:tc>
          <w:tcPr>
            <w:tcW w:type="dxa" w:w="2880"/>
          </w:tcPr>
          <w:p>
            <w:pPr>
              <w:jc w:val="left"/>
            </w:pPr>
            <w:r>
              <w:rPr>
                <w:rFonts w:ascii="Times New Roman" w:hAnsi="Times New Roman"/>
                <w:b w:val="0"/>
                <w:i w:val="0"/>
                <w:sz w:val="18"/>
              </w:rPr>
              <w:t>0.9</w:t>
            </w:r>
          </w:p>
        </w:tc>
        <w:tc>
          <w:tcPr>
            <w:tcW w:type="dxa" w:w="2880"/>
          </w:tcPr>
          <w:p>
            <w:pPr>
              <w:jc w:val="left"/>
            </w:pPr>
            <w:r>
              <w:rPr>
                <w:rFonts w:ascii="Times New Roman" w:hAnsi="Times New Roman"/>
                <w:b w:val="0"/>
                <w:i w:val="0"/>
                <w:sz w:val="18"/>
              </w:rPr>
              <w:t>Financial activity reduction in severe anhedonia</w:t>
            </w:r>
          </w:p>
        </w:tc>
      </w:tr>
      <w:tr>
        <w:tc>
          <w:tcPr>
            <w:tcW w:type="dxa" w:w="2880"/>
            <w:shd w:val="clear" w:color="auto" w:fill="EAF0F9"/>
          </w:tcPr>
          <w:p>
            <w:pPr>
              <w:jc w:val="left"/>
            </w:pPr>
            <w:r>
              <w:rPr>
                <w:rFonts w:ascii="Times New Roman" w:hAnsi="Times New Roman"/>
                <w:b w:val="0"/>
                <w:i w:val="0"/>
                <w:sz w:val="18"/>
              </w:rPr>
              <w:t>unlock_count</w:t>
            </w:r>
          </w:p>
        </w:tc>
        <w:tc>
          <w:tcPr>
            <w:tcW w:type="dxa" w:w="2880"/>
            <w:shd w:val="clear" w:color="auto" w:fill="EAF0F9"/>
          </w:tcPr>
          <w:p>
            <w:pPr>
              <w:jc w:val="left"/>
            </w:pPr>
            <w:r>
              <w:rPr>
                <w:rFonts w:ascii="Times New Roman" w:hAnsi="Times New Roman"/>
                <w:b w:val="0"/>
                <w:i w:val="0"/>
                <w:sz w:val="18"/>
              </w:rPr>
              <w:t>0.9</w:t>
            </w:r>
          </w:p>
        </w:tc>
        <w:tc>
          <w:tcPr>
            <w:tcW w:type="dxa" w:w="2880"/>
            <w:shd w:val="clear" w:color="auto" w:fill="EAF0F9"/>
          </w:tcPr>
          <w:p>
            <w:pPr>
              <w:jc w:val="left"/>
            </w:pPr>
            <w:r>
              <w:rPr>
                <w:rFonts w:ascii="Times New Roman" w:hAnsi="Times New Roman"/>
                <w:b w:val="0"/>
                <w:i w:val="0"/>
                <w:sz w:val="18"/>
              </w:rPr>
              <w:t>Device engagement frequency — elevated in anxiety, reduced in depression</w:t>
            </w:r>
          </w:p>
        </w:tc>
      </w:tr>
      <w:tr>
        <w:tc>
          <w:tcPr>
            <w:tcW w:type="dxa" w:w="2880"/>
          </w:tcPr>
          <w:p>
            <w:pPr>
              <w:jc w:val="left"/>
            </w:pPr>
            <w:r>
              <w:rPr>
                <w:rFonts w:ascii="Times New Roman" w:hAnsi="Times New Roman"/>
                <w:b w:val="0"/>
                <w:i w:val="0"/>
                <w:sz w:val="18"/>
              </w:rPr>
              <w:t>app_uninstalls_today</w:t>
            </w:r>
          </w:p>
        </w:tc>
        <w:tc>
          <w:tcPr>
            <w:tcW w:type="dxa" w:w="2880"/>
          </w:tcPr>
          <w:p>
            <w:pPr>
              <w:jc w:val="left"/>
            </w:pPr>
            <w:r>
              <w:rPr>
                <w:rFonts w:ascii="Times New Roman" w:hAnsi="Times New Roman"/>
                <w:b w:val="0"/>
                <w:i w:val="0"/>
                <w:sz w:val="18"/>
              </w:rPr>
              <w:t>0.7</w:t>
            </w:r>
          </w:p>
        </w:tc>
        <w:tc>
          <w:tcPr>
            <w:tcW w:type="dxa" w:w="2880"/>
          </w:tcPr>
          <w:p>
            <w:pPr>
              <w:jc w:val="left"/>
            </w:pPr>
            <w:r>
              <w:rPr>
                <w:rFonts w:ascii="Times New Roman" w:hAnsi="Times New Roman"/>
                <w:b w:val="0"/>
                <w:i w:val="0"/>
                <w:sz w:val="18"/>
              </w:rPr>
              <w:t>Impulsive digital behavior changes in mood episodes</w:t>
            </w:r>
          </w:p>
        </w:tc>
      </w:tr>
      <w:tr>
        <w:tc>
          <w:tcPr>
            <w:tcW w:type="dxa" w:w="2880"/>
            <w:shd w:val="clear" w:color="auto" w:fill="EAF0F9"/>
          </w:tcPr>
          <w:p>
            <w:pPr>
              <w:jc w:val="left"/>
            </w:pPr>
            <w:r>
              <w:rPr>
                <w:rFonts w:ascii="Times New Roman" w:hAnsi="Times New Roman"/>
                <w:b w:val="0"/>
                <w:i w:val="0"/>
                <w:sz w:val="18"/>
              </w:rPr>
              <w:t>sleep_time_hour</w:t>
            </w:r>
          </w:p>
        </w:tc>
        <w:tc>
          <w:tcPr>
            <w:tcW w:type="dxa" w:w="2880"/>
            <w:shd w:val="clear" w:color="auto" w:fill="EAF0F9"/>
          </w:tcPr>
          <w:p>
            <w:pPr>
              <w:jc w:val="left"/>
            </w:pPr>
            <w:r>
              <w:rPr>
                <w:rFonts w:ascii="Times New Roman" w:hAnsi="Times New Roman"/>
                <w:b w:val="0"/>
                <w:i w:val="0"/>
                <w:sz w:val="18"/>
              </w:rPr>
              <w:t>0.7</w:t>
            </w:r>
          </w:p>
        </w:tc>
        <w:tc>
          <w:tcPr>
            <w:tcW w:type="dxa" w:w="2880"/>
            <w:shd w:val="clear" w:color="auto" w:fill="EAF0F9"/>
          </w:tcPr>
          <w:p>
            <w:pPr>
              <w:jc w:val="left"/>
            </w:pPr>
            <w:r>
              <w:rPr>
                <w:rFonts w:ascii="Times New Roman" w:hAnsi="Times New Roman"/>
                <w:b w:val="0"/>
                <w:i w:val="0"/>
                <w:sz w:val="18"/>
              </w:rPr>
              <w:t>Late sleep onset — delayed circadian phase in depression</w:t>
            </w:r>
          </w:p>
        </w:tc>
      </w:tr>
      <w:tr>
        <w:tc>
          <w:tcPr>
            <w:tcW w:type="dxa" w:w="2880"/>
          </w:tcPr>
          <w:p>
            <w:pPr>
              <w:jc w:val="left"/>
            </w:pPr>
            <w:r>
              <w:rPr>
                <w:rFonts w:ascii="Times New Roman" w:hAnsi="Times New Roman"/>
                <w:b w:val="0"/>
                <w:i w:val="0"/>
                <w:sz w:val="18"/>
              </w:rPr>
              <w:t>charge_duration_hours</w:t>
            </w:r>
          </w:p>
        </w:tc>
        <w:tc>
          <w:tcPr>
            <w:tcW w:type="dxa" w:w="2880"/>
          </w:tcPr>
          <w:p>
            <w:pPr>
              <w:jc w:val="left"/>
            </w:pPr>
            <w:r>
              <w:rPr>
                <w:rFonts w:ascii="Times New Roman" w:hAnsi="Times New Roman"/>
                <w:b w:val="0"/>
                <w:i w:val="0"/>
                <w:sz w:val="18"/>
              </w:rPr>
              <w:t>0.7</w:t>
            </w:r>
          </w:p>
        </w:tc>
        <w:tc>
          <w:tcPr>
            <w:tcW w:type="dxa" w:w="2880"/>
          </w:tcPr>
          <w:p>
            <w:pPr>
              <w:jc w:val="left"/>
            </w:pPr>
            <w:r>
              <w:rPr>
                <w:rFonts w:ascii="Times New Roman" w:hAnsi="Times New Roman"/>
                <w:b w:val="0"/>
                <w:i w:val="0"/>
                <w:sz w:val="18"/>
              </w:rPr>
              <w:t>Charging regularity as a proxy for sleep hygiene</w:t>
            </w:r>
          </w:p>
        </w:tc>
      </w:tr>
      <w:tr>
        <w:tc>
          <w:tcPr>
            <w:tcW w:type="dxa" w:w="2880"/>
            <w:shd w:val="clear" w:color="auto" w:fill="EAF0F9"/>
          </w:tcPr>
          <w:p>
            <w:pPr>
              <w:jc w:val="left"/>
            </w:pPr>
            <w:r>
              <w:rPr>
                <w:rFonts w:ascii="Times New Roman" w:hAnsi="Times New Roman"/>
                <w:b w:val="0"/>
                <w:i w:val="0"/>
                <w:sz w:val="18"/>
              </w:rPr>
              <w:t>music_time_minutes</w:t>
            </w:r>
          </w:p>
        </w:tc>
        <w:tc>
          <w:tcPr>
            <w:tcW w:type="dxa" w:w="2880"/>
            <w:shd w:val="clear" w:color="auto" w:fill="EAF0F9"/>
          </w:tcPr>
          <w:p>
            <w:pPr>
              <w:jc w:val="left"/>
            </w:pPr>
            <w:r>
              <w:rPr>
                <w:rFonts w:ascii="Times New Roman" w:hAnsi="Times New Roman"/>
                <w:b w:val="0"/>
                <w:i w:val="0"/>
                <w:sz w:val="18"/>
              </w:rPr>
              <w:t>0.7</w:t>
            </w:r>
          </w:p>
        </w:tc>
        <w:tc>
          <w:tcPr>
            <w:tcW w:type="dxa" w:w="2880"/>
            <w:shd w:val="clear" w:color="auto" w:fill="EAF0F9"/>
          </w:tcPr>
          <w:p>
            <w:pPr>
              <w:jc w:val="left"/>
            </w:pPr>
            <w:r>
              <w:rPr>
                <w:rFonts w:ascii="Times New Roman" w:hAnsi="Times New Roman"/>
                <w:b w:val="0"/>
                <w:i w:val="0"/>
                <w:sz w:val="18"/>
              </w:rPr>
              <w:t>Hedonic activity engagement — reduced in anhedonia</w:t>
            </w:r>
          </w:p>
        </w:tc>
      </w:tr>
      <w:tr>
        <w:tc>
          <w:tcPr>
            <w:tcW w:type="dxa" w:w="2880"/>
          </w:tcPr>
          <w:p>
            <w:pPr>
              <w:jc w:val="left"/>
            </w:pPr>
            <w:r>
              <w:rPr>
                <w:rFonts w:ascii="Times New Roman" w:hAnsi="Times New Roman"/>
                <w:b w:val="0"/>
                <w:i w:val="0"/>
                <w:sz w:val="18"/>
              </w:rPr>
              <w:t>dark_duration_hours</w:t>
            </w:r>
          </w:p>
        </w:tc>
        <w:tc>
          <w:tcPr>
            <w:tcW w:type="dxa" w:w="2880"/>
          </w:tcPr>
          <w:p>
            <w:pPr>
              <w:jc w:val="left"/>
            </w:pPr>
            <w:r>
              <w:rPr>
                <w:rFonts w:ascii="Times New Roman" w:hAnsi="Times New Roman"/>
                <w:b w:val="0"/>
                <w:i w:val="0"/>
                <w:sz w:val="18"/>
              </w:rPr>
              <w:t>0.8</w:t>
            </w:r>
          </w:p>
        </w:tc>
        <w:tc>
          <w:tcPr>
            <w:tcW w:type="dxa" w:w="2880"/>
          </w:tcPr>
          <w:p>
            <w:pPr>
              <w:jc w:val="left"/>
            </w:pPr>
            <w:r>
              <w:rPr>
                <w:rFonts w:ascii="Times New Roman" w:hAnsi="Times New Roman"/>
                <w:b w:val="0"/>
                <w:i w:val="0"/>
                <w:sz w:val="18"/>
              </w:rPr>
              <w:t>Total device inactivity — elevated in hypersomnia</w:t>
            </w:r>
          </w:p>
        </w:tc>
      </w:tr>
      <w:tr>
        <w:tc>
          <w:tcPr>
            <w:tcW w:type="dxa" w:w="2880"/>
            <w:shd w:val="clear" w:color="auto" w:fill="EAF0F9"/>
          </w:tcPr>
          <w:p>
            <w:pPr>
              <w:jc w:val="left"/>
            </w:pPr>
            <w:r>
              <w:rPr>
                <w:rFonts w:ascii="Times New Roman" w:hAnsi="Times New Roman"/>
                <w:b w:val="0"/>
                <w:i w:val="0"/>
                <w:sz w:val="18"/>
              </w:rPr>
              <w:t>app_launch_count</w:t>
            </w:r>
          </w:p>
        </w:tc>
        <w:tc>
          <w:tcPr>
            <w:tcW w:type="dxa" w:w="2880"/>
            <w:shd w:val="clear" w:color="auto" w:fill="EAF0F9"/>
          </w:tcPr>
          <w:p>
            <w:pPr>
              <w:jc w:val="left"/>
            </w:pPr>
            <w:r>
              <w:rPr>
                <w:rFonts w:ascii="Times New Roman" w:hAnsi="Times New Roman"/>
                <w:b w:val="0"/>
                <w:i w:val="0"/>
                <w:sz w:val="18"/>
              </w:rPr>
              <w:t>0.8</w:t>
            </w:r>
          </w:p>
        </w:tc>
        <w:tc>
          <w:tcPr>
            <w:tcW w:type="dxa" w:w="2880"/>
            <w:shd w:val="clear" w:color="auto" w:fill="EAF0F9"/>
          </w:tcPr>
          <w:p>
            <w:pPr>
              <w:jc w:val="left"/>
            </w:pPr>
            <w:r>
              <w:rPr>
                <w:rFonts w:ascii="Times New Roman" w:hAnsi="Times New Roman"/>
                <w:b w:val="0"/>
                <w:i w:val="0"/>
                <w:sz w:val="18"/>
              </w:rPr>
              <w:t>App engagement frequency as behavioral activation proxy</w:t>
            </w:r>
          </w:p>
        </w:tc>
      </w:tr>
      <w:tr>
        <w:tc>
          <w:tcPr>
            <w:tcW w:type="dxa" w:w="2880"/>
          </w:tcPr>
          <w:p>
            <w:pPr>
              <w:jc w:val="left"/>
            </w:pPr>
            <w:r>
              <w:rPr>
                <w:rFonts w:ascii="Times New Roman" w:hAnsi="Times New Roman"/>
                <w:b w:val="0"/>
                <w:i w:val="0"/>
                <w:sz w:val="18"/>
              </w:rPr>
              <w:t>calendar_events_today</w:t>
            </w:r>
          </w:p>
        </w:tc>
        <w:tc>
          <w:tcPr>
            <w:tcW w:type="dxa" w:w="2880"/>
          </w:tcPr>
          <w:p>
            <w:pPr>
              <w:jc w:val="left"/>
            </w:pPr>
            <w:r>
              <w:rPr>
                <w:rFonts w:ascii="Times New Roman" w:hAnsi="Times New Roman"/>
                <w:b w:val="0"/>
                <w:i w:val="0"/>
                <w:sz w:val="18"/>
              </w:rPr>
              <w:t>0.6</w:t>
            </w:r>
          </w:p>
        </w:tc>
        <w:tc>
          <w:tcPr>
            <w:tcW w:type="dxa" w:w="2880"/>
          </w:tcPr>
          <w:p>
            <w:pPr>
              <w:jc w:val="left"/>
            </w:pPr>
            <w:r>
              <w:rPr>
                <w:rFonts w:ascii="Times New Roman" w:hAnsi="Times New Roman"/>
                <w:b w:val="0"/>
                <w:i w:val="0"/>
                <w:sz w:val="18"/>
              </w:rPr>
              <w:t>Future planning engagement — reduced in hopelessness</w:t>
            </w:r>
          </w:p>
        </w:tc>
      </w:tr>
      <w:tr>
        <w:tc>
          <w:tcPr>
            <w:tcW w:type="dxa" w:w="2880"/>
            <w:shd w:val="clear" w:color="auto" w:fill="EAF0F9"/>
          </w:tcPr>
          <w:p>
            <w:pPr>
              <w:jc w:val="left"/>
            </w:pPr>
            <w:r>
              <w:rPr>
                <w:rFonts w:ascii="Times New Roman" w:hAnsi="Times New Roman"/>
                <w:b w:val="0"/>
                <w:i w:val="0"/>
                <w:sz w:val="18"/>
              </w:rPr>
              <w:t>app_installs_today</w:t>
            </w:r>
          </w:p>
        </w:tc>
        <w:tc>
          <w:tcPr>
            <w:tcW w:type="dxa" w:w="2880"/>
            <w:shd w:val="clear" w:color="auto" w:fill="EAF0F9"/>
          </w:tcPr>
          <w:p>
            <w:pPr>
              <w:jc w:val="left"/>
            </w:pPr>
            <w:r>
              <w:rPr>
                <w:rFonts w:ascii="Times New Roman" w:hAnsi="Times New Roman"/>
                <w:b w:val="0"/>
                <w:i w:val="0"/>
                <w:sz w:val="18"/>
              </w:rPr>
              <w:t>0.6</w:t>
            </w:r>
          </w:p>
        </w:tc>
        <w:tc>
          <w:tcPr>
            <w:tcW w:type="dxa" w:w="2880"/>
            <w:shd w:val="clear" w:color="auto" w:fill="EAF0F9"/>
          </w:tcPr>
          <w:p>
            <w:pPr>
              <w:jc w:val="left"/>
            </w:pPr>
            <w:r>
              <w:rPr>
                <w:rFonts w:ascii="Times New Roman" w:hAnsi="Times New Roman"/>
                <w:b w:val="0"/>
                <w:i w:val="0"/>
                <w:sz w:val="18"/>
              </w:rPr>
              <w:t>Impulsive novelty-seeking in hypomanic episodes</w:t>
            </w:r>
          </w:p>
        </w:tc>
      </w:tr>
      <w:tr>
        <w:tc>
          <w:tcPr>
            <w:tcW w:type="dxa" w:w="2880"/>
          </w:tcPr>
          <w:p>
            <w:pPr>
              <w:jc w:val="left"/>
            </w:pPr>
            <w:r>
              <w:rPr>
                <w:rFonts w:ascii="Times New Roman" w:hAnsi="Times New Roman"/>
                <w:b w:val="0"/>
                <w:i w:val="0"/>
                <w:sz w:val="18"/>
              </w:rPr>
              <w:t>media_count_today</w:t>
            </w:r>
          </w:p>
        </w:tc>
        <w:tc>
          <w:tcPr>
            <w:tcW w:type="dxa" w:w="2880"/>
          </w:tcPr>
          <w:p>
            <w:pPr>
              <w:jc w:val="left"/>
            </w:pPr>
            <w:r>
              <w:rPr>
                <w:rFonts w:ascii="Times New Roman" w:hAnsi="Times New Roman"/>
                <w:b w:val="0"/>
                <w:i w:val="0"/>
                <w:sz w:val="18"/>
              </w:rPr>
              <w:t>0.6</w:t>
            </w:r>
          </w:p>
        </w:tc>
        <w:tc>
          <w:tcPr>
            <w:tcW w:type="dxa" w:w="2880"/>
          </w:tcPr>
          <w:p>
            <w:pPr>
              <w:jc w:val="left"/>
            </w:pPr>
            <w:r>
              <w:rPr>
                <w:rFonts w:ascii="Times New Roman" w:hAnsi="Times New Roman"/>
                <w:b w:val="0"/>
                <w:i w:val="0"/>
                <w:sz w:val="18"/>
              </w:rPr>
              <w:t>Creative and hedonic engagement proxy</w:t>
            </w:r>
          </w:p>
        </w:tc>
      </w:tr>
      <w:tr>
        <w:tc>
          <w:tcPr>
            <w:tcW w:type="dxa" w:w="2880"/>
            <w:shd w:val="clear" w:color="auto" w:fill="EAF0F9"/>
          </w:tcPr>
          <w:p>
            <w:pPr>
              <w:jc w:val="left"/>
            </w:pPr>
            <w:r>
              <w:rPr>
                <w:rFonts w:ascii="Times New Roman" w:hAnsi="Times New Roman"/>
                <w:b w:val="0"/>
                <w:i w:val="0"/>
                <w:sz w:val="18"/>
              </w:rPr>
              <w:t>notifications_today</w:t>
            </w:r>
          </w:p>
        </w:tc>
        <w:tc>
          <w:tcPr>
            <w:tcW w:type="dxa" w:w="2880"/>
            <w:shd w:val="clear" w:color="auto" w:fill="EAF0F9"/>
          </w:tcPr>
          <w:p>
            <w:pPr>
              <w:jc w:val="left"/>
            </w:pPr>
            <w:r>
              <w:rPr>
                <w:rFonts w:ascii="Times New Roman" w:hAnsi="Times New Roman"/>
                <w:b w:val="0"/>
                <w:i w:val="0"/>
                <w:sz w:val="18"/>
              </w:rPr>
              <w:t>0.7</w:t>
            </w:r>
          </w:p>
        </w:tc>
        <w:tc>
          <w:tcPr>
            <w:tcW w:type="dxa" w:w="2880"/>
            <w:shd w:val="clear" w:color="auto" w:fill="EAF0F9"/>
          </w:tcPr>
          <w:p>
            <w:pPr>
              <w:jc w:val="left"/>
            </w:pPr>
            <w:r>
              <w:rPr>
                <w:rFonts w:ascii="Times New Roman" w:hAnsi="Times New Roman"/>
                <w:b w:val="0"/>
                <w:i w:val="0"/>
                <w:sz w:val="18"/>
              </w:rPr>
              <w:t>Social connectivity signal from notification volume</w:t>
            </w:r>
          </w:p>
        </w:tc>
      </w:tr>
      <w:tr>
        <w:tc>
          <w:tcPr>
            <w:tcW w:type="dxa" w:w="2880"/>
          </w:tcPr>
          <w:p>
            <w:pPr>
              <w:jc w:val="left"/>
            </w:pPr>
            <w:r>
              <w:rPr>
                <w:rFonts w:ascii="Times New Roman" w:hAnsi="Times New Roman"/>
                <w:b w:val="0"/>
                <w:i w:val="0"/>
                <w:sz w:val="18"/>
              </w:rPr>
              <w:t>total_apps_count</w:t>
            </w:r>
          </w:p>
        </w:tc>
        <w:tc>
          <w:tcPr>
            <w:tcW w:type="dxa" w:w="2880"/>
          </w:tcPr>
          <w:p>
            <w:pPr>
              <w:jc w:val="left"/>
            </w:pPr>
            <w:r>
              <w:rPr>
                <w:rFonts w:ascii="Times New Roman" w:hAnsi="Times New Roman"/>
                <w:b w:val="0"/>
                <w:i w:val="0"/>
                <w:sz w:val="18"/>
              </w:rPr>
              <w:t>0.5</w:t>
            </w:r>
          </w:p>
        </w:tc>
        <w:tc>
          <w:tcPr>
            <w:tcW w:type="dxa" w:w="2880"/>
          </w:tcPr>
          <w:p>
            <w:pPr>
              <w:jc w:val="left"/>
            </w:pPr>
            <w:r>
              <w:rPr>
                <w:rFonts w:ascii="Times New Roman" w:hAnsi="Times New Roman"/>
                <w:b w:val="0"/>
                <w:i w:val="0"/>
                <w:sz w:val="18"/>
              </w:rPr>
              <w:t>Quasi-static; diagnostic weight limited</w:t>
            </w:r>
          </w:p>
        </w:tc>
      </w:tr>
      <w:tr>
        <w:tc>
          <w:tcPr>
            <w:tcW w:type="dxa" w:w="2880"/>
            <w:shd w:val="clear" w:color="auto" w:fill="EAF0F9"/>
          </w:tcPr>
          <w:p>
            <w:pPr>
              <w:jc w:val="left"/>
            </w:pPr>
            <w:r>
              <w:rPr>
                <w:rFonts w:ascii="Times New Roman" w:hAnsi="Times New Roman"/>
                <w:b w:val="0"/>
                <w:i w:val="0"/>
                <w:sz w:val="18"/>
              </w:rPr>
              <w:t>memory_usage_percent</w:t>
            </w:r>
          </w:p>
        </w:tc>
        <w:tc>
          <w:tcPr>
            <w:tcW w:type="dxa" w:w="2880"/>
            <w:shd w:val="clear" w:color="auto" w:fill="EAF0F9"/>
          </w:tcPr>
          <w:p>
            <w:pPr>
              <w:jc w:val="left"/>
            </w:pPr>
            <w:r>
              <w:rPr>
                <w:rFonts w:ascii="Times New Roman" w:hAnsi="Times New Roman"/>
                <w:b w:val="0"/>
                <w:i w:val="0"/>
                <w:sz w:val="18"/>
              </w:rPr>
              <w:t>0.5</w:t>
            </w:r>
          </w:p>
        </w:tc>
        <w:tc>
          <w:tcPr>
            <w:tcW w:type="dxa" w:w="2880"/>
            <w:shd w:val="clear" w:color="auto" w:fill="EAF0F9"/>
          </w:tcPr>
          <w:p>
            <w:pPr>
              <w:jc w:val="left"/>
            </w:pPr>
            <w:r>
              <w:rPr>
                <w:rFonts w:ascii="Times New Roman" w:hAnsi="Times New Roman"/>
                <w:b w:val="0"/>
                <w:i w:val="0"/>
                <w:sz w:val="18"/>
              </w:rPr>
              <w:t>System metric; minimal direct clinical signal</w:t>
            </w:r>
          </w:p>
        </w:tc>
      </w:tr>
      <w:tr>
        <w:tc>
          <w:tcPr>
            <w:tcW w:type="dxa" w:w="2880"/>
          </w:tcPr>
          <w:p>
            <w:pPr>
              <w:jc w:val="left"/>
            </w:pPr>
            <w:r>
              <w:rPr>
                <w:rFonts w:ascii="Times New Roman" w:hAnsi="Times New Roman"/>
                <w:b w:val="0"/>
                <w:i w:val="0"/>
                <w:sz w:val="18"/>
              </w:rPr>
              <w:t>network_wifi_mb</w:t>
            </w:r>
          </w:p>
        </w:tc>
        <w:tc>
          <w:tcPr>
            <w:tcW w:type="dxa" w:w="2880"/>
          </w:tcPr>
          <w:p>
            <w:pPr>
              <w:jc w:val="left"/>
            </w:pPr>
            <w:r>
              <w:rPr>
                <w:rFonts w:ascii="Times New Roman" w:hAnsi="Times New Roman"/>
                <w:b w:val="0"/>
                <w:i w:val="0"/>
                <w:sz w:val="18"/>
              </w:rPr>
              <w:t>0.5</w:t>
            </w:r>
          </w:p>
        </w:tc>
        <w:tc>
          <w:tcPr>
            <w:tcW w:type="dxa" w:w="2880"/>
          </w:tcPr>
          <w:p>
            <w:pPr>
              <w:jc w:val="left"/>
            </w:pPr>
            <w:r>
              <w:rPr>
                <w:rFonts w:ascii="Times New Roman" w:hAnsi="Times New Roman"/>
                <w:b w:val="0"/>
                <w:i w:val="0"/>
                <w:sz w:val="18"/>
              </w:rPr>
              <w:t>Partially collinear with app usage metrics</w:t>
            </w:r>
          </w:p>
        </w:tc>
      </w:tr>
      <w:tr>
        <w:tc>
          <w:tcPr>
            <w:tcW w:type="dxa" w:w="2880"/>
            <w:shd w:val="clear" w:color="auto" w:fill="EAF0F9"/>
          </w:tcPr>
          <w:p>
            <w:pPr>
              <w:jc w:val="left"/>
            </w:pPr>
            <w:r>
              <w:rPr>
                <w:rFonts w:ascii="Times New Roman" w:hAnsi="Times New Roman"/>
                <w:b w:val="0"/>
                <w:i w:val="0"/>
                <w:sz w:val="18"/>
              </w:rPr>
              <w:t>network_mobile_mb</w:t>
            </w:r>
          </w:p>
        </w:tc>
        <w:tc>
          <w:tcPr>
            <w:tcW w:type="dxa" w:w="2880"/>
            <w:shd w:val="clear" w:color="auto" w:fill="EAF0F9"/>
          </w:tcPr>
          <w:p>
            <w:pPr>
              <w:jc w:val="left"/>
            </w:pPr>
            <w:r>
              <w:rPr>
                <w:rFonts w:ascii="Times New Roman" w:hAnsi="Times New Roman"/>
                <w:b w:val="0"/>
                <w:i w:val="0"/>
                <w:sz w:val="18"/>
              </w:rPr>
              <w:t>0.5</w:t>
            </w:r>
          </w:p>
        </w:tc>
        <w:tc>
          <w:tcPr>
            <w:tcW w:type="dxa" w:w="2880"/>
            <w:shd w:val="clear" w:color="auto" w:fill="EAF0F9"/>
          </w:tcPr>
          <w:p>
            <w:pPr>
              <w:jc w:val="left"/>
            </w:pPr>
            <w:r>
              <w:rPr>
                <w:rFonts w:ascii="Times New Roman" w:hAnsi="Times New Roman"/>
                <w:b w:val="0"/>
                <w:i w:val="0"/>
                <w:sz w:val="18"/>
              </w:rPr>
              <w:t>Partially collinear with mobility and app usage</w:t>
            </w:r>
          </w:p>
        </w:tc>
      </w:tr>
      <w:tr>
        <w:tc>
          <w:tcPr>
            <w:tcW w:type="dxa" w:w="2880"/>
          </w:tcPr>
          <w:p>
            <w:pPr>
              <w:jc w:val="left"/>
            </w:pPr>
            <w:r>
              <w:rPr>
                <w:rFonts w:ascii="Times New Roman" w:hAnsi="Times New Roman"/>
                <w:b w:val="0"/>
                <w:i w:val="0"/>
                <w:sz w:val="18"/>
              </w:rPr>
              <w:t>downloads_today</w:t>
            </w:r>
          </w:p>
        </w:tc>
        <w:tc>
          <w:tcPr>
            <w:tcW w:type="dxa" w:w="2880"/>
          </w:tcPr>
          <w:p>
            <w:pPr>
              <w:jc w:val="left"/>
            </w:pPr>
            <w:r>
              <w:rPr>
                <w:rFonts w:ascii="Times New Roman" w:hAnsi="Times New Roman"/>
                <w:b w:val="0"/>
                <w:i w:val="0"/>
                <w:sz w:val="18"/>
              </w:rPr>
              <w:t>0.5</w:t>
            </w:r>
          </w:p>
        </w:tc>
        <w:tc>
          <w:tcPr>
            <w:tcW w:type="dxa" w:w="2880"/>
          </w:tcPr>
          <w:p>
            <w:pPr>
              <w:jc w:val="left"/>
            </w:pPr>
            <w:r>
              <w:rPr>
                <w:rFonts w:ascii="Times New Roman" w:hAnsi="Times New Roman"/>
                <w:b w:val="0"/>
                <w:i w:val="0"/>
                <w:sz w:val="18"/>
              </w:rPr>
              <w:t>Weak behavioral engagement proxy</w:t>
            </w:r>
          </w:p>
        </w:tc>
      </w:tr>
      <w:tr>
        <w:tc>
          <w:tcPr>
            <w:tcW w:type="dxa" w:w="2880"/>
            <w:shd w:val="clear" w:color="auto" w:fill="EAF0F9"/>
          </w:tcPr>
          <w:p>
            <w:pPr>
              <w:jc w:val="left"/>
            </w:pPr>
            <w:r>
              <w:rPr>
                <w:rFonts w:ascii="Times New Roman" w:hAnsi="Times New Roman"/>
                <w:b w:val="0"/>
                <w:i w:val="0"/>
                <w:sz w:val="18"/>
              </w:rPr>
              <w:t>storage_used_gb</w:t>
            </w:r>
          </w:p>
        </w:tc>
        <w:tc>
          <w:tcPr>
            <w:tcW w:type="dxa" w:w="2880"/>
            <w:shd w:val="clear" w:color="auto" w:fill="EAF0F9"/>
          </w:tcPr>
          <w:p>
            <w:pPr>
              <w:jc w:val="left"/>
            </w:pPr>
            <w:r>
              <w:rPr>
                <w:rFonts w:ascii="Times New Roman" w:hAnsi="Times New Roman"/>
                <w:b w:val="0"/>
                <w:i w:val="0"/>
                <w:sz w:val="18"/>
              </w:rPr>
              <w:t>0.4</w:t>
            </w:r>
          </w:p>
        </w:tc>
        <w:tc>
          <w:tcPr>
            <w:tcW w:type="dxa" w:w="2880"/>
            <w:shd w:val="clear" w:color="auto" w:fill="EAF0F9"/>
          </w:tcPr>
          <w:p>
            <w:pPr>
              <w:jc w:val="left"/>
            </w:pPr>
            <w:r>
              <w:rPr>
                <w:rFonts w:ascii="Times New Roman" w:hAnsi="Times New Roman"/>
                <w:b w:val="0"/>
                <w:i w:val="0"/>
                <w:sz w:val="18"/>
              </w:rPr>
              <w:t>Quasi-static storage metric; lowest clinical priority</w:t>
            </w:r>
          </w:p>
        </w:tc>
      </w:tr>
    </w:tbl>
    <w:p>
      <w:pPr>
        <w:spacing w:before="40" w:after="160"/>
        <w:jc w:val="center"/>
      </w:pPr>
      <w:r>
        <w:rPr>
          <w:rFonts w:ascii="Times New Roman" w:hAnsi="Times New Roman"/>
          <w:b w:val="0"/>
          <w:i/>
          <w:sz w:val="18"/>
        </w:rPr>
        <w:t>Table B.1: Complete feature weight registry with clinical rationale.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