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DPP差距评估服务协议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欧盟电池与废电池法规 (EU) 2023/1542 合规服务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71数据点核查 · 32项证据链核验 · 六维加权评级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协议双方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1677"/>
        <w:gridCol w:w="2980"/>
        <w:gridCol w:w="1677"/>
        <w:gridCol w:w="2980"/>
      </w:tblGrid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甲方（委托方）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乙方（服务方）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公司名称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公司名称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北京财税咨询有限公司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注册地址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注册地址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北京市顺义区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联系人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联系人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298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甲乙双方本着平等自愿、诚实信用的原则，经友好协商，就甲方委托乙方提供DPP（数字电池护照）差距评估服务事宜，达成如下协议，以资共同遵守。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第一条 服务内容与范围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1.1 乙方依据欧盟电池与废电池法规 (EU) 2023/1542、相关授权法案及欧盟委员会电池护照数据点指南，为甲方提供DPP差距评估服务。服务内容包括：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71个法规数据点逐项核查：对照甲方实际产品线（电池类型、SKU、供应链结构），逐项映射法规条款，确认每项数据的强制适用、条件适用、不适用或暂不填报；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32项核心核查（六维度证据链核验）：覆盖基本合规与身份信息、技术文档与合格评定、碳足迹与环境声明、材料与供应链、性能与耐久性、数据系统与动态数据，每项核查均以书面证据为依据并登记证据索引；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差距分级：按红灯（阻塞项）、黄灯（风险项）、绿灯（达标项）三级对核查结果分类，并完成六维加权综合评级，量化甲方整体合规水位；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整改路线图：输出三阶段整改行动计划，列明整改动作、责任方、预估周期与依赖关系，作为甲方后续合规建设的执行基线。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1.2 乙方应向甲方交付以下五项成果文件：①《差距评估报告》（PDF + Word）；②《71项核查工作表》（Excel）；③《差距分级明细》；④《整改路线图》；⑤《关键日期速查卡》。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1.3 本服务属于合规诊断与咨询服务，不包含整改的实际执行（流程重建、系统开发、产线改造等）、第三方检测/认证及欧盟注册规费；上述事项的服务边界以乙方产品手册及本协议约定为准。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第二条 服务期限与交付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2.1 服务周期按甲方选定的服务档位确定：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基础版：5-8个工作日；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标准版：8-15个工作日；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旗舰版：15-20个工作日（现场汇报与整改工作坊时间另计）。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2.2 服务周期自本协议生效且甲方按《资料准备清单》提供基础资料之日起算。因甲方资料延迟、供应商数据回收延迟或不可抗力导致的周期顺延，乙方不承担延迟责任，但应及时书面通知甲方并共同协商调整计划。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2.3 交付方式：电子文件经双方约定的加密安全通道交付；旗舰版现场汇报、工作坊的具体时间和地点由双方另行商定。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第三条 服务费用与支付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3.1 本项目服务费按甲方选定档位执行，三档报价如下（含税）：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90"/>
        <w:gridCol w:w="3167"/>
        <w:gridCol w:w="2608"/>
        <w:gridCol w:w="2049"/>
      </w:tblGrid>
      <w:tr>
        <w:trPr>
          <w:cantSplit/>
          <w:tblHeader/>
          <w:trHeight w:val="420" w:hRule="atLeast"/>
        </w:trPr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适用范围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服务价格（人民币）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交付周期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基础版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单一电池类型，SKU≤10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¥80,000-150,000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5-8个工作日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标准版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多电池类型，SKU≤30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¥200,000-350,000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8-15个工作日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旗舰版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不限电池类型与SKU数量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¥500,000-800,000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15-20个工作日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3.2 付款方式：本协议签署后5个工作日内，甲方向乙方支付服务费用的50%作为启动预付款；乙方完成报告交付并经甲方验收后5个工作日内，甲方支付剩余50%。所有款项通过对公转账支付。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3.3 加急服务：甲方要求在标准周期基础上压缩交付时间的，加急费用在所选档位服务费基础上加收30%，具体可压缩幅度于签约前由双方确认。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3.4 差旅费用：现场服务（旗舰版汇报、工作坊等）所发生的交通、住宿等差旅费用，按实际发生额据实结算，不包含在服务费内。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3.5 第三方检测、认证、核验费用及欧盟境内注册规费、授权代表服务费等，由甲方与第三方直接结算，不包含在本协议服务费内；乙方可推荐机构并协助对接。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第四条 双方权利义务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4.1 甲方权利义务：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按《资料准备清单》及时、完整地提供评估所需资料、文件和系统演示条件，并对所提供资料的真实性、准确性、完整性负责；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指定一名具有跨部门协调权限的项目经理，组织各部门对接人参加访谈、按时反馈待确认事项；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按本协议约定及时支付服务费用；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在收到乙方交付物后5个工作日内完成验收并反馈书面意见，逾期未反馈且未提出书面异议的，视为验收通过；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依据评估结论自主作出合规决策，并承担最终决策责任。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4.2 乙方权利义务：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按照专业、勤勉的标准组织项目团队，依据约定的方法论和周期完成评估服务并交付成果文件；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指定项目经理作为甲方唯一接口人，按沟通机制召开例会、发送周报并及时响应甲方问询；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持续跟踪欧盟法规、授权法案与实施条例更新；标准版30天内、旗舰版90天内因补充资料或法规细则更新导致的结论变化，免费更新报告；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对服务过程中知悉的甲方商业秘密、技术信息承担保密义务；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有权按约定收取服务费用，对甲方不合理的资料范围外要求可协商另行收费。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第五条 保密条款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双方已签署或将于本协议签署同时另行签署《保密协议》（NDA），NDA对保密信息范围、保密期限、资料使用范围及违约责任的约定，适用于本协议项下全部服务过程；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本协议保密条款与NDA约定不一致的，以对保密信息保护更为严格的约定为准；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项目期内所有资料仅通过加密安全通道传递；项目结束后，乙方按约定返还、归档或销毁甲方资料，并保留必要的保密义务履行记录。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第六条 知识产权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甲方在付清全部服务费用后，享有本项目成果文件在其企业内部合规管理用途下的使用权；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乙方的评估方法论、核查清单、评级模型、模板、工具及通用框架的知识产权归乙方所有，甲方不得复制、改编、出售或提供给第三方用于同类服务；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乙方未经甲方书面同意，不得公开甲方名称、项目内容及评估结论；如需作为案例引用，应进行脱敏处理并事先取得甲方书面同意。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第七条 违约责任与免责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任何一方违反本协议约定，应赔偿守约方由此遭受的直接经济损失；乙方未按约定期限交付且非因甲方原因造成的，每延迟一个工作日，甲方有权扣减服务费用的1%作为违约金，累计不超过服务费用的10%；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甲方逾期支付服务费用的，每逾期一日按应付未付金额的万分之五向乙方支付违约金；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服务性质为合规咨询，所出具的评估意见、差距判定与整改建议均基于甲方提供的资料、访谈陈述、系统演示及评估基准日有效的法规规则，不构成法律意见或法定认证结论；甲方的最终合规决策与合规责任由甲方自行承担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政策变动免责：评估期间或报告交付后，欧盟法规、授权法案、实施条例或成员国监管要求发生重大变化，导致评估结论需要调整的，在约定更新期内乙方免费更新报告；超出更新期的，双方另行协商，乙方不因此承担违约责任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第八条 争议解决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因本协议引起的或与本协议有关的任何争议，双方应首先友好协商解决；协商不成的，任何一方均有权提交北京仲裁委员会，按照申请仲裁时该会现行有效的仲裁规则进行仲裁。仲裁裁决为终局裁决，对双方均有约束力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第九条 其他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本协议自双方法定代表人或授权代表签字并加盖公章（或通过合规电子签约平台签署）之日起生效；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本协议未尽事宜，由双方另行协商并签订补充协议，补充协议与本协议具有同等法律效力；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本协议附件《报价单》与本协议具有同等法律效力；本协议正文与附件不一致的，以正文为准；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本协议一式两份，甲乙双方各执一份，具有同等法律效力。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签署页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（以下无正文，为双方签署栏）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甲方（盖章）：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授权代表签字：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授权代表签字：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签署日期：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签署日期：        年    月    日</w:t>
            </w:r>
          </w:p>
        </w:tc>
      </w:tr>
    </w:tbl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附件：DPP差距评估服务报价单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422"/>
        <w:gridCol w:w="2608"/>
        <w:gridCol w:w="2235"/>
      </w:tblGrid>
      <w:tr>
        <w:trPr>
          <w:cantSplit/>
          <w:tblHeader/>
          <w:trHeight w:val="44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对比项目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基础版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标准版 ★ 推荐</w:t>
            </w:r>
          </w:p>
        </w:tc>
        <w:tc>
          <w:tcPr>
            <w:tcW w:type="dxa" w:w="223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旗舰版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适用客户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单一电池类型、SKU≤10，需快速建立合规基线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多电池类型、SKU≤30，需完整行动计划支撑立项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不限电池类型与SKU，需深度陪跑整改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服务价格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¥80,000-150,000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¥200,000-350,000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¥500,000-800,000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交付周期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5-8个工作日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8-15个工作日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15-20个工作日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评估报告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标准差距评估报告（PDF + Word）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完整差距评估报告 + 法规适配矩阵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完整报告 + 深度分析附件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汇报答疑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远程汇报1次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远程汇报2次 + 书面答疑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现场汇报 + 整改工作坊（半天）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免费更新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30天内免费更新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90天内免费更新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增值辅导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3个月整改辅导期，后续服务专属折扣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付款节奏：合同签署支付50%启动款，报告交付验收后支付剩余50%，对公转账；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加急服务：在标准周期基础上压缩交付时间的，加收30%费用；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差旅费用：现场服务差旅按实际发生额据实结算；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评估费抵扣：签约后续数据建设、注册上线、年度托管服务时，已支付评估费按约定比例抵扣；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本报价单有效期30日，第三方检测/认证费、欧盟注册规费及授权代表服务费不含在上述价格内。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DPP差距评估服务协议</dc:title>
  <dc:creator>财税</dc:creator>
  <dc:description>DPP差距评估工具箱</dc:description>
  <cp:lastModifiedBy>Un-named</cp:lastModifiedBy>
  <cp:revision>1</cp:revision>
  <dcterms:created xsi:type="dcterms:W3CDTF">2026-09-26T01:54:27.180Z</dcterms:created>
  <dcterms:modified xsi:type="dcterms:W3CDTF">2026-09-26T01:54:27.181Z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