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44"/>
        </w:rPr>
        <w:t>DPP数据采集指引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致：[客户公司名称] 项目组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从： DPP项目组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sz w:val="22"/>
        </w:rPr>
        <w:t>为确保DPP数据建设工作高效推进，请贵方协助准备以下资料。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一、企业内部需提供的数据</w:t>
      </w:r>
    </w:p>
    <w:p>
      <w:pPr>
        <w:spacing w:after="160"/>
      </w:pPr>
      <w:r>
        <w:rPr>
          <w:rFonts w:ascii="微软雅黑" w:hAnsi="微软雅黑" w:eastAsia="微软雅黑"/>
          <w:b/>
          <w:sz w:val="21"/>
        </w:rPr>
        <w:t>以下数据由贵方内部各部门直接提供：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产品清单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全部电池型号（SKU）列表，含型号编码、电池类别（EV/工业/LMT/便携式/SLI）、化学体系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规格书/技术文档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每个型号的产品规格书，含标称电压、额定容量、额定功率、循环寿命、预期寿命、重量等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制造商信息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公司全称、注册地址、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生产信息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序列号/批号编码规则、制造日期范围、制造地点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BOM清单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电池组件清单（正极、负极、电解液、隔膜等）及关键原材料清单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拆解/安全文档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拆解操作说明、安全措施文档（如有）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📋 质保文件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质保条款、年限及条件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二、认证与合规文件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📄 EU符合性声明（DoC）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CE标志对应的EU Declaration of Conformity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📄 测试报告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与电池安全、性能相关的测试报告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📄 有害物质检测报告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镉/铅含量检测（RoHS/REACH相关）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📄 EPR注册证明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各目标成员国的EPR注册号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📄 碳足迹报告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如有已完成的LCA碳足迹报告</w:t>
      </w:r>
    </w:p>
    <w:p>
      <w:pPr>
        <w:spacing w:after="40"/>
      </w:pPr>
      <w:r>
        <w:rPr>
          <w:rFonts w:ascii="微软雅黑" w:hAnsi="微软雅黑" w:eastAsia="微软雅黑"/>
          <w:b/>
          <w:color w:val="1A237E"/>
          <w:sz w:val="21"/>
        </w:rPr>
        <w:t>📄 ISO认证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ISO 9001/14001/45001、IATF 16949等证书</w:t>
      </w:r>
    </w:p>
    <w:p>
      <w:pPr>
        <w:pStyle w:val="Heading2"/>
      </w:pPr>
      <w:r>
        <w:rPr>
          <w:rFonts w:ascii="微软雅黑" w:hAnsi="微软雅黑" w:eastAsia="微软雅黑"/>
          <w:color w:val="1A237E"/>
        </w:rPr>
        <w:t>三、供应商清单与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请提供以下供应商信息，我们将据此发放供应商数据问卷：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供应商名称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供应材料/组件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联系人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/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四、贵方对接人确认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请指定以下对接人，以便项目高效推进：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/>
            </w:r>
          </w:p>
        </w:tc>
      </w:tr>
      <w:tr>
        <w:tc>
          <w:tcPr>
            <w:tcW w:type="dxa" w:w="2880"/>
          </w:tcPr>
          <w:p>
            <w:r>
              <w:t>技术/研发对接人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采购/供应链对接人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合规/法务对接人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rFonts w:ascii="微软雅黑" w:hAnsi="微软雅黑" w:eastAsia="微软雅黑"/>
          <w:color w:val="1A237E"/>
        </w:rPr>
        <w:t>五、建议时间节点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📅 资料准备期：项目启动后第1周内提交上述资料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📅 数据卡编制期：第2-4周（我方根据资料编制数据卡）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📅 供应商问卷期：第4-10周（问卷发放、催收、核验）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📅 终稿交付：第10-12周</w:t>
      </w:r>
    </w:p>
    <w:p>
      <w:pPr>
        <w:spacing w:after="120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color w:val="2E7D32"/>
          <w:sz w:val="20"/>
        </w:rPr>
        <w:t>💡 温馨提示：资料越完整，数据卡编制效率越高。如有任何疑问，请随时联系我方项目经理。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