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F4E79"/>
          <w:sz w:val="40"/>
        </w:rPr>
        <w:t>FestFit — AI Product Enrichment API</w:t>
      </w:r>
    </w:p>
    <w:p>
      <w:pPr>
        <w:spacing w:after="240"/>
      </w:pPr>
      <w:r>
        <w:rPr>
          <w:rFonts w:ascii="Calibri" w:hAnsi="Calibri"/>
          <w:b w:val="0"/>
          <w:i/>
          <w:color w:val="595959"/>
          <w:sz w:val="23"/>
        </w:rPr>
        <w:t>Backend Developer Integration &amp; Data Schema Specification</w:t>
      </w:r>
    </w:p>
    <w:p>
      <w:pPr>
        <w:spacing w:before="80" w:after="60"/>
      </w:pPr>
      <w:r>
        <w:rPr>
          <w:rFonts w:ascii="Calibri" w:hAnsi="Calibri"/>
          <w:b/>
          <w:i w:val="0"/>
          <w:color w:val="1F4E79"/>
          <w:sz w:val="26"/>
        </w:rPr>
        <w:t>1. Overview &amp; Workflow</w:t>
      </w:r>
    </w:p>
    <w:p>
      <w:pPr>
        <w:spacing w:after="80"/>
      </w:pPr>
      <w:r>
        <w:rPr>
          <w:rFonts w:ascii="Calibri" w:hAnsi="Calibri"/>
          <w:b w:val="0"/>
          <w:i w:val="0"/>
          <w:color w:val="262626"/>
          <w:sz w:val="20"/>
        </w:rPr>
        <w:t>1. Backend submits a fashion product image URL (imageUrl).</w:t>
        <w:br/>
        <w:t>2. The AI microservice analyzes the clothing image (cut, silhouette, color, fabric, and formality).</w:t>
        <w:br/>
        <w:t>3. The API returns strictly 3 enriched arrays: suitable_skin_tones, suitable_body_types, and suitable_occasions.</w:t>
        <w:br/>
        <w:t>4. Backend simply saves these 3 fields into the product database document. (Existing product data is untouched).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2. API Endpoint</w:t>
      </w:r>
    </w:p>
    <w:p>
      <w:pPr>
        <w:spacing w:after="80"/>
      </w:pPr>
      <w:r>
        <w:rPr>
          <w:rFonts w:ascii="Calibri" w:hAnsi="Calibri"/>
          <w:b w:val="0"/>
          <w:i w:val="0"/>
          <w:color w:val="262626"/>
          <w:sz w:val="20"/>
        </w:rPr>
        <w:t>• Method: POST</w:t>
        <w:br/>
        <w:t>• URL: https://image-analysis-ai.onrender.com/api/enrich-product</w:t>
        <w:br/>
        <w:t>• Header: Content-Type: application/json</w:t>
        <w:br/>
        <w:t>• Interactive Swagger Docs: https://image-analysis-ai.onrender.com/docs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3. Request Format (Input)</w:t>
      </w:r>
    </w:p>
    <w:p>
      <w:pPr>
        <w:spacing w:after="80"/>
      </w:pPr>
      <w:r>
        <w:rPr>
          <w:rFonts w:ascii="Calibri" w:hAnsi="Calibri"/>
          <w:b w:val="0"/>
          <w:i w:val="0"/>
          <w:color w:val="262626"/>
          <w:sz w:val="20"/>
        </w:rPr>
        <w:t>Send either just the imageUrl, or forward the entire existing product object (extra fields are safely ignored):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262626"/>
                <w:sz w:val="19"/>
              </w:rPr>
              <w:t>{</w:t>
              <w:br/>
              <w:t xml:space="preserve">  "imageUrl": "https://assets.myntassets.com/.../product.jpg"</w:t>
              <w:br/>
              <w:t>}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4. Response Format (Output)</w:t>
      </w:r>
    </w:p>
    <w:p>
      <w:pPr>
        <w:spacing w:after="80"/>
      </w:pPr>
      <w:r>
        <w:rPr>
          <w:rFonts w:ascii="Calibri" w:hAnsi="Calibri"/>
          <w:b w:val="0"/>
          <w:i w:val="0"/>
          <w:color w:val="262626"/>
          <w:sz w:val="20"/>
        </w:rPr>
        <w:t>The API always returns standard JSON with the 3 enriched fields: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262626"/>
                <w:sz w:val="19"/>
              </w:rPr>
              <w:t>{</w:t>
              <w:br/>
              <w:t xml:space="preserve">  "suitable_skin_tones": [</w:t>
              <w:br/>
              <w:t xml:space="preserve">    "Fair",</w:t>
              <w:br/>
              <w:t xml:space="preserve">    "Light",</w:t>
              <w:br/>
              <w:t xml:space="preserve">    "Wheatish"</w:t>
              <w:br/>
              <w:t xml:space="preserve">  ],</w:t>
              <w:br/>
              <w:t xml:space="preserve">  "suitable_body_types": [</w:t>
              <w:br/>
              <w:t xml:space="preserve">    "Rectangle",</w:t>
              <w:br/>
              <w:t xml:space="preserve">    "Inverted Triangle"</w:t>
              <w:br/>
              <w:t xml:space="preserve">  ],</w:t>
              <w:br/>
              <w:t xml:space="preserve">  "suitable_occasions": [</w:t>
              <w:br/>
              <w:t xml:space="preserve">    "Office",</w:t>
              <w:br/>
              <w:t xml:space="preserve">    "Interview",</w:t>
              <w:br/>
              <w:t xml:space="preserve">    "Formal",</w:t>
              <w:br/>
              <w:t xml:space="preserve">    "College"</w:t>
              <w:br/>
              <w:t xml:space="preserve">  ]</w:t>
              <w:br/>
              <w:t>}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5. Fixed Categories (Enum Whitelist)</w:t>
      </w:r>
    </w:p>
    <w:p>
      <w:pPr>
        <w:spacing w:after="80"/>
      </w:pPr>
      <w:r>
        <w:rPr>
          <w:rFonts w:ascii="Calibri" w:hAnsi="Calibri"/>
          <w:b w:val="0"/>
          <w:i w:val="0"/>
          <w:color w:val="262626"/>
          <w:sz w:val="20"/>
        </w:rPr>
        <w:t>The model is strictly constrained to return only values from the following predefined platform lists: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4968"/>
            <w:shd w:fill="1F4E79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Fixed Allowed Values</w:t>
            </w:r>
          </w:p>
        </w:tc>
      </w:tr>
      <w:tr>
        <w:tc>
          <w:tcPr>
            <w:tcW w:type="dxa" w:w="4968"/>
            <w:shd w:fill="F9FAFB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suitable_skin_tones</w:t>
              <w:br/>
              <w:t>(5 allowed categories)</w:t>
            </w:r>
          </w:p>
        </w:tc>
        <w:tc>
          <w:tcPr>
            <w:tcW w:type="dxa" w:w="4968"/>
            <w:shd w:fill="F9FAFB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Fair, Light, Wheatish, Dusky, Deep</w:t>
            </w:r>
          </w:p>
        </w:tc>
      </w:tr>
      <w:tr>
        <w:tc>
          <w:tcPr>
            <w:tcW w:type="dxa" w:w="4968"/>
            <w:shd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suitable_body_types</w:t>
              <w:br/>
              <w:t>(5 allowed categories)</w:t>
            </w:r>
          </w:p>
        </w:tc>
        <w:tc>
          <w:tcPr>
            <w:tcW w:type="dxa" w:w="4968"/>
            <w:shd w:fill="FFFFFF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Rectangle, Hourglass, Pear, Apple, Inverted Triangle</w:t>
            </w:r>
          </w:p>
        </w:tc>
      </w:tr>
      <w:tr>
        <w:tc>
          <w:tcPr>
            <w:tcW w:type="dxa" w:w="4968"/>
            <w:shd w:fill="F9FAFB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suitable_occasions</w:t>
              <w:br/>
              <w:t>(27 allowed categories)</w:t>
            </w:r>
          </w:p>
        </w:tc>
        <w:tc>
          <w:tcPr>
            <w:tcW w:type="dxa" w:w="4968"/>
            <w:shd w:fill="F9FAFB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• Daily / Social / Work:</w:t>
              <w:br/>
              <w:t xml:space="preserve">  Casual, Formal, Office, College, Party, Wedding, Date, Travel, Sports, Beach, Brunch, Dinner, Interview</w:t>
              <w:br/>
              <w:br/>
              <w:t>• Indian Festivals &amp; Cultural:</w:t>
              <w:br/>
              <w:t xml:space="preserve">  Diwali, Holi, Eid, Navratri, Dussehra, Durga Puja, Ganesh Chaturthi, Raksha Bandhan, Janmashtami, Pongal, Onam, Baisakhi, Christmas, Karwa Chauth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