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44B1" w14:textId="77777777" w:rsidR="008A6764" w:rsidRDefault="00000000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2F6F95"/>
          <w:sz w:val="22"/>
          <w:szCs w:val="22"/>
        </w:rPr>
        <w:t>INNOVATECH SOLUTIONS</w:t>
      </w:r>
    </w:p>
    <w:p w14:paraId="2730FC64" w14:textId="77777777" w:rsidR="008A6764" w:rsidRDefault="00000000">
      <w:pPr>
        <w:spacing w:before="150" w:after="100"/>
        <w:jc w:val="center"/>
      </w:pPr>
      <w:r>
        <w:rPr>
          <w:rFonts w:ascii="Calibri" w:eastAsia="Calibri" w:hAnsi="Calibri" w:cs="Calibri"/>
          <w:b/>
          <w:bCs/>
          <w:color w:val="1F3A52"/>
          <w:sz w:val="44"/>
          <w:szCs w:val="44"/>
        </w:rPr>
        <w:t>Monitoring Design Document</w:t>
      </w:r>
    </w:p>
    <w:p w14:paraId="04E6D1CE" w14:textId="77777777" w:rsidR="008A6764" w:rsidRDefault="00000000">
      <w:r>
        <w:br w:type="page"/>
      </w:r>
    </w:p>
    <w:p w14:paraId="260B7007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lastRenderedPageBreak/>
        <w:t>1.  Selected Stack</w:t>
      </w:r>
    </w:p>
    <w:p w14:paraId="1FD58C1E" w14:textId="5820C2E8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deployed observability stack is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Prometheus + Grafana +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Alertmanager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self-hosted in the </w:t>
      </w:r>
      <w:r w:rsidR="00B27B83">
        <w:rPr>
          <w:rFonts w:ascii="Calibri" w:eastAsia="Calibri" w:hAnsi="Calibri" w:cs="Calibri"/>
          <w:sz w:val="21"/>
          <w:szCs w:val="21"/>
        </w:rPr>
        <w:t>Internal</w:t>
      </w:r>
      <w:r>
        <w:rPr>
          <w:rFonts w:ascii="Calibri" w:eastAsia="Calibri" w:hAnsi="Calibri" w:cs="Calibri"/>
          <w:sz w:val="21"/>
          <w:szCs w:val="21"/>
        </w:rPr>
        <w:t xml:space="preserve"> VPC</w:t>
      </w:r>
      <w:r w:rsidR="00B27B83">
        <w:rPr>
          <w:rFonts w:ascii="Calibri" w:eastAsia="Calibri" w:hAnsi="Calibri" w:cs="Calibri"/>
          <w:sz w:val="21"/>
          <w:szCs w:val="21"/>
        </w:rPr>
        <w:t xml:space="preserve"> in the management subnet</w:t>
      </w:r>
      <w:r>
        <w:rPr>
          <w:rFonts w:ascii="Calibri" w:eastAsia="Calibri" w:hAnsi="Calibri" w:cs="Calibri"/>
          <w:sz w:val="21"/>
          <w:szCs w:val="21"/>
        </w:rPr>
        <w:t xml:space="preserve">, with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node_exporter</w:t>
      </w:r>
      <w:proofErr w:type="spellEnd"/>
      <w:r w:rsidR="00B27B83">
        <w:rPr>
          <w:rFonts w:ascii="Calibri" w:eastAsia="Calibri" w:hAnsi="Calibri" w:cs="Calibri"/>
          <w:b/>
          <w:bCs/>
          <w:sz w:val="21"/>
          <w:szCs w:val="21"/>
        </w:rPr>
        <w:t xml:space="preserve"> (monitoring agent for Prometheus)</w:t>
      </w:r>
      <w:r>
        <w:rPr>
          <w:rFonts w:ascii="Calibri" w:eastAsia="Calibri" w:hAnsi="Calibri" w:cs="Calibri"/>
          <w:sz w:val="21"/>
          <w:szCs w:val="21"/>
        </w:rPr>
        <w:t xml:space="preserve"> running on every Web and Data instance. This is the environment's actual, running monitoring solution</w:t>
      </w:r>
      <w:r w:rsidR="005F74CC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not a comparison exercise.</w:t>
      </w:r>
    </w:p>
    <w:p w14:paraId="5E6D30FD" w14:textId="35CF6063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collection: </w:t>
      </w:r>
      <w:r>
        <w:rPr>
          <w:rFonts w:ascii="Calibri" w:eastAsia="Calibri" w:hAnsi="Calibri" w:cs="Calibri"/>
          <w:sz w:val="21"/>
          <w:szCs w:val="21"/>
        </w:rPr>
        <w:t xml:space="preserve">Prometheus scrapes </w:t>
      </w:r>
      <w:r w:rsidR="00587278">
        <w:rPr>
          <w:rFonts w:ascii="Calibri" w:eastAsia="Calibri" w:hAnsi="Calibri" w:cs="Calibri"/>
          <w:sz w:val="21"/>
          <w:szCs w:val="21"/>
        </w:rPr>
        <w:t xml:space="preserve">data though the </w:t>
      </w:r>
      <w:r>
        <w:rPr>
          <w:rFonts w:ascii="Calibri" w:eastAsia="Calibri" w:hAnsi="Calibri" w:cs="Calibri"/>
          <w:sz w:val="21"/>
          <w:szCs w:val="21"/>
        </w:rPr>
        <w:t xml:space="preserve">endpoints on each EC2 instance on a fixed interval </w:t>
      </w:r>
    </w:p>
    <w:p w14:paraId="1DFD4ECD" w14:textId="38F0CD28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Visualization: </w:t>
      </w:r>
      <w:r>
        <w:rPr>
          <w:rFonts w:ascii="Calibri" w:eastAsia="Calibri" w:hAnsi="Calibri" w:cs="Calibri"/>
          <w:sz w:val="21"/>
          <w:szCs w:val="21"/>
        </w:rPr>
        <w:t>Grafana dashboard</w:t>
      </w:r>
      <w:r w:rsidR="00081981">
        <w:rPr>
          <w:rFonts w:ascii="Calibri" w:eastAsia="Calibri" w:hAnsi="Calibri" w:cs="Calibri"/>
          <w:sz w:val="21"/>
          <w:szCs w:val="21"/>
        </w:rPr>
        <w:t>s.</w:t>
      </w:r>
    </w:p>
    <w:p w14:paraId="19C4CFBD" w14:textId="33FB017F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Alerting: </w:t>
      </w:r>
      <w:proofErr w:type="spellStart"/>
      <w:r>
        <w:rPr>
          <w:rFonts w:ascii="Calibri" w:eastAsia="Calibri" w:hAnsi="Calibri" w:cs="Calibri"/>
          <w:sz w:val="21"/>
          <w:szCs w:val="21"/>
        </w:rPr>
        <w:t>Alertmanager</w:t>
      </w:r>
      <w:proofErr w:type="spellEnd"/>
      <w:r>
        <w:rPr>
          <w:rFonts w:ascii="Calibri" w:eastAsia="Calibri" w:hAnsi="Calibri" w:cs="Calibri"/>
          <w:sz w:val="21"/>
          <w:szCs w:val="21"/>
        </w:rPr>
        <w:t>, routing alerts by severity</w:t>
      </w:r>
    </w:p>
    <w:p w14:paraId="2E624128" w14:textId="49A09935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2.  Open-Source vs. Commercial</w:t>
      </w:r>
      <w:r w:rsidR="009A630C">
        <w:rPr>
          <w:b/>
          <w:bCs/>
          <w:color w:val="1F3A52"/>
          <w:sz w:val="30"/>
          <w:szCs w:val="30"/>
        </w:rPr>
        <w:t xml:space="preserve"> -</w:t>
      </w:r>
      <w:r w:rsidR="00CB4B15">
        <w:rPr>
          <w:b/>
          <w:bCs/>
          <w:color w:val="1F3A52"/>
          <w:sz w:val="30"/>
          <w:szCs w:val="30"/>
        </w:rPr>
        <w:t xml:space="preserve"> </w:t>
      </w:r>
      <w:r>
        <w:rPr>
          <w:b/>
          <w:bCs/>
          <w:color w:val="1F3A52"/>
          <w:sz w:val="30"/>
          <w:szCs w:val="30"/>
        </w:rPr>
        <w:t>Comparison</w:t>
      </w:r>
    </w:p>
    <w:p w14:paraId="0A6A578D" w14:textId="04706007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business context brief asks for a comparison against commercial alternatives on features, scalability, operational complexity, cost, and vendor support. This section is that comparison</w:t>
      </w:r>
      <w:r w:rsidR="000132C7">
        <w:rPr>
          <w:rFonts w:ascii="Calibri" w:eastAsia="Calibri" w:hAnsi="Calibri" w:cs="Calibri"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Datadog, New Relic, and Splunk are researched here as the baseline, not deployed.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900"/>
        <w:gridCol w:w="2900"/>
      </w:tblGrid>
      <w:tr w:rsidR="008A6764" w14:paraId="06B25D32" w14:textId="77777777">
        <w:tc>
          <w:tcPr>
            <w:tcW w:w="17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D82A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36FC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Prometheus + Grafana (selected)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0DC1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Datadog / New Relic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88565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Splunk</w:t>
            </w:r>
          </w:p>
        </w:tc>
      </w:tr>
      <w:tr w:rsidR="008A6764" w14:paraId="574A3B5B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DF10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Features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47C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Metrics + dashboards + alerting cover this project's needs (host/app metrics). Log aggregation needs an add-on (e.g., Loki) if scope grows.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79A3" w14:textId="724F8ECE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Metrics, logs, traces (APM), and synthetic monitoring in one product</w:t>
            </w:r>
            <w:r w:rsidR="008526B2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broader out of the box.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726D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Best-in-class log search/analytics; metrics and APM are secondary strengths.</w:t>
            </w:r>
          </w:p>
        </w:tc>
      </w:tr>
      <w:tr w:rsidR="008A6764" w14:paraId="23A9B146" w14:textId="77777777">
        <w:tc>
          <w:tcPr>
            <w:tcW w:w="17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FAE2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Scalability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C8E5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well for a single-team, moderate-cardinality environment; horizontal scaling (federation/Thanos) adds operational work at large scale.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E4C97" w14:textId="11A5B813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transparently</w:t>
            </w:r>
            <w:r w:rsidR="00FD293F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vendor operates the backend; no scaling work for the team.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2FA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well but licensing cost scales sharply with data volume.</w:t>
            </w:r>
          </w:p>
        </w:tc>
      </w:tr>
      <w:tr w:rsidR="008A6764" w14:paraId="33C2D31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863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Operational complexity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41099" w14:textId="07DE242D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team runs and patches Prometheus, Grafana,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themselves</w:t>
            </w:r>
            <w:r w:rsidR="00BF2101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main cost of choosing this option.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D99E5" w14:textId="30FBC74F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Near-zero</w:t>
            </w:r>
            <w:r w:rsidR="00913E33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install an agent, configure dashboards in the vendor UI.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B7A4" w14:textId="460466CA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Moderate to high</w:t>
            </w:r>
            <w:r w:rsidR="000D55AD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indexer sizing and log-volume tuning take real expertise.</w:t>
            </w:r>
          </w:p>
        </w:tc>
      </w:tr>
      <w:tr w:rsidR="008A6764" w14:paraId="755D37BA" w14:textId="77777777">
        <w:tc>
          <w:tcPr>
            <w:tcW w:w="17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7E76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Cost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5250D" w14:textId="60FDE08B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Infrastructure cost only (a small EC2 instance) </w:t>
            </w:r>
            <w:r w:rsidR="00DA7EEE">
              <w:rPr>
                <w:rFonts w:ascii="Calibri" w:eastAsia="Calibri" w:hAnsi="Calibri" w:cs="Calibri"/>
                <w:sz w:val="18"/>
                <w:szCs w:val="18"/>
              </w:rPr>
              <w:t>so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effectively $0 in licensing.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13E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Per-host and per-GB pricing; at this project's scale, comparable to or higher than the self-hosted infra cost once host count grows.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56E4" w14:textId="1ACBF345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Priced by ingested data volume</w:t>
            </w:r>
            <w:r w:rsidR="00DA7EEE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most expensive of the three at any real log volume.</w:t>
            </w:r>
          </w:p>
        </w:tc>
      </w:tr>
      <w:tr w:rsidR="008A6764" w14:paraId="729018F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BEA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support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C01A" w14:textId="36EFC003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Community support only 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635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SLA, support tickets, dedicated account teams at higher tiers.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B56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SLA and support, similar to Datadog/New Relic.</w:t>
            </w:r>
          </w:p>
        </w:tc>
      </w:tr>
    </w:tbl>
    <w:p w14:paraId="1AEA4DFD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3.  Metric Justification</w:t>
      </w:r>
    </w:p>
    <w:p w14:paraId="29BE92CB" w14:textId="77777777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Per REQ-NCA-P1-05, each collected metric is justified by the operational decision it supports: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3600"/>
      </w:tblGrid>
      <w:tr w:rsidR="008A6764" w14:paraId="25689FE6" w14:textId="77777777"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3759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21900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F805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 it's collected</w:t>
            </w:r>
          </w:p>
        </w:tc>
      </w:tr>
      <w:tr w:rsidR="008A6764" w14:paraId="70608E6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B0A5B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CPU utilization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09B2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node_exporter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(web tier)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5B3D4" w14:textId="129B0A0C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Direct input to the ASG scaling policy (REQ-NCA-P1-04)</w:t>
            </w:r>
            <w:r w:rsidR="00B8639C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sustained high CPU triggers scale-out, sustained low CPU allows scale-in.</w:t>
            </w:r>
          </w:p>
        </w:tc>
      </w:tr>
      <w:tr w:rsidR="008A6764" w14:paraId="4675EAE3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DCB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HTTP request count / rate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FD1F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ALB target group metrics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6147" w14:textId="48B2FA8D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 leading indicator of a ticket-sales traffic spike, often rising before CPU does</w:t>
            </w:r>
            <w:r w:rsidR="00076E9E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used as a secondary scaling signal.</w:t>
            </w:r>
          </w:p>
        </w:tc>
      </w:tr>
      <w:tr w:rsidR="008A6764" w14:paraId="09B2F4C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D750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Instance/service up-down (health check)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F18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Prometheus "up" metric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node_exporter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E9D3C" w14:textId="5256E558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Detects an instance or service failure immediately</w:t>
            </w:r>
            <w:r w:rsidR="003C3420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feeds the "service failure" alert.</w:t>
            </w:r>
          </w:p>
        </w:tc>
      </w:tr>
      <w:tr w:rsidR="008A6764" w14:paraId="28A19709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5DC1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Disk usage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8872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node_exporter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(all instances)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3D5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 full disk silently breaks MySQL writes and log collection; caught before it becomes an outage.</w:t>
            </w:r>
          </w:p>
        </w:tc>
      </w:tr>
      <w:tr w:rsidR="008A6764" w14:paraId="645C0A8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EDB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MySQL connection count / query latency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51B6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mysqld_exporter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79C1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database has no auto-scaling, so this is the main early-warning signal for it becoming a bottleneck under peak load.</w:t>
            </w:r>
          </w:p>
        </w:tc>
      </w:tr>
      <w:tr w:rsidR="008A6764" w14:paraId="37742AEC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DA82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Network throughput / connectivity errors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AD58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node_exporter</w:t>
            </w:r>
            <w:proofErr w:type="spellEnd"/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EE64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Surfaces the "connectivity issues" alert case explicitly called out in the Core Assignment (§3.1).</w:t>
            </w:r>
          </w:p>
        </w:tc>
      </w:tr>
    </w:tbl>
    <w:p w14:paraId="7E9F7B5E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4.  Alerting Plan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000"/>
      </w:tblGrid>
      <w:tr w:rsidR="008A6764" w14:paraId="79605C40" w14:textId="77777777"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CAF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0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375D1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B814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0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B95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Notified via</w:t>
            </w:r>
          </w:p>
        </w:tc>
      </w:tr>
      <w:tr w:rsidR="008A6764" w14:paraId="5348F17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0A0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 CPU (web tier)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3F8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&gt; 80% for 5 min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2D33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F411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→ email/Slack webhook</w:t>
            </w:r>
          </w:p>
        </w:tc>
      </w:tr>
      <w:tr w:rsidR="008A6764" w14:paraId="2B077166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378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Service down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B1E0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"up" == 0 for 1 min</w:t>
            </w:r>
          </w:p>
        </w:tc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2CB2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26EF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→ email/Slack webhook</w:t>
            </w:r>
          </w:p>
        </w:tc>
      </w:tr>
      <w:tr w:rsidR="008A6764" w14:paraId="6EB0287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0FF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Disk usage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ACF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&gt; 85% used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034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89CB2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→ email/Slack webhook</w:t>
            </w:r>
          </w:p>
        </w:tc>
      </w:tr>
      <w:tr w:rsidR="008A6764" w14:paraId="58FED6DB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D21D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MySQL connection saturation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903CF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&gt; 80% of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max_connections</w:t>
            </w:r>
            <w:proofErr w:type="spellEnd"/>
          </w:p>
        </w:tc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050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9571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→ email/Slack webhook</w:t>
            </w:r>
          </w:p>
        </w:tc>
      </w:tr>
      <w:tr w:rsidR="008A6764" w14:paraId="7CA54AA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5825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NAT/connectivity errors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74A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error rate spike vs. 1hr baseline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598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64E43" w14:textId="77777777" w:rsidR="008A676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→ email/Slack webhook</w:t>
            </w:r>
          </w:p>
        </w:tc>
      </w:tr>
    </w:tbl>
    <w:p w14:paraId="6C2E2BEE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5.  Dashboards</w:t>
      </w:r>
    </w:p>
    <w:p w14:paraId="42583116" w14:textId="77777777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Fleet Overview — CPU, memory, disk, and network across all Web and Data instances, one row per instance.</w:t>
      </w:r>
    </w:p>
    <w:p w14:paraId="4C5FFAEC" w14:textId="77777777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Web Tier &amp; Scaling — request rate, ALB latency/5xx rate, and current ASG instance count side by side, so a scaling event and its trigger are visible on one screen.</w:t>
      </w:r>
    </w:p>
    <w:p w14:paraId="192A1916" w14:textId="35282EF3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Database — MySQL connection count, query latency, and disk usage on the </w:t>
      </w:r>
      <w:r w:rsidR="00A23CB7">
        <w:rPr>
          <w:rFonts w:ascii="Calibri" w:eastAsia="Calibri" w:hAnsi="Calibri" w:cs="Calibri"/>
          <w:sz w:val="21"/>
          <w:szCs w:val="21"/>
        </w:rPr>
        <w:t>Internal</w:t>
      </w:r>
      <w:r>
        <w:rPr>
          <w:rFonts w:ascii="Calibri" w:eastAsia="Calibri" w:hAnsi="Calibri" w:cs="Calibri"/>
          <w:sz w:val="21"/>
          <w:szCs w:val="21"/>
        </w:rPr>
        <w:t xml:space="preserve"> VPC</w:t>
      </w:r>
      <w:r w:rsidR="00A23CB7">
        <w:rPr>
          <w:rFonts w:ascii="Calibri" w:eastAsia="Calibri" w:hAnsi="Calibri" w:cs="Calibri"/>
          <w:sz w:val="21"/>
          <w:szCs w:val="21"/>
        </w:rPr>
        <w:t xml:space="preserve"> data subnet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0E43C6">
        <w:rPr>
          <w:rFonts w:ascii="Calibri" w:eastAsia="Calibri" w:hAnsi="Calibri" w:cs="Calibri"/>
          <w:sz w:val="21"/>
          <w:szCs w:val="21"/>
        </w:rPr>
        <w:t xml:space="preserve">in </w:t>
      </w:r>
      <w:r>
        <w:rPr>
          <w:rFonts w:ascii="Calibri" w:eastAsia="Calibri" w:hAnsi="Calibri" w:cs="Calibri"/>
          <w:sz w:val="21"/>
          <w:szCs w:val="21"/>
        </w:rPr>
        <w:t>instance.</w:t>
      </w:r>
    </w:p>
    <w:p w14:paraId="7F11234D" w14:textId="77777777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CI/CD &amp; Management — self-hosted runner job status and Management VPC host health.</w:t>
      </w:r>
    </w:p>
    <w:p w14:paraId="1E581D72" w14:textId="51B46B95" w:rsidR="008A6764" w:rsidRDefault="008A6764">
      <w:pPr>
        <w:spacing w:after="160" w:line="276" w:lineRule="auto"/>
      </w:pPr>
    </w:p>
    <w:sectPr w:rsidR="008A67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4005" w14:textId="77777777" w:rsidR="00DC0D98" w:rsidRDefault="00DC0D98">
      <w:r>
        <w:separator/>
      </w:r>
    </w:p>
  </w:endnote>
  <w:endnote w:type="continuationSeparator" w:id="0">
    <w:p w14:paraId="67AADCF5" w14:textId="77777777" w:rsidR="00DC0D98" w:rsidRDefault="00DC0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A578" w14:textId="6D22F0F2" w:rsidR="008A6764" w:rsidRDefault="008A676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10B2D" w14:textId="77777777" w:rsidR="00DC0D98" w:rsidRDefault="00DC0D98">
      <w:r>
        <w:separator/>
      </w:r>
    </w:p>
  </w:footnote>
  <w:footnote w:type="continuationSeparator" w:id="0">
    <w:p w14:paraId="65FA28BE" w14:textId="77777777" w:rsidR="00DC0D98" w:rsidRDefault="00DC0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F18C" w14:textId="129547E1" w:rsidR="008A6764" w:rsidRPr="001E6C2B" w:rsidRDefault="008A6764" w:rsidP="001E6C2B">
    <w:pPr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3D10"/>
    <w:multiLevelType w:val="hybridMultilevel"/>
    <w:tmpl w:val="E9560EB4"/>
    <w:lvl w:ilvl="0" w:tplc="6FB261F2">
      <w:start w:val="1"/>
      <w:numFmt w:val="bullet"/>
      <w:lvlText w:val="●"/>
      <w:lvlJc w:val="left"/>
      <w:pPr>
        <w:ind w:left="720" w:hanging="360"/>
      </w:pPr>
    </w:lvl>
    <w:lvl w:ilvl="1" w:tplc="F3CA2B5E">
      <w:start w:val="1"/>
      <w:numFmt w:val="bullet"/>
      <w:lvlText w:val="○"/>
      <w:lvlJc w:val="left"/>
      <w:pPr>
        <w:ind w:left="1440" w:hanging="360"/>
      </w:pPr>
    </w:lvl>
    <w:lvl w:ilvl="2" w:tplc="10864D94">
      <w:start w:val="1"/>
      <w:numFmt w:val="bullet"/>
      <w:lvlText w:val="■"/>
      <w:lvlJc w:val="left"/>
      <w:pPr>
        <w:ind w:left="2160" w:hanging="360"/>
      </w:pPr>
    </w:lvl>
    <w:lvl w:ilvl="3" w:tplc="BC7C708A">
      <w:start w:val="1"/>
      <w:numFmt w:val="bullet"/>
      <w:lvlText w:val="●"/>
      <w:lvlJc w:val="left"/>
      <w:pPr>
        <w:ind w:left="2880" w:hanging="360"/>
      </w:pPr>
    </w:lvl>
    <w:lvl w:ilvl="4" w:tplc="FF44690E">
      <w:start w:val="1"/>
      <w:numFmt w:val="bullet"/>
      <w:lvlText w:val="○"/>
      <w:lvlJc w:val="left"/>
      <w:pPr>
        <w:ind w:left="3600" w:hanging="360"/>
      </w:pPr>
    </w:lvl>
    <w:lvl w:ilvl="5" w:tplc="DA8A910E">
      <w:start w:val="1"/>
      <w:numFmt w:val="bullet"/>
      <w:lvlText w:val="■"/>
      <w:lvlJc w:val="left"/>
      <w:pPr>
        <w:ind w:left="4320" w:hanging="360"/>
      </w:pPr>
    </w:lvl>
    <w:lvl w:ilvl="6" w:tplc="4F722458">
      <w:start w:val="1"/>
      <w:numFmt w:val="bullet"/>
      <w:lvlText w:val="●"/>
      <w:lvlJc w:val="left"/>
      <w:pPr>
        <w:ind w:left="5040" w:hanging="360"/>
      </w:pPr>
    </w:lvl>
    <w:lvl w:ilvl="7" w:tplc="B9B873D4">
      <w:start w:val="1"/>
      <w:numFmt w:val="bullet"/>
      <w:lvlText w:val="●"/>
      <w:lvlJc w:val="left"/>
      <w:pPr>
        <w:ind w:left="5760" w:hanging="360"/>
      </w:pPr>
    </w:lvl>
    <w:lvl w:ilvl="8" w:tplc="10EA4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01D0A"/>
    <w:multiLevelType w:val="hybridMultilevel"/>
    <w:tmpl w:val="76C84C7C"/>
    <w:lvl w:ilvl="0" w:tplc="C62CF806">
      <w:start w:val="1"/>
      <w:numFmt w:val="bullet"/>
      <w:lvlText w:val="•"/>
      <w:lvlJc w:val="left"/>
      <w:pPr>
        <w:ind w:left="360" w:hanging="260"/>
      </w:pPr>
    </w:lvl>
    <w:lvl w:ilvl="1" w:tplc="C2D886FE">
      <w:start w:val="1"/>
      <w:numFmt w:val="bullet"/>
      <w:lvlText w:val="–"/>
      <w:lvlJc w:val="left"/>
      <w:pPr>
        <w:ind w:left="720" w:hanging="260"/>
      </w:pPr>
    </w:lvl>
    <w:lvl w:ilvl="2" w:tplc="1FDEEF0C">
      <w:numFmt w:val="decimal"/>
      <w:lvlText w:val=""/>
      <w:lvlJc w:val="left"/>
    </w:lvl>
    <w:lvl w:ilvl="3" w:tplc="232A8B8C">
      <w:numFmt w:val="decimal"/>
      <w:lvlText w:val=""/>
      <w:lvlJc w:val="left"/>
    </w:lvl>
    <w:lvl w:ilvl="4" w:tplc="F2789F88">
      <w:numFmt w:val="decimal"/>
      <w:lvlText w:val=""/>
      <w:lvlJc w:val="left"/>
    </w:lvl>
    <w:lvl w:ilvl="5" w:tplc="9D8EBB26">
      <w:numFmt w:val="decimal"/>
      <w:lvlText w:val=""/>
      <w:lvlJc w:val="left"/>
    </w:lvl>
    <w:lvl w:ilvl="6" w:tplc="3244AD80">
      <w:numFmt w:val="decimal"/>
      <w:lvlText w:val=""/>
      <w:lvlJc w:val="left"/>
    </w:lvl>
    <w:lvl w:ilvl="7" w:tplc="97FAB7CA">
      <w:numFmt w:val="decimal"/>
      <w:lvlText w:val=""/>
      <w:lvlJc w:val="left"/>
    </w:lvl>
    <w:lvl w:ilvl="8" w:tplc="41109020">
      <w:numFmt w:val="decimal"/>
      <w:lvlText w:val=""/>
      <w:lvlJc w:val="left"/>
    </w:lvl>
  </w:abstractNum>
  <w:num w:numId="1" w16cid:durableId="1879735936">
    <w:abstractNumId w:val="0"/>
    <w:lvlOverride w:ilvl="0">
      <w:startOverride w:val="1"/>
    </w:lvlOverride>
  </w:num>
  <w:num w:numId="2" w16cid:durableId="1559895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764"/>
    <w:rsid w:val="000132C7"/>
    <w:rsid w:val="00076E9E"/>
    <w:rsid w:val="00081981"/>
    <w:rsid w:val="000D55AD"/>
    <w:rsid w:val="000E43C6"/>
    <w:rsid w:val="00147F80"/>
    <w:rsid w:val="001A6EE9"/>
    <w:rsid w:val="001E6C2B"/>
    <w:rsid w:val="003C3420"/>
    <w:rsid w:val="00434E87"/>
    <w:rsid w:val="00587278"/>
    <w:rsid w:val="005F74CC"/>
    <w:rsid w:val="006A5B3A"/>
    <w:rsid w:val="00752588"/>
    <w:rsid w:val="00787D34"/>
    <w:rsid w:val="008526B2"/>
    <w:rsid w:val="008A6764"/>
    <w:rsid w:val="00913E33"/>
    <w:rsid w:val="00957021"/>
    <w:rsid w:val="009A630C"/>
    <w:rsid w:val="009E4FF1"/>
    <w:rsid w:val="00A05531"/>
    <w:rsid w:val="00A23CB7"/>
    <w:rsid w:val="00AA5E21"/>
    <w:rsid w:val="00B27B83"/>
    <w:rsid w:val="00B8639C"/>
    <w:rsid w:val="00BE06BF"/>
    <w:rsid w:val="00BF2101"/>
    <w:rsid w:val="00CB4B15"/>
    <w:rsid w:val="00CB5C37"/>
    <w:rsid w:val="00DA7EEE"/>
    <w:rsid w:val="00DC0D98"/>
    <w:rsid w:val="00FA3A36"/>
    <w:rsid w:val="00FD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F7348"/>
  <w15:docId w15:val="{E06452E2-7145-4D81-B647-6831B67D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6C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C2B"/>
  </w:style>
  <w:style w:type="paragraph" w:styleId="Footer">
    <w:name w:val="footer"/>
    <w:basedOn w:val="Normal"/>
    <w:link w:val="FooterChar"/>
    <w:uiPriority w:val="99"/>
    <w:unhideWhenUsed/>
    <w:rsid w:val="001E6C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Popov,Spartak S.D.</cp:lastModifiedBy>
  <cp:revision>29</cp:revision>
  <dcterms:created xsi:type="dcterms:W3CDTF">2026-09-13T13:00:00Z</dcterms:created>
  <dcterms:modified xsi:type="dcterms:W3CDTF">2026-09-24T13:39:00Z</dcterms:modified>
</cp:coreProperties>
</file>