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B32D" w14:textId="77777777" w:rsidR="00BD434A" w:rsidRDefault="00000000">
      <w:pPr>
        <w:spacing w:before="1600"/>
        <w:jc w:val="center"/>
      </w:pPr>
      <w:r>
        <w:rPr>
          <w:rFonts w:ascii="Calibri" w:eastAsia="Calibri" w:hAnsi="Calibri" w:cs="Calibri"/>
          <w:b/>
          <w:bCs/>
          <w:color w:val="2F6F95"/>
          <w:sz w:val="24"/>
          <w:szCs w:val="24"/>
        </w:rPr>
        <w:t>INNOVATECH SOLUTIONS</w:t>
      </w:r>
    </w:p>
    <w:p w14:paraId="5D21C76C" w14:textId="1BF07FD3" w:rsidR="00BD434A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color w:val="1F3A52"/>
          <w:sz w:val="52"/>
          <w:szCs w:val="52"/>
        </w:rPr>
        <w:t>Phase 1</w:t>
      </w:r>
      <w:r w:rsidR="00E618B7">
        <w:rPr>
          <w:rFonts w:ascii="Calibri" w:eastAsia="Calibri" w:hAnsi="Calibri" w:cs="Calibri"/>
          <w:b/>
          <w:bCs/>
          <w:color w:val="1F3A52"/>
          <w:sz w:val="52"/>
          <w:szCs w:val="52"/>
        </w:rPr>
        <w:t xml:space="preserve">: </w:t>
      </w:r>
      <w:r>
        <w:rPr>
          <w:rFonts w:ascii="Calibri" w:eastAsia="Calibri" w:hAnsi="Calibri" w:cs="Calibri"/>
          <w:b/>
          <w:bCs/>
          <w:color w:val="1F3A52"/>
          <w:sz w:val="52"/>
          <w:szCs w:val="52"/>
        </w:rPr>
        <w:t>Design Document</w:t>
      </w:r>
    </w:p>
    <w:p w14:paraId="73EC60A9" w14:textId="77777777" w:rsidR="00BD434A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5B6470"/>
          <w:sz w:val="26"/>
          <w:szCs w:val="26"/>
        </w:rPr>
        <w:t>Resilient, Observable, Cost-Efficient Web &amp; Data Infrastructure on AWS</w:t>
      </w:r>
    </w:p>
    <w:p w14:paraId="4E4518D9" w14:textId="18FFF91B" w:rsidR="00BD434A" w:rsidRDefault="00000000">
      <w:pPr>
        <w:spacing w:after="60"/>
        <w:jc w:val="center"/>
      </w:pPr>
      <w:r>
        <w:rPr>
          <w:rFonts w:ascii="Calibri" w:eastAsia="Calibri" w:hAnsi="Calibri" w:cs="Calibri"/>
        </w:rPr>
        <w:t xml:space="preserve">Case Study 1 · Track: </w:t>
      </w:r>
      <w:proofErr w:type="spellStart"/>
      <w:r>
        <w:rPr>
          <w:rFonts w:ascii="Calibri" w:eastAsia="Calibri" w:hAnsi="Calibri" w:cs="Calibri"/>
        </w:rPr>
        <w:t>Flavor</w:t>
      </w:r>
      <w:proofErr w:type="spellEnd"/>
      <w:r>
        <w:rPr>
          <w:rFonts w:ascii="Calibri" w:eastAsia="Calibri" w:hAnsi="Calibri" w:cs="Calibri"/>
        </w:rPr>
        <w:t xml:space="preserve"> A</w:t>
      </w:r>
      <w:r w:rsidR="00F7521A">
        <w:rPr>
          <w:rFonts w:ascii="Calibri" w:eastAsia="Calibri" w:hAnsi="Calibri" w:cs="Calibri"/>
        </w:rPr>
        <w:t xml:space="preserve"> -</w:t>
      </w:r>
      <w:r>
        <w:rPr>
          <w:rFonts w:ascii="Calibri" w:eastAsia="Calibri" w:hAnsi="Calibri" w:cs="Calibri"/>
        </w:rPr>
        <w:t xml:space="preserve"> Tech Driven (Advanced Network &amp; Infrastructure)</w:t>
      </w:r>
    </w:p>
    <w:p w14:paraId="4BD71493" w14:textId="50EED3D4" w:rsidR="00BD434A" w:rsidRDefault="00000000">
      <w:pPr>
        <w:spacing w:after="60"/>
        <w:jc w:val="center"/>
      </w:pPr>
      <w:r>
        <w:rPr>
          <w:rFonts w:ascii="Calibri" w:eastAsia="Calibri" w:hAnsi="Calibri" w:cs="Calibri"/>
          <w:color w:val="5B6470"/>
        </w:rPr>
        <w:t xml:space="preserve">Stretch track: </w:t>
      </w:r>
      <w:proofErr w:type="spellStart"/>
      <w:r>
        <w:rPr>
          <w:rFonts w:ascii="Calibri" w:eastAsia="Calibri" w:hAnsi="Calibri" w:cs="Calibri"/>
          <w:color w:val="5B6470"/>
        </w:rPr>
        <w:t>Flavor</w:t>
      </w:r>
      <w:proofErr w:type="spellEnd"/>
      <w:r>
        <w:rPr>
          <w:rFonts w:ascii="Calibri" w:eastAsia="Calibri" w:hAnsi="Calibri" w:cs="Calibri"/>
          <w:color w:val="5B6470"/>
        </w:rPr>
        <w:t xml:space="preserve"> B </w:t>
      </w:r>
      <w:r w:rsidR="00F7521A">
        <w:rPr>
          <w:rFonts w:ascii="Calibri" w:eastAsia="Calibri" w:hAnsi="Calibri" w:cs="Calibri"/>
          <w:color w:val="5B6470"/>
        </w:rPr>
        <w:t>-</w:t>
      </w:r>
      <w:r>
        <w:rPr>
          <w:rFonts w:ascii="Calibri" w:eastAsia="Calibri" w:hAnsi="Calibri" w:cs="Calibri"/>
          <w:color w:val="5B6470"/>
        </w:rPr>
        <w:t xml:space="preserve"> Developer Driven (DevOps &amp; Automation)</w:t>
      </w:r>
    </w:p>
    <w:p w14:paraId="6412C0FB" w14:textId="77777777" w:rsidR="00BD434A" w:rsidRDefault="00000000">
      <w:r>
        <w:br w:type="page"/>
      </w:r>
    </w:p>
    <w:p w14:paraId="3E824748" w14:textId="77777777" w:rsidR="00BD434A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lastRenderedPageBreak/>
        <w:t>1.  Introduction</w:t>
      </w:r>
    </w:p>
    <w:p w14:paraId="26F576CA" w14:textId="7E39B8BE" w:rsidR="00BD434A" w:rsidRDefault="00000000">
      <w:pPr>
        <w:spacing w:after="16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Innovatech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Solutions has outgrown manual infrastructure management. This document records the Phase 1 architecture and technology decisions for a new environment that is </w:t>
      </w:r>
      <w:r>
        <w:rPr>
          <w:rFonts w:ascii="Calibri" w:eastAsia="Calibri" w:hAnsi="Calibri" w:cs="Calibri"/>
          <w:b/>
          <w:bCs/>
          <w:sz w:val="21"/>
          <w:szCs w:val="21"/>
        </w:rPr>
        <w:t>resilient</w:t>
      </w:r>
      <w:r>
        <w:rPr>
          <w:rFonts w:ascii="Calibri" w:eastAsia="Calibri" w:hAnsi="Calibri" w:cs="Calibri"/>
          <w:sz w:val="21"/>
          <w:szCs w:val="21"/>
        </w:rPr>
        <w:t xml:space="preserve"> (self-healing, fault-tolerant), </w:t>
      </w:r>
      <w:r>
        <w:rPr>
          <w:rFonts w:ascii="Calibri" w:eastAsia="Calibri" w:hAnsi="Calibri" w:cs="Calibri"/>
          <w:b/>
          <w:bCs/>
          <w:sz w:val="21"/>
          <w:szCs w:val="21"/>
        </w:rPr>
        <w:t>agile</w:t>
      </w:r>
      <w:r>
        <w:rPr>
          <w:rFonts w:ascii="Calibri" w:eastAsia="Calibri" w:hAnsi="Calibri" w:cs="Calibri"/>
          <w:sz w:val="21"/>
          <w:szCs w:val="21"/>
        </w:rPr>
        <w:t xml:space="preserve"> (adaptable to future needs), </w:t>
      </w:r>
      <w:r>
        <w:rPr>
          <w:rFonts w:ascii="Calibri" w:eastAsia="Calibri" w:hAnsi="Calibri" w:cs="Calibri"/>
          <w:b/>
          <w:bCs/>
          <w:sz w:val="21"/>
          <w:szCs w:val="21"/>
        </w:rPr>
        <w:t>observable</w:t>
      </w:r>
      <w:r>
        <w:rPr>
          <w:rFonts w:ascii="Calibri" w:eastAsia="Calibri" w:hAnsi="Calibri" w:cs="Calibri"/>
          <w:sz w:val="21"/>
          <w:szCs w:val="21"/>
        </w:rPr>
        <w:t xml:space="preserve"> (comprehensively monitored), and </w:t>
      </w:r>
      <w:r>
        <w:rPr>
          <w:rFonts w:ascii="Calibri" w:eastAsia="Calibri" w:hAnsi="Calibri" w:cs="Calibri"/>
          <w:b/>
          <w:bCs/>
          <w:sz w:val="21"/>
          <w:szCs w:val="21"/>
        </w:rPr>
        <w:t>cost-efficient</w:t>
      </w:r>
      <w:r>
        <w:rPr>
          <w:rFonts w:ascii="Calibri" w:eastAsia="Calibri" w:hAnsi="Calibri" w:cs="Calibri"/>
          <w:sz w:val="21"/>
          <w:szCs w:val="21"/>
        </w:rPr>
        <w:t xml:space="preserve"> (optimized for peak usage while minimizing off-peak spend)</w:t>
      </w:r>
      <w:r w:rsidR="002A622B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built to handle a ticket-sales-style traffic pattern.</w:t>
      </w:r>
    </w:p>
    <w:p w14:paraId="31DAF0DC" w14:textId="77777777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environment is provisioned with Infrastructure as Code from the outset. All decisions below map directly to the non-functional requirements </w:t>
      </w:r>
      <w:r>
        <w:rPr>
          <w:rFonts w:ascii="Consolas" w:eastAsia="Consolas" w:hAnsi="Consolas" w:cs="Consolas"/>
          <w:sz w:val="19"/>
          <w:szCs w:val="19"/>
        </w:rPr>
        <w:t>REQ-NCA-P1-01</w:t>
      </w:r>
      <w:r>
        <w:rPr>
          <w:rFonts w:ascii="Calibri" w:eastAsia="Calibri" w:hAnsi="Calibri" w:cs="Calibri"/>
          <w:sz w:val="21"/>
          <w:szCs w:val="21"/>
        </w:rPr>
        <w:t xml:space="preserve"> through </w:t>
      </w:r>
      <w:r>
        <w:rPr>
          <w:rFonts w:ascii="Consolas" w:eastAsia="Consolas" w:hAnsi="Consolas" w:cs="Consolas"/>
          <w:sz w:val="19"/>
          <w:szCs w:val="19"/>
        </w:rPr>
        <w:t>REQ-NCA-P1-08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3756FAB8" w14:textId="77777777" w:rsidR="00BD434A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2.  Requirements Traceability</w:t>
      </w:r>
    </w:p>
    <w:p w14:paraId="1EDD33AC" w14:textId="77777777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Each non-functional requirement is satisfied by a specific design decision, detailed in the sections that follow.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4160"/>
      </w:tblGrid>
      <w:tr w:rsidR="00BD434A" w14:paraId="1E313954" w14:textId="77777777">
        <w:tc>
          <w:tcPr>
            <w:tcW w:w="1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0442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42959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Design Response</w:t>
            </w:r>
          </w:p>
        </w:tc>
        <w:tc>
          <w:tcPr>
            <w:tcW w:w="416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1F36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BD434A" w14:paraId="0291E43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115C5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REQ-NCA-P1-01 Network Segmentation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D00A1" w14:textId="77CCC7E4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AWS hub-and-spoke via Transit Gateway; </w:t>
            </w:r>
            <w:r w:rsidR="00224D69">
              <w:rPr>
                <w:rFonts w:ascii="Calibri" w:eastAsia="Calibri" w:hAnsi="Calibri" w:cs="Calibri"/>
                <w:sz w:val="19"/>
                <w:szCs w:val="19"/>
              </w:rPr>
              <w:t>two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isolated spoke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VPCs</w:t>
            </w:r>
            <w:proofErr w:type="spellEnd"/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E0710" w14:textId="646E7176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3.1</w:t>
            </w:r>
          </w:p>
        </w:tc>
      </w:tr>
      <w:tr w:rsidR="00BD434A" w14:paraId="09F54B2A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C6E3E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REQ-NCA-P1-02 Secure Resource Access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E01B6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DB has no public IP or internet route; SSM Session Manager for admin access</w:t>
            </w:r>
          </w:p>
        </w:tc>
        <w:tc>
          <w:tcPr>
            <w:tcW w:w="41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9503" w14:textId="176F31B0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3.1, 3.2</w:t>
            </w:r>
          </w:p>
        </w:tc>
      </w:tr>
      <w:tr w:rsidR="00BD434A" w14:paraId="022774C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5124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REQ-NCA-P1-03 Webservice Deployment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A57A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EC2 provisioned via Terraform, configured via Ansible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F32B" w14:textId="335352BE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3.2, 4</w:t>
            </w:r>
          </w:p>
        </w:tc>
      </w:tr>
      <w:tr w:rsidR="00BD434A" w14:paraId="2AF5AD36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83DC1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REQ-NCA-P1-04 Scalability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DCD3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Auto Scaling Group behind an ALB, scaling on CloudWatch metrics</w:t>
            </w:r>
          </w:p>
        </w:tc>
        <w:tc>
          <w:tcPr>
            <w:tcW w:w="41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4E9C" w14:textId="1FD1E1C4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3.2</w:t>
            </w:r>
          </w:p>
        </w:tc>
      </w:tr>
      <w:tr w:rsidR="00BD434A" w14:paraId="0B0ED56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2B1E2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REQ-NCA-P1-05 Observability Architecture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EE698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Prometheus + Grafana +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self-hosted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1379A" w14:textId="51CED1DA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3.3</w:t>
            </w:r>
          </w:p>
        </w:tc>
      </w:tr>
      <w:tr w:rsidR="00BD434A" w14:paraId="480F553A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BA30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REQ-NCA-P1-06 Infrastructure as Code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9603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Terraform (provisioning) + Ansible (configuration)</w:t>
            </w:r>
          </w:p>
        </w:tc>
        <w:tc>
          <w:tcPr>
            <w:tcW w:w="41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AB03" w14:textId="17551153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4, 6</w:t>
            </w:r>
          </w:p>
        </w:tc>
      </w:tr>
      <w:tr w:rsidR="00BD434A" w14:paraId="15B9454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56252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REQ-NCA-P1-07 CI/CD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9ABDE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GitHub Actions, self-hosted runner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59D1" w14:textId="35864FE1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</w:tr>
      <w:tr w:rsidR="00BD434A" w14:paraId="6A761DC0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578F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REQ-NCA-P1-08 DevOps Platform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2F915" w14:textId="6A26CE9C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GitHub</w:t>
            </w:r>
            <w:r w:rsidR="00F172A5">
              <w:rPr>
                <w:rFonts w:ascii="Calibri" w:eastAsia="Calibri" w:hAnsi="Calibri" w:cs="Calibri"/>
                <w:sz w:val="19"/>
                <w:szCs w:val="19"/>
              </w:rPr>
              <w:t xml:space="preserve"> for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source control and deployment tracking</w:t>
            </w:r>
          </w:p>
        </w:tc>
        <w:tc>
          <w:tcPr>
            <w:tcW w:w="41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A5AB1" w14:textId="7CB34373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</w:tr>
    </w:tbl>
    <w:p w14:paraId="50604CB4" w14:textId="77777777" w:rsidR="00BD434A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3.  System Architecture</w:t>
      </w:r>
    </w:p>
    <w:p w14:paraId="196B7C32" w14:textId="77777777" w:rsidR="00BD434A" w:rsidRDefault="00000000">
      <w:pPr>
        <w:pStyle w:val="Heading2"/>
        <w:spacing w:before="300" w:after="120"/>
      </w:pPr>
      <w:r>
        <w:rPr>
          <w:b/>
          <w:bCs/>
          <w:color w:val="1F3A52"/>
          <w:sz w:val="24"/>
          <w:szCs w:val="24"/>
        </w:rPr>
        <w:t>3.1  Network Architecture</w:t>
      </w:r>
    </w:p>
    <w:p w14:paraId="4B8845BB" w14:textId="1F27AC43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network follows a </w:t>
      </w:r>
      <w:r>
        <w:rPr>
          <w:rFonts w:ascii="Calibri" w:eastAsia="Calibri" w:hAnsi="Calibri" w:cs="Calibri"/>
          <w:b/>
          <w:bCs/>
          <w:sz w:val="21"/>
          <w:szCs w:val="21"/>
        </w:rPr>
        <w:t>hub-and-spoke topology</w:t>
      </w:r>
      <w:r>
        <w:rPr>
          <w:rFonts w:ascii="Calibri" w:eastAsia="Calibri" w:hAnsi="Calibri" w:cs="Calibri"/>
          <w:sz w:val="21"/>
          <w:szCs w:val="21"/>
        </w:rPr>
        <w:t xml:space="preserve"> built on an AWS Transit Gateway (TGW). The hub is the sole routing point between spokes, giving a single place to enforce and audit traffic flow, and letting a new spoke be attached later without altering existing ones</w:t>
      </w:r>
      <w:r w:rsidR="000B5C36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directly satisfying the </w:t>
      </w:r>
      <w:r>
        <w:rPr>
          <w:rFonts w:ascii="Consolas" w:eastAsia="Consolas" w:hAnsi="Consolas" w:cs="Consolas"/>
          <w:sz w:val="19"/>
          <w:szCs w:val="19"/>
        </w:rPr>
        <w:t>REQ-NCA-P1-01</w:t>
      </w:r>
      <w:r>
        <w:rPr>
          <w:rFonts w:ascii="Calibri" w:eastAsia="Calibri" w:hAnsi="Calibri" w:cs="Calibri"/>
          <w:sz w:val="21"/>
          <w:szCs w:val="21"/>
        </w:rPr>
        <w:t xml:space="preserve"> requirement for both isolation and future expansion.</w:t>
      </w:r>
    </w:p>
    <w:p w14:paraId="45E80048" w14:textId="70FC2AC0" w:rsidR="00BD434A" w:rsidRDefault="000718E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3D6A49E" wp14:editId="369E4650">
            <wp:extent cx="6400800" cy="2286000"/>
            <wp:effectExtent l="0" t="0" r="0" b="0"/>
            <wp:docPr id="14782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3483" w14:textId="77777777" w:rsidR="00C37913" w:rsidRDefault="00C37913">
      <w:pPr>
        <w:pStyle w:val="Heading3"/>
        <w:spacing w:before="200" w:after="100"/>
        <w:rPr>
          <w:b/>
          <w:bCs/>
          <w:color w:val="2F6F95"/>
          <w:sz w:val="21"/>
          <w:szCs w:val="21"/>
        </w:rPr>
      </w:pPr>
    </w:p>
    <w:p w14:paraId="225C65B4" w14:textId="08533D02" w:rsidR="00BD434A" w:rsidRDefault="00000000">
      <w:pPr>
        <w:pStyle w:val="Heading3"/>
        <w:spacing w:before="200" w:after="100"/>
      </w:pPr>
      <w:r>
        <w:rPr>
          <w:b/>
          <w:bCs/>
          <w:color w:val="2F6F95"/>
          <w:sz w:val="21"/>
          <w:szCs w:val="21"/>
        </w:rPr>
        <w:t xml:space="preserve">Spoke </w:t>
      </w:r>
      <w:proofErr w:type="spellStart"/>
      <w:r>
        <w:rPr>
          <w:b/>
          <w:bCs/>
          <w:color w:val="2F6F95"/>
          <w:sz w:val="21"/>
          <w:szCs w:val="21"/>
        </w:rPr>
        <w:t>VPCs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6260"/>
      </w:tblGrid>
      <w:tr w:rsidR="00BD434A" w14:paraId="57BFCBA1" w14:textId="77777777">
        <w:tc>
          <w:tcPr>
            <w:tcW w:w="1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7971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VPC</w:t>
            </w:r>
          </w:p>
        </w:tc>
        <w:tc>
          <w:tcPr>
            <w:tcW w:w="15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AFBA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626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5DF1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Contents &amp; Internet Reachability</w:t>
            </w:r>
          </w:p>
        </w:tc>
      </w:tr>
      <w:tr w:rsidR="00BD434A" w14:paraId="6B09AD8E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3BA99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DMZ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7AFD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10.0.1.0/24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D1C0C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Application Load Balancer (public) and the environment's NAT Gateway. Only VPC with a direct Internet Gateway.</w:t>
            </w:r>
          </w:p>
        </w:tc>
      </w:tr>
      <w:tr w:rsidR="00BD434A" w14:paraId="63D955A8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1F70" w14:textId="00CC1A21" w:rsidR="00BD434A" w:rsidRDefault="00FB3E3F">
            <w:r>
              <w:t>Internal VPC</w:t>
            </w:r>
            <w:r w:rsidR="00CE36FC">
              <w:t xml:space="preserve"> ( Web subnets A and B)</w:t>
            </w:r>
          </w:p>
        </w:tc>
        <w:tc>
          <w:tcPr>
            <w:tcW w:w="1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F975" w14:textId="5F13ED2A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10.0.2.0/2</w:t>
            </w:r>
            <w:r w:rsidR="00CE36FC">
              <w:rPr>
                <w:rFonts w:ascii="Calibri" w:eastAsia="Calibri" w:hAnsi="Calibri" w:cs="Calibri"/>
                <w:sz w:val="19"/>
                <w:szCs w:val="19"/>
              </w:rPr>
              <w:t>5 and 10.0.2.128/25</w:t>
            </w:r>
          </w:p>
        </w:tc>
        <w:tc>
          <w:tcPr>
            <w:tcW w:w="62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CDB63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Auto Scaling Group of EC2 instances running Nginx. No public IP; egress-only internet access via the DMZ NAT (routed through the TGW).</w:t>
            </w:r>
          </w:p>
        </w:tc>
      </w:tr>
      <w:tr w:rsidR="00BD434A" w14:paraId="03560E6D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EF11" w14:textId="292D98CD" w:rsidR="00BD434A" w:rsidRDefault="00AA609E">
            <w:r>
              <w:rPr>
                <w:rFonts w:ascii="Calibri" w:eastAsia="Calibri" w:hAnsi="Calibri" w:cs="Calibri"/>
                <w:sz w:val="19"/>
                <w:szCs w:val="19"/>
              </w:rPr>
              <w:t>Internal VPC (Data subnet)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B1B44" w14:textId="56723E2F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10.0.3.0/2</w:t>
            </w:r>
            <w:r w:rsidR="00AA609E"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F377" w14:textId="7BF8D81A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MySQL. No default route to the internet at all</w:t>
            </w:r>
            <w:r w:rsidR="00C37913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 NAT, no IGW. Security group permits inbound 3306/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tcp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from the Web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VPC's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security group only.</w:t>
            </w:r>
          </w:p>
        </w:tc>
      </w:tr>
      <w:tr w:rsidR="00BD434A" w14:paraId="54F4DC51" w14:textId="77777777">
        <w:tc>
          <w:tcPr>
            <w:tcW w:w="1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182F" w14:textId="46D6920D" w:rsidR="00BD434A" w:rsidRDefault="00AA609E">
            <w:r>
              <w:rPr>
                <w:rFonts w:ascii="Calibri" w:eastAsia="Calibri" w:hAnsi="Calibri" w:cs="Calibri"/>
                <w:sz w:val="19"/>
                <w:szCs w:val="19"/>
              </w:rPr>
              <w:t>Internal VPC (Management subnet)</w:t>
            </w:r>
          </w:p>
        </w:tc>
        <w:tc>
          <w:tcPr>
            <w:tcW w:w="15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7979" w14:textId="5CA84396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10.0.</w:t>
            </w:r>
            <w:r w:rsidR="00AA609E">
              <w:rPr>
                <w:rFonts w:ascii="Calibri" w:eastAsia="Calibri" w:hAnsi="Calibri" w:cs="Calibri"/>
                <w:sz w:val="19"/>
                <w:szCs w:val="19"/>
              </w:rPr>
              <w:t>3.128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/2</w:t>
            </w:r>
            <w:r w:rsidR="00AA609E"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62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0EBD9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Prometheus, Grafana,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Alertmanager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and the self-hosted GitHub Actions runner. Egress-only via the DMZ NAT.</w:t>
            </w:r>
          </w:p>
        </w:tc>
      </w:tr>
    </w:tbl>
    <w:p w14:paraId="50B4EC43" w14:textId="77777777" w:rsidR="00BD434A" w:rsidRDefault="00000000">
      <w:pPr>
        <w:pStyle w:val="Heading3"/>
        <w:spacing w:before="200" w:after="100"/>
      </w:pPr>
      <w:r>
        <w:rPr>
          <w:b/>
          <w:bCs/>
          <w:color w:val="2F6F95"/>
          <w:sz w:val="21"/>
          <w:szCs w:val="21"/>
        </w:rPr>
        <w:t>Secure Resource Access (REQ-NCA-P1-02)</w:t>
      </w:r>
    </w:p>
    <w:p w14:paraId="47D8A234" w14:textId="2FFC30DC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 isolation: </w:t>
      </w:r>
      <w:r>
        <w:rPr>
          <w:rFonts w:ascii="Calibri" w:eastAsia="Calibri" w:hAnsi="Calibri" w:cs="Calibri"/>
          <w:sz w:val="21"/>
          <w:szCs w:val="21"/>
        </w:rPr>
        <w:t xml:space="preserve">no public IP, no internet-bound route in the route table, and a security group that only accepts traffic from the Web </w:t>
      </w:r>
      <w:r w:rsidR="0084044C">
        <w:rPr>
          <w:rFonts w:ascii="Calibri" w:eastAsia="Calibri" w:hAnsi="Calibri" w:cs="Calibri"/>
          <w:sz w:val="21"/>
          <w:szCs w:val="21"/>
        </w:rPr>
        <w:t>Subnets</w:t>
      </w:r>
      <w:r>
        <w:rPr>
          <w:rFonts w:ascii="Calibri" w:eastAsia="Calibri" w:hAnsi="Calibri" w:cs="Calibri"/>
          <w:sz w:val="21"/>
          <w:szCs w:val="21"/>
        </w:rPr>
        <w:t xml:space="preserve"> security group on port 3306</w:t>
      </w:r>
      <w:r w:rsidR="00C37913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route-table isolation at the network layer, security-group enforcement at the port layer.</w:t>
      </w:r>
    </w:p>
    <w:p w14:paraId="5CD372E4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Administrative access: </w:t>
      </w:r>
      <w:r>
        <w:rPr>
          <w:rFonts w:ascii="Calibri" w:eastAsia="Calibri" w:hAnsi="Calibri" w:cs="Calibri"/>
          <w:sz w:val="21"/>
          <w:szCs w:val="21"/>
        </w:rPr>
        <w:t>AWS Systems Manager (SSM) Session Manager, via a VPC interface endpoint in each private spoke. No bastion host and no inbound SSH rule anywhere in the environment.</w:t>
      </w:r>
    </w:p>
    <w:p w14:paraId="36EB720A" w14:textId="77777777" w:rsidR="00BD434A" w:rsidRDefault="00000000">
      <w:pPr>
        <w:pStyle w:val="Heading3"/>
        <w:spacing w:before="200" w:after="100"/>
      </w:pPr>
      <w:r>
        <w:rPr>
          <w:b/>
          <w:bCs/>
          <w:color w:val="2F6F95"/>
          <w:sz w:val="21"/>
          <w:szCs w:val="21"/>
        </w:rPr>
        <w:t>Routing Approach</w:t>
      </w:r>
    </w:p>
    <w:p w14:paraId="0182C1FA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Static TGW routes </w:t>
      </w:r>
      <w:r>
        <w:rPr>
          <w:rFonts w:ascii="Calibri" w:eastAsia="Calibri" w:hAnsi="Calibri" w:cs="Calibri"/>
          <w:sz w:val="21"/>
          <w:szCs w:val="21"/>
        </w:rPr>
        <w:t>are the default on every spoke attachment and are sufficient on their own to satisfy REQ-NCA-P1-01's traffic-control requirement.</w:t>
      </w:r>
    </w:p>
    <w:p w14:paraId="10584D38" w14:textId="77777777" w:rsidR="00BD434A" w:rsidRPr="009E3B0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BGP </w:t>
      </w:r>
      <w:r>
        <w:rPr>
          <w:rFonts w:ascii="Calibri" w:eastAsia="Calibri" w:hAnsi="Calibri" w:cs="Calibri"/>
          <w:sz w:val="21"/>
          <w:szCs w:val="21"/>
        </w:rPr>
        <w:t>is introduced on one attachment: a simulated branch/corporate site connects over a Site-to-Site VPN (customer-gateway side simulated on an EC2 instance running a software VPN daemon), exchanging routes with the TGW dynamically rather than by hand.</w:t>
      </w:r>
    </w:p>
    <w:p w14:paraId="23A1A1E1" w14:textId="2E1041EB" w:rsidR="009E3B0A" w:rsidRDefault="009E3B0A" w:rsidP="009E3B0A">
      <w:pPr>
        <w:pStyle w:val="ListParagraph"/>
        <w:spacing w:after="80" w:line="264" w:lineRule="auto"/>
        <w:ind w:left="360"/>
        <w:rPr>
          <w:rFonts w:ascii="Calibri" w:eastAsia="Calibri" w:hAnsi="Calibri" w:cs="Calibri"/>
          <w:b/>
          <w:bCs/>
          <w:sz w:val="21"/>
          <w:szCs w:val="21"/>
        </w:rPr>
      </w:pPr>
    </w:p>
    <w:p w14:paraId="42EBD7AD" w14:textId="77777777" w:rsidR="009E3B0A" w:rsidRDefault="009E3B0A" w:rsidP="009E3B0A">
      <w:pPr>
        <w:pStyle w:val="ListParagraph"/>
        <w:spacing w:after="80" w:line="264" w:lineRule="auto"/>
        <w:ind w:left="360"/>
        <w:rPr>
          <w:rFonts w:ascii="Calibri" w:eastAsia="Calibri" w:hAnsi="Calibri" w:cs="Calibri"/>
          <w:b/>
          <w:bCs/>
          <w:sz w:val="21"/>
          <w:szCs w:val="21"/>
        </w:rPr>
      </w:pPr>
    </w:p>
    <w:p w14:paraId="4A853A40" w14:textId="77777777" w:rsidR="009E3B0A" w:rsidRDefault="009E3B0A" w:rsidP="009E3B0A">
      <w:pPr>
        <w:pStyle w:val="ListParagraph"/>
        <w:spacing w:after="80" w:line="264" w:lineRule="auto"/>
        <w:ind w:left="360"/>
      </w:pPr>
    </w:p>
    <w:p w14:paraId="0D365C6A" w14:textId="77777777" w:rsidR="00BD434A" w:rsidRDefault="00000000">
      <w:pPr>
        <w:pStyle w:val="Heading2"/>
        <w:spacing w:before="300" w:after="120"/>
      </w:pPr>
      <w:r>
        <w:rPr>
          <w:b/>
          <w:bCs/>
          <w:color w:val="1F3A52"/>
          <w:sz w:val="24"/>
          <w:szCs w:val="24"/>
        </w:rPr>
        <w:lastRenderedPageBreak/>
        <w:t>3.2  Compute &amp; Application Architecture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960"/>
      </w:tblGrid>
      <w:tr w:rsidR="00BD434A" w14:paraId="0DB59DF3" w14:textId="77777777">
        <w:tc>
          <w:tcPr>
            <w:tcW w:w="24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3FC40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0C1C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396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A8323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BD434A" w14:paraId="5E650FE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92AA7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Web server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050F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Nginx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CF9B9" w14:textId="53E18491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Event-driven, asynchronous architecture handles many concurrent connections with lower memory/CPU overhead than Apache's process/thread model</w:t>
            </w:r>
            <w:r w:rsidR="00C37913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directly relevant to a ticket-sales traffic spike</w:t>
            </w:r>
            <w:r w:rsidR="00C37913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D434A" w14:paraId="36850A3E" w14:textId="77777777">
        <w:tc>
          <w:tcPr>
            <w:tcW w:w="24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5873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Database</w:t>
            </w:r>
          </w:p>
        </w:tc>
        <w:tc>
          <w:tcPr>
            <w:tcW w:w="3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28D2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MySQL, self-managed on EC2</w:t>
            </w:r>
          </w:p>
        </w:tc>
        <w:tc>
          <w:tcPr>
            <w:tcW w:w="39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0A920" w14:textId="1A046444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MySQL is the most widely deployed open-source relational database, with the largest ecosystem, documentation base, and tooling support</w:t>
            </w:r>
            <w:r w:rsidR="00C37913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including first-class native support if migrated to managed RDS later. </w:t>
            </w:r>
          </w:p>
        </w:tc>
      </w:tr>
      <w:tr w:rsidR="00BD434A" w14:paraId="3D2962F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6C04C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Compute model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D9EF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EC2 + Ansible (not containers or serverless)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473C0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Containers would give faster scale-out but require reworking the deployment model chosen for REQ-NCA-P1-03; serverless (Lambda) is a poor fit for a persistent, always-on web/DB service. EC2 + Ansible keeps effort concentrated on the network/routing depth this project prioritizes.</w:t>
            </w:r>
          </w:p>
        </w:tc>
      </w:tr>
      <w:tr w:rsidR="00BD434A" w14:paraId="3FA24F22" w14:textId="77777777">
        <w:tc>
          <w:tcPr>
            <w:tcW w:w="24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86BB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Scalability</w:t>
            </w:r>
          </w:p>
        </w:tc>
        <w:tc>
          <w:tcPr>
            <w:tcW w:w="3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B9AE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Auto Scaling Group behind the ALB, scaling on a CloudWatch CPU/request-count metric</w:t>
            </w:r>
          </w:p>
        </w:tc>
        <w:tc>
          <w:tcPr>
            <w:tcW w:w="39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2AE4" w14:textId="56406E1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Directly satisfies REQ-NCA-P1-04</w:t>
            </w:r>
            <w:r w:rsidR="00C37913">
              <w:rPr>
                <w:rFonts w:ascii="Calibri" w:eastAsia="Calibri" w:hAnsi="Calibri" w:cs="Calibri"/>
                <w:sz w:val="19"/>
                <w:szCs w:val="19"/>
              </w:rPr>
              <w:t>,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instance count grows for peak (ticket on-sale) traffic and shrinks during off-peak periods, so cost tracks actual demand rather than a fixed fleet size.</w:t>
            </w:r>
          </w:p>
        </w:tc>
      </w:tr>
    </w:tbl>
    <w:p w14:paraId="50C2B12E" w14:textId="64E64242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Both the web tier (ASG) and, at minimum, the ALB span </w:t>
      </w:r>
      <w:r>
        <w:rPr>
          <w:rFonts w:ascii="Calibri" w:eastAsia="Calibri" w:hAnsi="Calibri" w:cs="Calibri"/>
          <w:b/>
          <w:bCs/>
          <w:sz w:val="21"/>
          <w:szCs w:val="21"/>
        </w:rPr>
        <w:t>multiple Availability Zones</w:t>
      </w:r>
      <w:r>
        <w:rPr>
          <w:rFonts w:ascii="Calibri" w:eastAsia="Calibri" w:hAnsi="Calibri" w:cs="Calibri"/>
          <w:sz w:val="21"/>
          <w:szCs w:val="21"/>
        </w:rPr>
        <w:t xml:space="preserve"> so that a single AZ failure does not take the site down</w:t>
      </w:r>
      <w:r w:rsidR="00C37913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a direct response to the business context's resilience goal. The self-managed database currently runs single-AZ; multi-AZ replication for the database is flagged as an open item for Phase 4 resilience testing.</w:t>
      </w:r>
    </w:p>
    <w:p w14:paraId="581405C8" w14:textId="77777777" w:rsidR="00BD434A" w:rsidRDefault="00000000">
      <w:pPr>
        <w:pStyle w:val="Heading2"/>
        <w:spacing w:before="300" w:after="120"/>
      </w:pPr>
      <w:r>
        <w:rPr>
          <w:b/>
          <w:bCs/>
          <w:color w:val="1F3A52"/>
          <w:sz w:val="24"/>
          <w:szCs w:val="24"/>
        </w:rPr>
        <w:t>3.3  Monitoring &amp; Observability Architecture (REQ-NCA-P1-05)</w:t>
      </w:r>
    </w:p>
    <w:p w14:paraId="132E9BDB" w14:textId="77777777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deployed stack is </w:t>
      </w:r>
      <w:r>
        <w:rPr>
          <w:rFonts w:ascii="Calibri" w:eastAsia="Calibri" w:hAnsi="Calibri" w:cs="Calibri"/>
          <w:b/>
          <w:bCs/>
          <w:sz w:val="21"/>
          <w:szCs w:val="21"/>
        </w:rPr>
        <w:t>Prometheus + Grafana</w:t>
      </w:r>
      <w:r>
        <w:rPr>
          <w:rFonts w:ascii="Calibri" w:eastAsia="Calibri" w:hAnsi="Calibri" w:cs="Calibri"/>
          <w:sz w:val="21"/>
          <w:szCs w:val="21"/>
        </w:rPr>
        <w:t>, self-hosted in the Management VPC:</w:t>
      </w:r>
    </w:p>
    <w:p w14:paraId="7E1DDDFF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collection: </w:t>
      </w:r>
      <w:proofErr w:type="spellStart"/>
      <w:r>
        <w:rPr>
          <w:rFonts w:ascii="Calibri" w:eastAsia="Calibri" w:hAnsi="Calibri" w:cs="Calibri"/>
          <w:sz w:val="21"/>
          <w:szCs w:val="21"/>
        </w:rPr>
        <w:t>node_exporter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on every Web and Data instance, scraped by Prometheus.</w:t>
      </w:r>
    </w:p>
    <w:p w14:paraId="5ADA7DBD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Visualization: </w:t>
      </w:r>
      <w:r>
        <w:rPr>
          <w:rFonts w:ascii="Calibri" w:eastAsia="Calibri" w:hAnsi="Calibri" w:cs="Calibri"/>
          <w:sz w:val="21"/>
          <w:szCs w:val="21"/>
        </w:rPr>
        <w:t>Grafana dashboards for host and application metrics.</w:t>
      </w:r>
    </w:p>
    <w:p w14:paraId="0B16B07A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Alerting: </w:t>
      </w:r>
      <w:proofErr w:type="spellStart"/>
      <w:r>
        <w:rPr>
          <w:rFonts w:ascii="Calibri" w:eastAsia="Calibri" w:hAnsi="Calibri" w:cs="Calibri"/>
          <w:sz w:val="21"/>
          <w:szCs w:val="21"/>
        </w:rPr>
        <w:t>Alertmanager</w:t>
      </w:r>
      <w:proofErr w:type="spellEnd"/>
      <w:r>
        <w:rPr>
          <w:rFonts w:ascii="Calibri" w:eastAsia="Calibri" w:hAnsi="Calibri" w:cs="Calibri"/>
          <w:sz w:val="21"/>
          <w:szCs w:val="21"/>
        </w:rPr>
        <w:t>, configured for high-CPU, service-down, and connectivity-failure conditions.</w:t>
      </w:r>
    </w:p>
    <w:p w14:paraId="007CF29E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Extensibility: </w:t>
      </w:r>
      <w:r>
        <w:rPr>
          <w:rFonts w:ascii="Calibri" w:eastAsia="Calibri" w:hAnsi="Calibri" w:cs="Calibri"/>
          <w:sz w:val="21"/>
          <w:szCs w:val="21"/>
        </w:rPr>
        <w:t xml:space="preserve">adding a new component only requires a new scrape target and exporter — no restructuring of the existing stack. This is deliberate: it supports the </w:t>
      </w:r>
      <w:proofErr w:type="spellStart"/>
      <w:r>
        <w:rPr>
          <w:rFonts w:ascii="Calibri" w:eastAsia="Calibri" w:hAnsi="Calibri" w:cs="Calibri"/>
          <w:sz w:val="21"/>
          <w:szCs w:val="21"/>
        </w:rPr>
        <w:t>Flavor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 assignment to automate monitoring so newly added components are monitored adequately from the moment they're deployed.</w:t>
      </w:r>
    </w:p>
    <w:p w14:paraId="54745703" w14:textId="4E9CE9EB" w:rsidR="00BD434A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Commercial tools (Datadog, New Relic, Splunk) are </w:t>
      </w:r>
      <w:r>
        <w:rPr>
          <w:rFonts w:ascii="Calibri" w:eastAsia="Calibri" w:hAnsi="Calibri" w:cs="Calibri"/>
          <w:b/>
          <w:bCs/>
          <w:sz w:val="21"/>
          <w:szCs w:val="21"/>
        </w:rPr>
        <w:t>not deployed</w:t>
      </w:r>
      <w:r w:rsidR="009D0081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they are researched separately as the comparison baseline against this self-hosted stack on features, scalability, operational complexity, cost, and vendor support, as requested in the business context brief. That write-up, and the full metric-by-metric justification for REQ-NCA-P1-05, is produced as its own Monitoring Design deliverable.</w:t>
      </w:r>
    </w:p>
    <w:p w14:paraId="25943F0A" w14:textId="4D0677AA" w:rsidR="00BD434A" w:rsidRDefault="00850B46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4.  Technology Choices Summary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760"/>
      </w:tblGrid>
      <w:tr w:rsidR="00BD434A" w14:paraId="3F9EDC03" w14:textId="77777777">
        <w:tc>
          <w:tcPr>
            <w:tcW w:w="28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229F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0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40C40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Chosen</w:t>
            </w:r>
          </w:p>
        </w:tc>
        <w:tc>
          <w:tcPr>
            <w:tcW w:w="376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A89A" w14:textId="77777777" w:rsidR="00BD434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Alternatives Considered</w:t>
            </w:r>
          </w:p>
        </w:tc>
      </w:tr>
      <w:tr w:rsidR="00BD434A" w14:paraId="169C520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29AE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Cloud provider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ADE6A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AWS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590E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Azure, GCP, on-premises (compared in the TCO report)</w:t>
            </w:r>
          </w:p>
        </w:tc>
      </w:tr>
      <w:tr w:rsidR="00BD434A" w14:paraId="28659568" w14:textId="77777777">
        <w:tc>
          <w:tcPr>
            <w:tcW w:w="2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2F77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Network topology</w:t>
            </w:r>
          </w:p>
        </w:tc>
        <w:tc>
          <w:tcPr>
            <w:tcW w:w="3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95EF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Transit Gateway hub-and-spoke, multi-VPC</w:t>
            </w:r>
          </w:p>
        </w:tc>
        <w:tc>
          <w:tcPr>
            <w:tcW w:w="37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DEA62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Single VPC with subnets (rejected — thinner routing story, less isolation)</w:t>
            </w:r>
          </w:p>
        </w:tc>
      </w:tr>
      <w:tr w:rsidR="00BD434A" w14:paraId="2685810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8E85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Web server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790F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Nginx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E7C6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Apache, IIS</w:t>
            </w:r>
          </w:p>
        </w:tc>
      </w:tr>
      <w:tr w:rsidR="00BD434A" w14:paraId="551B319A" w14:textId="77777777">
        <w:tc>
          <w:tcPr>
            <w:tcW w:w="2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3CB2C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Database</w:t>
            </w:r>
          </w:p>
        </w:tc>
        <w:tc>
          <w:tcPr>
            <w:tcW w:w="3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4AD4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MySQL (self-managed EC2)</w:t>
            </w:r>
          </w:p>
        </w:tc>
        <w:tc>
          <w:tcPr>
            <w:tcW w:w="37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5373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MariaDB, PostgreSQL, RDS-managed MySQL</w:t>
            </w:r>
          </w:p>
        </w:tc>
      </w:tr>
      <w:tr w:rsidR="00BD434A" w14:paraId="7558B27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ABE16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Compute model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FD00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EC2 + Auto Scaling Group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8CCE1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ECS/Fargate, Lambda</w:t>
            </w:r>
          </w:p>
        </w:tc>
      </w:tr>
      <w:tr w:rsidR="00BD434A" w14:paraId="152DA967" w14:textId="77777777">
        <w:tc>
          <w:tcPr>
            <w:tcW w:w="2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B007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Configuration management</w:t>
            </w:r>
          </w:p>
        </w:tc>
        <w:tc>
          <w:tcPr>
            <w:tcW w:w="3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FD0B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Ansible</w:t>
            </w:r>
          </w:p>
        </w:tc>
        <w:tc>
          <w:tcPr>
            <w:tcW w:w="37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37C8B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Chef, Puppet, cloud-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init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only</w:t>
            </w:r>
          </w:p>
        </w:tc>
      </w:tr>
      <w:tr w:rsidR="00BD434A" w14:paraId="7C63E783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A425" w14:textId="77777777" w:rsidR="00BD434A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IaC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tool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DD1C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Terraform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4175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Pulumi, CloudFormation</w:t>
            </w:r>
          </w:p>
        </w:tc>
      </w:tr>
      <w:tr w:rsidR="00BD434A" w14:paraId="04E8A634" w14:textId="77777777">
        <w:tc>
          <w:tcPr>
            <w:tcW w:w="2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58DC5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Monitoring</w:t>
            </w:r>
          </w:p>
        </w:tc>
        <w:tc>
          <w:tcPr>
            <w:tcW w:w="3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77BD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Prometheus + Grafana (self-hosted)</w:t>
            </w:r>
          </w:p>
        </w:tc>
        <w:tc>
          <w:tcPr>
            <w:tcW w:w="37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57D6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Datadog, New Relic, Splunk, CloudWatch-native</w:t>
            </w:r>
          </w:p>
        </w:tc>
      </w:tr>
      <w:tr w:rsidR="00BD434A" w14:paraId="3296070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CDD39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DevOps platform / CI-CD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C6B8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GitHub + GitHub Actions (self-hosted runner)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77A26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GitLab + GitLab CI, Azure DevOps</w:t>
            </w:r>
          </w:p>
        </w:tc>
      </w:tr>
      <w:tr w:rsidR="00BD434A" w14:paraId="0618594C" w14:textId="77777777">
        <w:tc>
          <w:tcPr>
            <w:tcW w:w="28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78D4D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Admin access</w:t>
            </w:r>
          </w:p>
        </w:tc>
        <w:tc>
          <w:tcPr>
            <w:tcW w:w="3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497F2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SSM Session Manager</w:t>
            </w:r>
          </w:p>
        </w:tc>
        <w:tc>
          <w:tcPr>
            <w:tcW w:w="376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5D1A4" w14:textId="77777777" w:rsidR="00BD434A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Bastion host</w:t>
            </w:r>
          </w:p>
        </w:tc>
      </w:tr>
    </w:tbl>
    <w:p w14:paraId="6F266E7B" w14:textId="331680D2" w:rsidR="00BD434A" w:rsidRDefault="00850B46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 xml:space="preserve">5.  DevOps &amp; </w:t>
      </w:r>
      <w:proofErr w:type="spellStart"/>
      <w:r>
        <w:rPr>
          <w:b/>
          <w:bCs/>
          <w:color w:val="1F3A52"/>
          <w:sz w:val="30"/>
          <w:szCs w:val="30"/>
        </w:rPr>
        <w:t>IaC</w:t>
      </w:r>
      <w:proofErr w:type="spellEnd"/>
      <w:r>
        <w:rPr>
          <w:b/>
          <w:bCs/>
          <w:color w:val="1F3A52"/>
          <w:sz w:val="30"/>
          <w:szCs w:val="30"/>
        </w:rPr>
        <w:t xml:space="preserve"> Setup</w:t>
      </w:r>
    </w:p>
    <w:p w14:paraId="30695587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Platform: </w:t>
      </w:r>
      <w:r>
        <w:rPr>
          <w:rFonts w:ascii="Calibri" w:eastAsia="Calibri" w:hAnsi="Calibri" w:cs="Calibri"/>
          <w:sz w:val="21"/>
          <w:szCs w:val="21"/>
        </w:rPr>
        <w:t>GitHub hosts the project repository, pull requests, and deployment history (REQ-NCA-P1-08).</w:t>
      </w:r>
    </w:p>
    <w:p w14:paraId="5402E4CC" w14:textId="17BC310C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CI/CD: </w:t>
      </w:r>
      <w:r>
        <w:rPr>
          <w:rFonts w:ascii="Calibri" w:eastAsia="Calibri" w:hAnsi="Calibri" w:cs="Calibri"/>
          <w:sz w:val="21"/>
          <w:szCs w:val="21"/>
        </w:rPr>
        <w:t>GitHub Actions with a self-hosted runner (a small EC2 instance in the Management VPC) runs two pipelines</w:t>
      </w:r>
      <w:r w:rsidR="00043DCF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application build/test/deploy, and Terraform plan/apply for infrastructure changes (REQ-NCA-P1-07).</w:t>
      </w:r>
    </w:p>
    <w:p w14:paraId="0E104E43" w14:textId="77777777" w:rsidR="00BD434A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IaC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structure: </w:t>
      </w:r>
      <w:r>
        <w:rPr>
          <w:rFonts w:ascii="Calibri" w:eastAsia="Calibri" w:hAnsi="Calibri" w:cs="Calibri"/>
          <w:sz w:val="21"/>
          <w:szCs w:val="21"/>
        </w:rPr>
        <w:t>Terraform modules for network (</w:t>
      </w:r>
      <w:proofErr w:type="spellStart"/>
      <w:r>
        <w:rPr>
          <w:rFonts w:ascii="Calibri" w:eastAsia="Calibri" w:hAnsi="Calibri" w:cs="Calibri"/>
          <w:sz w:val="21"/>
          <w:szCs w:val="21"/>
        </w:rPr>
        <w:t>VPCs</w:t>
      </w:r>
      <w:proofErr w:type="spellEnd"/>
      <w:r>
        <w:rPr>
          <w:rFonts w:ascii="Calibri" w:eastAsia="Calibri" w:hAnsi="Calibri" w:cs="Calibri"/>
          <w:sz w:val="21"/>
          <w:szCs w:val="21"/>
        </w:rPr>
        <w:t>, TGW, route tables), compute (ASG, launch template, ALB), and monitoring infrastructure; Ansible playbooks for Nginx, MySQL, and exporter configuration (REQ-NCA-P1-06).</w:t>
      </w:r>
    </w:p>
    <w:p w14:paraId="6A336DA6" w14:textId="388A9967" w:rsidR="00BD434A" w:rsidRDefault="00BD434A" w:rsidP="00F172A5">
      <w:pPr>
        <w:spacing w:after="80" w:line="264" w:lineRule="auto"/>
        <w:ind w:left="100"/>
      </w:pPr>
    </w:p>
    <w:sectPr w:rsidR="00BD43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27E36" w14:textId="77777777" w:rsidR="00FB21F3" w:rsidRDefault="00FB21F3">
      <w:r>
        <w:separator/>
      </w:r>
    </w:p>
  </w:endnote>
  <w:endnote w:type="continuationSeparator" w:id="0">
    <w:p w14:paraId="67737AF0" w14:textId="77777777" w:rsidR="00FB21F3" w:rsidRDefault="00FB2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1D7F3" w14:textId="77777777" w:rsidR="00FB21F3" w:rsidRDefault="00FB21F3">
      <w:r>
        <w:separator/>
      </w:r>
    </w:p>
  </w:footnote>
  <w:footnote w:type="continuationSeparator" w:id="0">
    <w:p w14:paraId="2F8417EA" w14:textId="77777777" w:rsidR="00FB21F3" w:rsidRDefault="00FB2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E0C4A"/>
    <w:multiLevelType w:val="hybridMultilevel"/>
    <w:tmpl w:val="4462BA90"/>
    <w:lvl w:ilvl="0" w:tplc="C5CA4C3C">
      <w:start w:val="1"/>
      <w:numFmt w:val="bullet"/>
      <w:lvlText w:val="●"/>
      <w:lvlJc w:val="left"/>
      <w:pPr>
        <w:ind w:left="720" w:hanging="360"/>
      </w:pPr>
    </w:lvl>
    <w:lvl w:ilvl="1" w:tplc="2C422C34">
      <w:start w:val="1"/>
      <w:numFmt w:val="bullet"/>
      <w:lvlText w:val="○"/>
      <w:lvlJc w:val="left"/>
      <w:pPr>
        <w:ind w:left="1440" w:hanging="360"/>
      </w:pPr>
    </w:lvl>
    <w:lvl w:ilvl="2" w:tplc="1B90C22C">
      <w:start w:val="1"/>
      <w:numFmt w:val="bullet"/>
      <w:lvlText w:val="■"/>
      <w:lvlJc w:val="left"/>
      <w:pPr>
        <w:ind w:left="2160" w:hanging="360"/>
      </w:pPr>
    </w:lvl>
    <w:lvl w:ilvl="3" w:tplc="C4D6FB7C">
      <w:start w:val="1"/>
      <w:numFmt w:val="bullet"/>
      <w:lvlText w:val="●"/>
      <w:lvlJc w:val="left"/>
      <w:pPr>
        <w:ind w:left="2880" w:hanging="360"/>
      </w:pPr>
    </w:lvl>
    <w:lvl w:ilvl="4" w:tplc="70EC7DB6">
      <w:start w:val="1"/>
      <w:numFmt w:val="bullet"/>
      <w:lvlText w:val="○"/>
      <w:lvlJc w:val="left"/>
      <w:pPr>
        <w:ind w:left="3600" w:hanging="360"/>
      </w:pPr>
    </w:lvl>
    <w:lvl w:ilvl="5" w:tplc="4572AB22">
      <w:start w:val="1"/>
      <w:numFmt w:val="bullet"/>
      <w:lvlText w:val="■"/>
      <w:lvlJc w:val="left"/>
      <w:pPr>
        <w:ind w:left="4320" w:hanging="360"/>
      </w:pPr>
    </w:lvl>
    <w:lvl w:ilvl="6" w:tplc="C484A252">
      <w:start w:val="1"/>
      <w:numFmt w:val="bullet"/>
      <w:lvlText w:val="●"/>
      <w:lvlJc w:val="left"/>
      <w:pPr>
        <w:ind w:left="5040" w:hanging="360"/>
      </w:pPr>
    </w:lvl>
    <w:lvl w:ilvl="7" w:tplc="912A8030">
      <w:start w:val="1"/>
      <w:numFmt w:val="bullet"/>
      <w:lvlText w:val="●"/>
      <w:lvlJc w:val="left"/>
      <w:pPr>
        <w:ind w:left="5760" w:hanging="360"/>
      </w:pPr>
    </w:lvl>
    <w:lvl w:ilvl="8" w:tplc="45EA7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35F86"/>
    <w:multiLevelType w:val="hybridMultilevel"/>
    <w:tmpl w:val="ACC8FF9C"/>
    <w:lvl w:ilvl="0" w:tplc="D0BA0058">
      <w:start w:val="1"/>
      <w:numFmt w:val="bullet"/>
      <w:lvlText w:val="•"/>
      <w:lvlJc w:val="left"/>
      <w:pPr>
        <w:ind w:left="360" w:hanging="260"/>
      </w:pPr>
    </w:lvl>
    <w:lvl w:ilvl="1" w:tplc="8DBE4D4A">
      <w:start w:val="1"/>
      <w:numFmt w:val="bullet"/>
      <w:lvlText w:val="–"/>
      <w:lvlJc w:val="left"/>
      <w:pPr>
        <w:ind w:left="720" w:hanging="260"/>
      </w:pPr>
    </w:lvl>
    <w:lvl w:ilvl="2" w:tplc="87CAFB7E">
      <w:numFmt w:val="decimal"/>
      <w:lvlText w:val=""/>
      <w:lvlJc w:val="left"/>
    </w:lvl>
    <w:lvl w:ilvl="3" w:tplc="D0BC5492">
      <w:numFmt w:val="decimal"/>
      <w:lvlText w:val=""/>
      <w:lvlJc w:val="left"/>
    </w:lvl>
    <w:lvl w:ilvl="4" w:tplc="F0CC5E26">
      <w:numFmt w:val="decimal"/>
      <w:lvlText w:val=""/>
      <w:lvlJc w:val="left"/>
    </w:lvl>
    <w:lvl w:ilvl="5" w:tplc="3E64040A">
      <w:numFmt w:val="decimal"/>
      <w:lvlText w:val=""/>
      <w:lvlJc w:val="left"/>
    </w:lvl>
    <w:lvl w:ilvl="6" w:tplc="3418DEB4">
      <w:numFmt w:val="decimal"/>
      <w:lvlText w:val=""/>
      <w:lvlJc w:val="left"/>
    </w:lvl>
    <w:lvl w:ilvl="7" w:tplc="452E4A76">
      <w:numFmt w:val="decimal"/>
      <w:lvlText w:val=""/>
      <w:lvlJc w:val="left"/>
    </w:lvl>
    <w:lvl w:ilvl="8" w:tplc="11543BA0">
      <w:numFmt w:val="decimal"/>
      <w:lvlText w:val=""/>
      <w:lvlJc w:val="left"/>
    </w:lvl>
  </w:abstractNum>
  <w:num w:numId="1" w16cid:durableId="479002787">
    <w:abstractNumId w:val="0"/>
    <w:lvlOverride w:ilvl="0">
      <w:startOverride w:val="1"/>
    </w:lvlOverride>
  </w:num>
  <w:num w:numId="2" w16cid:durableId="1605921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34A"/>
    <w:rsid w:val="00043DCF"/>
    <w:rsid w:val="000718E0"/>
    <w:rsid w:val="000B5C36"/>
    <w:rsid w:val="000D7456"/>
    <w:rsid w:val="001C423D"/>
    <w:rsid w:val="0021153D"/>
    <w:rsid w:val="00224D69"/>
    <w:rsid w:val="00294145"/>
    <w:rsid w:val="002A622B"/>
    <w:rsid w:val="002B1A13"/>
    <w:rsid w:val="00425225"/>
    <w:rsid w:val="005D3635"/>
    <w:rsid w:val="00634DE5"/>
    <w:rsid w:val="00726E69"/>
    <w:rsid w:val="007B32EE"/>
    <w:rsid w:val="00806A07"/>
    <w:rsid w:val="0084044C"/>
    <w:rsid w:val="00850B46"/>
    <w:rsid w:val="009D0081"/>
    <w:rsid w:val="009E3B0A"/>
    <w:rsid w:val="00AA609E"/>
    <w:rsid w:val="00BD434A"/>
    <w:rsid w:val="00BF14A8"/>
    <w:rsid w:val="00C37913"/>
    <w:rsid w:val="00C479C0"/>
    <w:rsid w:val="00C5234B"/>
    <w:rsid w:val="00CE36FC"/>
    <w:rsid w:val="00CE7165"/>
    <w:rsid w:val="00D62ED2"/>
    <w:rsid w:val="00D73AB2"/>
    <w:rsid w:val="00E618B7"/>
    <w:rsid w:val="00F11877"/>
    <w:rsid w:val="00F172A5"/>
    <w:rsid w:val="00F7521A"/>
    <w:rsid w:val="00FB21F3"/>
    <w:rsid w:val="00FB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E615C"/>
  <w15:docId w15:val="{6AF0BD60-F0FB-43D2-BC6E-31EC30B2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21A"/>
  </w:style>
  <w:style w:type="paragraph" w:styleId="Footer">
    <w:name w:val="footer"/>
    <w:basedOn w:val="Normal"/>
    <w:link w:val="FooterChar"/>
    <w:uiPriority w:val="99"/>
    <w:unhideWhenUsed/>
    <w:rsid w:val="00F75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Popov,Spartak S.D.</cp:lastModifiedBy>
  <cp:revision>27</cp:revision>
  <dcterms:created xsi:type="dcterms:W3CDTF">2026-09-13T12:56:00Z</dcterms:created>
  <dcterms:modified xsi:type="dcterms:W3CDTF">2026-09-24T13:37:00Z</dcterms:modified>
</cp:coreProperties>
</file>