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Класс Fruit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⦁</w:t>
        <w:tab/>
        <w:t xml:space="preserve">Создать базовый класс Fruit в отдельном файле Fruit.h со списком инициализации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429125" cy="27336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⦁</w:t>
        <w:tab/>
        <w:t xml:space="preserve">Создать дочерний класс Apple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71800" cy="148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⦁</w:t>
        <w:tab/>
        <w:t xml:space="preserve">Добавьте цвет, новую характеристику, которая есть у класса Apple, но отсутствует у класса Fruit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438400" cy="1990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⦁</w:t>
        <w:tab/>
        <w:t xml:space="preserve">Перепишите класс Fruit, изменив тип доступа к члену _sugar на protected: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400550" cy="2895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⦁</w:t>
        <w:tab/>
        <w:t xml:space="preserve">Используйте член _sugar в дочернем классе Apple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Класс Device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Напишите базовый класс Device, который будет описывать портативные устройства. Для этого класса создайте закрытый целочисленный член _batteryLife, который будет описывать время работы аккумулятора устройства, а также функцию ShowSpec(), которая выводит, сколько времени может работать девайс.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Создайте дочерний класс Player, добавьте в него целочисленный закрытый член _totalTracks и функцию ShowTotalTracks(), которая показывает, сколько треков можно записать в плеер.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main.cpp: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562225" cy="25812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Device.h: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Player.h: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