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Написать некоторый функционал для вендинговой машины (торговый автомат, со снеками (англ. snack — «лёгкая закуска») или чем-то еще)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того чтобы описать работу автомата при помощи классов, необходимо понять, какие сущности присутствуют в работе (например, сам автомат, снек, лоток для снеков и т. д.).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Далее нужно определить, какими свойствами и какими функциями может обладать каждая из этих сущностей (например, у снека есть количество калорий и стоимость, а у аппарата — функция по выдаче продукта и количество оставшихся продуктов).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описании должно получиться хотя бы несколько классов. При выполнении не забывайте использовать инкапсуляцию и перегрузку функций (при необходимости).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98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Snack.h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3105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Snack.cpp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457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VendingMachine.h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289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VendingMachine.cpp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