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80" w:line="300" w:lineRule="auto"/>
        <w:jc w:val="center"/>
      </w:pPr>
      <w:r>
        <w:rPr>
          <w:rFonts w:ascii="Arial" w:hAnsi="Arial" w:eastAsia="Arial" w:cs="Arial"/>
        </w:rPr>
        <w:t>Deep Cognition and Action Plan</w:t>
      </w:r>
    </w:p>
    <w:p>
      <w:pPr>
        <w:spacing w:before="0" w:after="400" w:line="300" w:lineRule="auto"/>
        <w:jc w:val="center"/>
      </w:pPr>
      <w:r>
        <w:rPr>
          <w:rFonts w:ascii="Arial" w:hAnsi="Arial" w:eastAsia="Arial" w:cs="Arial"/>
          <w:sz w:val="21"/>
        </w:rPr>
        <w:t>General template for complex issues, decision analysis, project iteration, and knowledge expansion</w:t>
      </w:r>
    </w:p>
    <w:p>
      <w:pPr>
        <w:spacing w:before="0" w:after="360" w:line="300" w:lineRule="auto"/>
        <w:jc w:val="center"/>
      </w:pPr>
      <w:r>
        <w:rPr>
          <w:rFonts w:ascii="Arial" w:hAnsi="Arial" w:eastAsia="Arial" w:cs="Arial"/>
          <w:b/>
          <w:color w:val="3E7C59"/>
          <w:sz w:val="23"/>
        </w:rPr>
        <w:t>Express  ·  Ask  ·  Iterate  ·  Explore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20"/>
              </w:rPr>
              <w:t>User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20"/>
              </w:rPr>
              <w:t>[Enter name or team]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20"/>
              </w:rPr>
              <w:t>Topic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20"/>
              </w:rPr>
              <w:t>[Enter the issue to be explored]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/>
                <w:color w:val="315B7D"/>
                <w:sz w:val="20"/>
              </w:rPr>
              <w:t>Date generated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20"/>
              </w:rPr>
              <w:t>[Auto-generated or enter manually]</w:t>
            </w:r>
          </w:p>
        </w:tc>
      </w:tr>
    </w:tbl>
    <w:p>
      <w:r>
        <w:rPr>
          <w:rFonts w:ascii="微软雅黑" w:hAnsi="微软雅黑" w:eastAsia="微软雅黑"/>
        </w:rP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AF2F8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Arial" w:hAnsi="Arial" w:eastAsia="Arial" w:cs="Arial"/>
              </w:rPr>
              <w:t>Report objective</w:t>
              <w:br/>
              <w:t>Help the user turn a complex issue or vague idea into clearer facts, key questions, updated understanding, options, and testable next actions.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1. Current Issue and 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6917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Content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</w:rPr>
              <w:t>Current issue</w:t>
            </w:r>
          </w:p>
        </w:tc>
        <w:tc>
          <w:tcPr>
            <w:tcW w:type="dxa" w:w="691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</w:rPr>
              <w:t>Real-world context</w:t>
            </w:r>
          </w:p>
        </w:tc>
        <w:tc>
          <w:tcPr>
            <w:tcW w:type="dxa" w:w="691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</w:rPr>
              <w:t>People or roles involved</w:t>
            </w:r>
          </w:p>
        </w:tc>
        <w:tc>
          <w:tcPr>
            <w:tcW w:type="dxa" w:w="691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</w:rPr>
              <w:t>Observed problem</w:t>
            </w:r>
          </w:p>
        </w:tc>
        <w:tc>
          <w:tcPr>
            <w:tcW w:type="dxa" w:w="691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</w:rPr>
              <w:t>Existing experience and resources</w:t>
            </w:r>
          </w:p>
        </w:tc>
        <w:tc>
          <w:tcPr>
            <w:tcW w:type="dxa" w:w="691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</w:rPr>
              <w:t>Desired result</w:t>
            </w:r>
          </w:p>
        </w:tc>
        <w:tc>
          <w:tcPr>
            <w:tcW w:type="dxa" w:w="691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</w:rPr>
              <w:t>[Enter]</w:t>
            </w:r>
          </w:p>
        </w:tc>
      </w:tr>
    </w:tbl>
    <w:p/>
    <w:p>
      <w:pPr>
        <w:pStyle w:val="Heading1"/>
        <w:pageBreakBefore/>
      </w:pPr>
      <w:r>
        <w:rPr>
          <w:rFonts w:ascii="Arial" w:hAnsi="Arial" w:eastAsia="Arial" w:cs="Arial"/>
        </w:rPr>
        <w:t>2. Initial Cognitive Quadrant</w:t>
      </w:r>
    </w:p>
    <w:p>
      <w:pPr>
        <w:pStyle w:val="填写提示"/>
        <w:keepNext/>
      </w:pPr>
      <w:r>
        <w:rPr>
          <w:rFonts w:ascii="Arial" w:hAnsi="Arial" w:eastAsia="Arial" w:cs="Arial"/>
          <w:b w:val="0"/>
          <w:color w:val="6B7280"/>
          <w:sz w:val="19"/>
        </w:rPr>
        <w:t>Build the initial diagnosis from the user’s account and uploaded materials.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592"/>
            <w:vAlign w:val="top"/>
            <w:shd w:fill="EAF2F8"/>
            <w:tcBorders>
              <w:top w:val="single" w:sz="6" w:color="315B7D"/>
              <w:left w:val="single" w:sz="6" w:color="315B7D"/>
              <w:bottom w:val="single" w:sz="6" w:color="315B7D"/>
              <w:right w:val="single" w:sz="6" w:color="315B7D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Arial" w:hAnsi="Arial" w:eastAsia="Arial" w:cs="Arial"/>
              </w:rPr>
              <w:t>Known Knowns | Express</w:t>
              <w:br/>
              <w:t>Clarify existing facts, experiences, judgments, actions, and resources.</w:t>
              <w:br/>
              <w:t>[Enter key point 1]</w:t>
              <w:br/>
              <w:t>[Enter key point 2]</w:t>
              <w:br/>
              <w:t>[Enter key point 3]</w:t>
            </w:r>
          </w:p>
        </w:tc>
        <w:tc>
          <w:tcPr>
            <w:tcW w:type="dxa" w:w="4592"/>
            <w:vAlign w:val="top"/>
            <w:shd w:fill="EDF6F0"/>
            <w:tcBorders>
              <w:top w:val="single" w:sz="6" w:color="3E7C59"/>
              <w:left w:val="single" w:sz="6" w:color="3E7C59"/>
              <w:bottom w:val="single" w:sz="6" w:color="3E7C59"/>
              <w:right w:val="single" w:sz="6" w:color="3E7C59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Arial" w:hAnsi="Arial" w:eastAsia="Arial" w:cs="Arial"/>
              </w:rPr>
              <w:t>Known Unknowns | Ask</w:t>
              <w:br/>
              <w:t>Turn vague uncertainty into questions that can be examined, asked, researched, or tested through action.</w:t>
              <w:br/>
              <w:t>[Enter key point 1]</w:t>
              <w:br/>
              <w:t>[Enter key point 2]</w:t>
              <w:br/>
              <w:t>[Enter key point 3]</w:t>
            </w:r>
          </w:p>
        </w:tc>
      </w:tr>
      <w:tr>
        <w:trPr>
          <w:cantSplit/>
        </w:trPr>
        <w:tc>
          <w:tcPr>
            <w:tcW w:type="dxa" w:w="4592"/>
            <w:vAlign w:val="top"/>
            <w:shd w:fill="FBF0E7"/>
            <w:tcBorders>
              <w:top w:val="single" w:sz="6" w:color="B66A2C"/>
              <w:left w:val="single" w:sz="6" w:color="B66A2C"/>
              <w:bottom w:val="single" w:sz="6" w:color="B66A2C"/>
              <w:right w:val="single" w:sz="6" w:color="B66A2C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Arial" w:hAnsi="Arial" w:eastAsia="Arial" w:cs="Arial"/>
              </w:rPr>
              <w:t>Unknown Knowns | Iterate</w:t>
              <w:br/>
              <w:t>Surface overlooked experience, capabilities, feedback, default assumptions, and recurring patterns.</w:t>
              <w:br/>
              <w:t>[Enter key point 1]</w:t>
              <w:br/>
              <w:t>[Enter key point 2]</w:t>
              <w:br/>
              <w:t>[Enter key point 3]</w:t>
            </w:r>
          </w:p>
        </w:tc>
        <w:tc>
          <w:tcPr>
            <w:tcW w:type="dxa" w:w="4592"/>
            <w:vAlign w:val="top"/>
            <w:shd w:fill="F3EDF7"/>
            <w:tcBorders>
              <w:top w:val="single" w:sz="6" w:color="6A4C7D"/>
              <w:left w:val="single" w:sz="6" w:color="6A4C7D"/>
              <w:bottom w:val="single" w:sz="6" w:color="6A4C7D"/>
              <w:right w:val="single" w:sz="6" w:color="6A4C7D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Arial" w:hAnsi="Arial" w:eastAsia="Arial" w:cs="Arial"/>
              </w:rPr>
              <w:t>Unknown Unknowns | Explore</w:t>
              <w:br/>
              <w:t>Discover new perspectives and possibilities through alternative viewpoints, counterexamples, external knowledge, and future change.</w:t>
              <w:br/>
              <w:t>[Enter key point 1]</w:t>
              <w:br/>
              <w:t>[Enter key point 2]</w:t>
              <w:br/>
              <w:t>[Enter key point 3]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3. Key Questions and Validation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  <w:cantSplit/>
        </w:trPr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Key question</w:t>
            </w:r>
          </w:p>
        </w:tc>
        <w:tc>
          <w:tcPr>
            <w:tcW w:type="dxa" w:w="181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User reflection needed</w:t>
            </w:r>
          </w:p>
        </w:tc>
        <w:tc>
          <w:tcPr>
            <w:tcW w:type="dxa" w:w="215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Question or research needed</w:t>
            </w:r>
          </w:p>
        </w:tc>
        <w:tc>
          <w:tcPr>
            <w:tcW w:type="dxa" w:w="215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Action test needed</w:t>
            </w:r>
          </w:p>
        </w:tc>
        <w:tc>
          <w:tcPr>
            <w:tcW w:type="dxa" w:w="79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Priority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7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7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7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7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7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7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4. External Knowledge and Alternative Views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  <w:cantSplit/>
        </w:trPr>
        <w:tc>
          <w:tcPr>
            <w:tcW w:type="dxa" w:w="192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Knowledge or viewpoint</w:t>
            </w:r>
          </w:p>
        </w:tc>
        <w:tc>
          <w:tcPr>
            <w:tcW w:type="dxa" w:w="249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Core idea</w:t>
            </w:r>
          </w:p>
        </w:tc>
        <w:tc>
          <w:tcPr>
            <w:tcW w:type="dxa" w:w="2665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Relevance to the current issue</w:t>
            </w:r>
          </w:p>
        </w:tc>
        <w:tc>
          <w:tcPr>
            <w:tcW w:type="dxa" w:w="147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Source and date</w:t>
            </w:r>
          </w:p>
        </w:tc>
        <w:tc>
          <w:tcPr>
            <w:tcW w:type="dxa" w:w="62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Evidence status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66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92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4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66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47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6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66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92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4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66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47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6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66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92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4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66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47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6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66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DF6F0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Arial" w:hAnsi="Arial" w:eastAsia="Arial" w:cs="Arial"/>
              </w:rPr>
              <w:t>Suggested evidence-status labels</w:t>
              <w:br/>
              <w:t>Verified fact: supported by a reliable source; Stable consensus: supported by multiple sources; Individual study or case: limited in scope; Reasonable inference: derived from available information; Hypothesis to test: lacks direct evidence.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5. Initial View - New Evidence - Updated 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Initial understanding</w:t>
            </w:r>
          </w:p>
        </w:tc>
        <w:tc>
          <w:tcPr>
            <w:tcW w:type="dxa" w:w="272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New information or evidence</w:t>
            </w:r>
          </w:p>
        </w:tc>
        <w:tc>
          <w:tcPr>
            <w:tcW w:type="dxa" w:w="198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Issue identified</w:t>
            </w:r>
          </w:p>
        </w:tc>
        <w:tc>
          <w:tcPr>
            <w:tcW w:type="dxa" w:w="221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Revised understanding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1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72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1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1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72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1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1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72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1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6. Influencing Factors, Boundaries, and Blind Spots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98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Theme or factor</w:t>
            </w:r>
          </w:p>
        </w:tc>
        <w:tc>
          <w:tcPr>
            <w:tcW w:type="dxa" w:w="260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What is currently known</w:t>
            </w:r>
          </w:p>
        </w:tc>
        <w:tc>
          <w:tcPr>
            <w:tcW w:type="dxa" w:w="232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What remains unknown</w:t>
            </w:r>
          </w:p>
        </w:tc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Possible impact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60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3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60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3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60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3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60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3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60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3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60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3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7. Candidate Exploration Directions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  <w:cantSplit/>
        </w:trPr>
        <w:tc>
          <w:tcPr>
            <w:tcW w:type="dxa" w:w="147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Exploration direction</w:t>
            </w:r>
          </w:p>
        </w:tc>
        <w:tc>
          <w:tcPr>
            <w:tcW w:type="dxa" w:w="170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Practical basis</w:t>
            </w:r>
          </w:p>
        </w:tc>
        <w:tc>
          <w:tcPr>
            <w:tcW w:type="dxa" w:w="198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New perspective</w:t>
            </w:r>
          </w:p>
        </w:tc>
        <w:tc>
          <w:tcPr>
            <w:tcW w:type="dxa" w:w="215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Question to answer</w:t>
            </w:r>
          </w:p>
        </w:tc>
        <w:tc>
          <w:tcPr>
            <w:tcW w:type="dxa" w:w="1247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Validation method</w:t>
            </w:r>
          </w:p>
        </w:tc>
        <w:tc>
          <w:tcPr>
            <w:tcW w:type="dxa" w:w="62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Risk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70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24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47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70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24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6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70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24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47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70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24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6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70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24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8. Goals and Decision 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13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Level</w:t>
            </w:r>
          </w:p>
        </w:tc>
        <w:tc>
          <w:tcPr>
            <w:tcW w:type="dxa" w:w="3402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Key question</w:t>
            </w:r>
          </w:p>
        </w:tc>
        <w:tc>
          <w:tcPr>
            <w:tcW w:type="dxa" w:w="249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Key factors / decision criteria</w:t>
            </w:r>
          </w:p>
        </w:tc>
        <w:tc>
          <w:tcPr>
            <w:tcW w:type="dxa" w:w="215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Expected answer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13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4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13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4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9. Decision or Action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81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4139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23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Rationale or considerations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Target group</w:t>
            </w:r>
          </w:p>
        </w:tc>
        <w:tc>
          <w:tcPr>
            <w:tcW w:type="dxa" w:w="4139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23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Scope and boundaries</w:t>
            </w:r>
          </w:p>
        </w:tc>
        <w:tc>
          <w:tcPr>
            <w:tcW w:type="dxa" w:w="4139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23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Information needed</w:t>
            </w:r>
          </w:p>
        </w:tc>
        <w:tc>
          <w:tcPr>
            <w:tcW w:type="dxa" w:w="4139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23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Action method</w:t>
            </w:r>
          </w:p>
        </w:tc>
        <w:tc>
          <w:tcPr>
            <w:tcW w:type="dxa" w:w="4139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23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Validation steps</w:t>
            </w:r>
          </w:p>
        </w:tc>
        <w:tc>
          <w:tcPr>
            <w:tcW w:type="dxa" w:w="4139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23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Privacy and compliance</w:t>
            </w:r>
          </w:p>
        </w:tc>
        <w:tc>
          <w:tcPr>
            <w:tcW w:type="dxa" w:w="4139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23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Arial" w:hAnsi="Arial" w:eastAsia="Arial" w:cs="Arial"/>
                <w:sz w:val="17"/>
              </w:rPr>
              <w:t>Potential limitations</w:t>
            </w:r>
          </w:p>
        </w:tc>
        <w:tc>
          <w:tcPr>
            <w:tcW w:type="dxa" w:w="4139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23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10. Candidate Options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  <w:cantSplit/>
        </w:trPr>
        <w:tc>
          <w:tcPr>
            <w:tcW w:type="dxa" w:w="680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Rank</w:t>
            </w:r>
          </w:p>
        </w:tc>
        <w:tc>
          <w:tcPr>
            <w:tcW w:type="dxa" w:w="4082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Option</w:t>
            </w:r>
          </w:p>
        </w:tc>
        <w:tc>
          <w:tcPr>
            <w:tcW w:type="dxa" w:w="113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Fit</w:t>
            </w:r>
          </w:p>
        </w:tc>
        <w:tc>
          <w:tcPr>
            <w:tcW w:type="dxa" w:w="238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Main value</w:t>
            </w:r>
          </w:p>
        </w:tc>
        <w:tc>
          <w:tcPr>
            <w:tcW w:type="dxa" w:w="907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 w:eastAsia="Arial" w:cs="Arial"/>
                <w:sz w:val="16"/>
              </w:rPr>
              <w:t>Main risk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408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90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68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408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13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38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90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408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90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68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408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13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38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90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408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90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11. Follow-up Action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13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Sequence</w:t>
            </w:r>
          </w:p>
        </w:tc>
        <w:tc>
          <w:tcPr>
            <w:tcW w:type="dxa" w:w="3402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835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Resources or people needed</w:t>
            </w:r>
          </w:p>
        </w:tc>
        <w:tc>
          <w:tcPr>
            <w:tcW w:type="dxa" w:w="181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Completion indicator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83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13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83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83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13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83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83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12. Search Scope, Limitations, and 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  <w:cantSplit/>
        </w:trPr>
        <w:tc>
          <w:tcPr>
            <w:tcW w:type="dxa" w:w="136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Source type</w:t>
            </w:r>
          </w:p>
        </w:tc>
        <w:tc>
          <w:tcPr>
            <w:tcW w:type="dxa" w:w="198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Search platform or website</w:t>
            </w:r>
          </w:p>
        </w:tc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Keywords</w:t>
            </w:r>
          </w:p>
        </w:tc>
        <w:tc>
          <w:tcPr>
            <w:tcW w:type="dxa" w:w="181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Included materials</w:t>
            </w:r>
          </w:p>
        </w:tc>
        <w:tc>
          <w:tcPr>
            <w:tcW w:type="dxa" w:w="1757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Limitations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75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3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75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75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3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75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75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3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  <w:tc>
          <w:tcPr>
            <w:tcW w:type="dxa" w:w="175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 w:eastAsia="Arial" w:cs="Arial"/>
                <w:b w:val="0"/>
                <w:color w:val="6B7280"/>
                <w:sz w:val="17"/>
              </w:rPr>
              <w:t>[Enter]</w:t>
            </w:r>
          </w:p>
        </w:tc>
      </w:tr>
    </w:tbl>
    <w:p/>
    <w:p>
      <w:pPr>
        <w:pStyle w:val="填写提示"/>
      </w:pPr>
      <w:r>
        <w:rPr>
          <w:rFonts w:ascii="Arial" w:hAnsi="Arial" w:eastAsia="Arial" w:cs="Arial"/>
        </w:rPr>
        <w:t>In the final report, list only sources actually used and verifiable. Do not present unverified authors, dates, data, or current facts as established conclusions.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247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B7280"/>
        <w:sz w:val="18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>
      <w:rPr>
        <w:rFonts w:ascii="Arial" w:hAnsi="Arial" w:eastAsia="Arial" w:cs="Arial"/>
        <w:b w:val="0"/>
        <w:color w:val="6B7280"/>
        <w:sz w:val="17"/>
      </w:rPr>
      <w:t>Cognitive Quadrant · Thinking &amp; Exploration Assistant | Template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315B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3E7C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6A4C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315B7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填写提示">
    <w:name w:val="填写提示"/>
    <w:pPr>
      <w:spacing w:after="80"/>
    </w:pPr>
    <w:rPr>
      <w:rFonts w:ascii="Arial" w:hAnsi="Arial" w:eastAsia="Arial" w:cs="Arial"/>
      <w:i/>
      <w:color w:val="6B728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