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 w:line="300" w:lineRule="auto"/>
        <w:jc w:val="center"/>
      </w:pPr>
      <w:r>
        <w:rPr>
          <w:rFonts w:ascii="微软雅黑" w:hAnsi="微软雅黑" w:eastAsia="微软雅黑"/>
        </w:rPr>
        <w:t>深度认知与行动方案</w:t>
      </w:r>
    </w:p>
    <w:p>
      <w:pPr>
        <w:spacing w:before="0" w:after="400" w:line="300" w:lineRule="auto"/>
        <w:jc w:val="center"/>
      </w:pPr>
      <w:r>
        <w:rPr>
          <w:rFonts w:ascii="微软雅黑" w:hAnsi="微软雅黑" w:eastAsia="微软雅黑"/>
        </w:rPr>
        <w:t>复杂问题、决策分析、项目迭代与知识拓展通用模板</w:t>
      </w:r>
    </w:p>
    <w:p>
      <w:pPr>
        <w:spacing w:before="0" w:after="360" w:line="300" w:lineRule="auto"/>
        <w:jc w:val="center"/>
      </w:pPr>
      <w:r>
        <w:rPr>
          <w:rFonts w:ascii="微软雅黑" w:hAnsi="微软雅黑" w:eastAsia="微软雅黑"/>
          <w:b/>
          <w:color w:val="3E7C59"/>
          <w:sz w:val="23"/>
        </w:rPr>
        <w:t>Express  ·  Ask  ·  Iterate  ·  Explore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使用者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20"/>
              </w:rPr>
              <w:t>【填写姓名或团队】</w:t>
            </w:r>
          </w:p>
        </w:tc>
      </w:tr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任务主题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20"/>
              </w:rPr>
              <w:t>【填写本次需要梳理的问题】</w:t>
            </w:r>
          </w:p>
        </w:tc>
      </w:tr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color w:val="315B7D"/>
                <w:sz w:val="20"/>
              </w:rPr>
              <w:t>生成日期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20"/>
              </w:rPr>
              <w:t>【自动生成或填写】</w:t>
            </w:r>
          </w:p>
        </w:tc>
      </w:tr>
    </w:tbl>
    <w:p>
      <w:r>
        <w:rPr>
          <w:rFonts w:ascii="微软雅黑" w:hAnsi="微软雅黑" w:eastAsia="微软雅黑"/>
        </w:rP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微软雅黑" w:hAnsi="微软雅黑" w:eastAsia="微软雅黑"/>
              </w:rPr>
              <w:t>报告目标</w:t>
              <w:br/>
              <w:t>帮助用户把复杂问题或模糊想法转化为更清晰的事实、关键问题、认知更新、方案选择和可验证的下一步行动。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一、  当前议题与现实背景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1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当前议题</w:t>
            </w:r>
          </w:p>
        </w:tc>
        <w:tc>
          <w:tcPr>
            <w:tcW w:type="dxa" w:w="691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现实场景</w:t>
            </w:r>
          </w:p>
        </w:tc>
        <w:tc>
          <w:tcPr>
            <w:tcW w:type="dxa" w:w="691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【填写】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涉及对象或角色</w:t>
            </w:r>
          </w:p>
        </w:tc>
        <w:tc>
          <w:tcPr>
            <w:tcW w:type="dxa" w:w="691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目前观察到的问题</w:t>
            </w:r>
          </w:p>
        </w:tc>
        <w:tc>
          <w:tcPr>
            <w:tcW w:type="dxa" w:w="691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【填写】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已有经历与资源</w:t>
            </w:r>
          </w:p>
        </w:tc>
        <w:tc>
          <w:tcPr>
            <w:tcW w:type="dxa" w:w="691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希望获得的结果</w:t>
            </w:r>
          </w:p>
        </w:tc>
        <w:tc>
          <w:tcPr>
            <w:tcW w:type="dxa" w:w="691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【填写】</w:t>
            </w:r>
          </w:p>
        </w:tc>
      </w:tr>
    </w:tbl>
    <w:p/>
    <w:p>
      <w:pPr>
        <w:pStyle w:val="Heading1"/>
        <w:pageBreakBefore/>
      </w:pPr>
      <w:r>
        <w:rPr>
          <w:rFonts w:ascii="微软雅黑" w:hAnsi="微软雅黑" w:eastAsia="微软雅黑"/>
        </w:rPr>
        <w:t>二、  初始认知四象限</w:t>
      </w:r>
    </w:p>
    <w:p>
      <w:pPr>
        <w:pStyle w:val="填写提示"/>
        <w:keepNext/>
      </w:pPr>
      <w:r>
        <w:rPr>
          <w:rFonts w:ascii="微软雅黑" w:hAnsi="微软雅黑" w:eastAsia="微软雅黑"/>
          <w:b w:val="0"/>
          <w:color w:val="6B7280"/>
          <w:sz w:val="19"/>
        </w:rPr>
        <w:t>基于用户表达和上传材料建立第一版诊断。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92"/>
            <w:vAlign w:val="top"/>
            <w:shd w:fill="EAF2F8"/>
            <w:tcBorders>
              <w:top w:val="single" w:sz="6" w:color="315B7D"/>
              <w:left w:val="single" w:sz="6" w:color="315B7D"/>
              <w:bottom w:val="single" w:sz="6" w:color="315B7D"/>
              <w:right w:val="single" w:sz="6" w:color="315B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微软雅黑" w:hAnsi="微软雅黑" w:eastAsia="微软雅黑"/>
              </w:rPr>
              <w:t>已知的已知｜Express</w:t>
              <w:br/>
              <w:t>把已有事实、经历、判断、行动和资源说清楚。</w:t>
              <w:br/>
              <w:t>【填写要点1】</w:t>
              <w:br/>
              <w:t>【填写要点2】</w:t>
              <w:br/>
              <w:t>【填写要点3】</w:t>
            </w:r>
          </w:p>
        </w:tc>
        <w:tc>
          <w:tcPr>
            <w:tcW w:type="dxa" w:w="4592"/>
            <w:vAlign w:val="top"/>
            <w:shd w:fill="EDF6F0"/>
            <w:tcBorders>
              <w:top w:val="single" w:sz="6" w:color="3E7C59"/>
              <w:left w:val="single" w:sz="6" w:color="3E7C59"/>
              <w:bottom w:val="single" w:sz="6" w:color="3E7C59"/>
              <w:right w:val="single" w:sz="6" w:color="3E7C59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微软雅黑" w:hAnsi="微软雅黑" w:eastAsia="微软雅黑"/>
              </w:rPr>
              <w:t>已知的未知｜Ask</w:t>
              <w:br/>
              <w:t>把模糊困惑转化为能够思考、询问、检索或行动验证的问题。</w:t>
              <w:br/>
              <w:t>【填写要点1】</w:t>
              <w:br/>
              <w:t>【填写要点2】</w:t>
              <w:br/>
              <w:t>【填写要点3】</w:t>
            </w:r>
          </w:p>
        </w:tc>
      </w:tr>
      <w:tr>
        <w:tc>
          <w:tcPr>
            <w:tcW w:type="dxa" w:w="4592"/>
            <w:vAlign w:val="top"/>
            <w:shd w:fill="FBF0E7"/>
            <w:tcBorders>
              <w:top w:val="single" w:sz="6" w:color="B66A2C"/>
              <w:left w:val="single" w:sz="6" w:color="B66A2C"/>
              <w:bottom w:val="single" w:sz="6" w:color="B66A2C"/>
              <w:right w:val="single" w:sz="6" w:color="B66A2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微软雅黑" w:hAnsi="微软雅黑" w:eastAsia="微软雅黑"/>
              </w:rPr>
              <w:t>未知的已知｜Iterate</w:t>
              <w:br/>
              <w:t>发现被忽略的经历、能力、反馈、默认假设和反复模式。</w:t>
              <w:br/>
              <w:t>【填写要点1】</w:t>
              <w:br/>
              <w:t>【填写要点2】</w:t>
              <w:br/>
              <w:t>【填写要点3】</w:t>
            </w:r>
          </w:p>
        </w:tc>
        <w:tc>
          <w:tcPr>
            <w:tcW w:type="dxa" w:w="4592"/>
            <w:vAlign w:val="top"/>
            <w:shd w:fill="F3EDF7"/>
            <w:tcBorders>
              <w:top w:val="single" w:sz="6" w:color="6A4C7D"/>
              <w:left w:val="single" w:sz="6" w:color="6A4C7D"/>
              <w:bottom w:val="single" w:sz="6" w:color="6A4C7D"/>
              <w:right w:val="single" w:sz="6" w:color="6A4C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rFonts w:ascii="微软雅黑" w:hAnsi="微软雅黑" w:eastAsia="微软雅黑"/>
              </w:rPr>
              <w:t>未知的未知｜Explore</w:t>
              <w:br/>
              <w:t>通过不同视角、反例、外部知识和未来变化发现新的角度与可能。</w:t>
              <w:br/>
              <w:t>【填写要点1】</w:t>
              <w:br/>
              <w:t>【填写要点2】</w:t>
              <w:br/>
              <w:t>【填写要点3】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三、  关键问题与验证任务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关键问题</w:t>
            </w:r>
          </w:p>
        </w:tc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需要用户思考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需要询问或检索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需要行动验证</w:t>
            </w:r>
          </w:p>
        </w:tc>
        <w:tc>
          <w:tcPr>
            <w:tcW w:type="dxa" w:w="79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优先级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  外部知识与不同观点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2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知识/观点</w:t>
            </w:r>
          </w:p>
        </w:tc>
        <w:tc>
          <w:tcPr>
            <w:tcW w:type="dxa" w:w="249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核心内容</w:t>
            </w:r>
          </w:p>
        </w:tc>
        <w:tc>
          <w:tcPr>
            <w:tcW w:type="dxa" w:w="266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与当前议题的关系</w:t>
            </w:r>
          </w:p>
        </w:tc>
        <w:tc>
          <w:tcPr>
            <w:tcW w:type="dxa" w:w="147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来源与日期</w:t>
            </w:r>
          </w:p>
        </w:tc>
        <w:tc>
          <w:tcPr>
            <w:tcW w:type="dxa" w:w="6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证据状态</w:t>
            </w:r>
          </w:p>
        </w:tc>
      </w:tr>
      <w:t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2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6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2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6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2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6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2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6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DF6F0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微软雅黑" w:hAnsi="微软雅黑" w:eastAsia="微软雅黑"/>
              </w:rPr>
              <w:t>证据状态建议</w:t>
              <w:br/>
              <w:t>已核实事实：有可靠来源；稳定共识：多来源支持；单项研究或案例：适用范围有限；合理推测：由现有信息推导；待验证假设：尚缺直接证据。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五、  原认知—新证据—新认知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原有认知</w:t>
            </w:r>
          </w:p>
        </w:tc>
        <w:tc>
          <w:tcPr>
            <w:tcW w:type="dxa" w:w="272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新信息或证据</w:t>
            </w:r>
          </w:p>
        </w:tc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发现的问题</w:t>
            </w:r>
          </w:p>
        </w:tc>
        <w:tc>
          <w:tcPr>
            <w:tcW w:type="dxa" w:w="221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调整后的认知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1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1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1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1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1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1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六、  影响因素、边界与认知盲区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主题或因素</w:t>
            </w:r>
          </w:p>
        </w:tc>
        <w:tc>
          <w:tcPr>
            <w:tcW w:type="dxa" w:w="260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目前已经知道什么</w:t>
            </w:r>
          </w:p>
        </w:tc>
        <w:tc>
          <w:tcPr>
            <w:tcW w:type="dxa" w:w="23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仍然不知道什么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可能造成的影响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七、  探索方向候选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47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探索方向</w:t>
            </w:r>
          </w:p>
        </w:tc>
        <w:tc>
          <w:tcPr>
            <w:tcW w:type="dxa" w:w="170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现实基础</w:t>
            </w:r>
          </w:p>
        </w:tc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新的角度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需要回答的问题</w:t>
            </w:r>
          </w:p>
        </w:tc>
        <w:tc>
          <w:tcPr>
            <w:tcW w:type="dxa" w:w="124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验证方式</w:t>
            </w:r>
          </w:p>
        </w:tc>
        <w:tc>
          <w:tcPr>
            <w:tcW w:type="dxa" w:w="62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风险</w:t>
            </w:r>
          </w:p>
        </w:tc>
      </w:tr>
      <w:tr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0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0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24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0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47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0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24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47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0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24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62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八、  目标与判断框架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13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层级</w:t>
            </w:r>
          </w:p>
        </w:tc>
        <w:tc>
          <w:tcPr>
            <w:tcW w:type="dxa" w:w="340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关键问题</w:t>
            </w:r>
          </w:p>
        </w:tc>
        <w:tc>
          <w:tcPr>
            <w:tcW w:type="dxa" w:w="249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核心因素/判断标准</w:t>
            </w:r>
          </w:p>
        </w:tc>
        <w:tc>
          <w:tcPr>
            <w:tcW w:type="dxa" w:w="215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预期回答</w:t>
            </w:r>
          </w:p>
        </w:tc>
      </w:tr>
      <w:t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49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15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九、  决策或行动设计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139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建议内容</w:t>
            </w:r>
          </w:p>
        </w:tc>
        <w:tc>
          <w:tcPr>
            <w:tcW w:type="dxa" w:w="323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理由或注意事项</w:t>
            </w:r>
          </w:p>
        </w:tc>
      </w:tr>
      <w:t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目标对象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问题边界</w:t>
            </w:r>
          </w:p>
        </w:tc>
        <w:tc>
          <w:tcPr>
            <w:tcW w:type="dxa" w:w="413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23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所需信息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行动方法</w:t>
            </w:r>
          </w:p>
        </w:tc>
        <w:tc>
          <w:tcPr>
            <w:tcW w:type="dxa" w:w="413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23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验证步骤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隐私与合规</w:t>
            </w:r>
          </w:p>
        </w:tc>
        <w:tc>
          <w:tcPr>
            <w:tcW w:type="dxa" w:w="413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23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r>
              <w:rPr>
                <w:rFonts w:ascii="微软雅黑" w:hAnsi="微软雅黑" w:eastAsia="微软雅黑"/>
              </w:rPr>
              <w:t>可能限制</w:t>
            </w:r>
          </w:p>
        </w:tc>
        <w:tc>
          <w:tcPr>
            <w:tcW w:type="dxa" w:w="413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23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十、  方案候选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680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排序</w:t>
            </w:r>
          </w:p>
        </w:tc>
        <w:tc>
          <w:tcPr>
            <w:tcW w:type="dxa" w:w="408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方案名称</w:t>
            </w:r>
          </w:p>
        </w:tc>
        <w:tc>
          <w:tcPr>
            <w:tcW w:type="dxa" w:w="113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适合程度</w:t>
            </w:r>
          </w:p>
        </w:tc>
        <w:tc>
          <w:tcPr>
            <w:tcW w:type="dxa" w:w="238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主要价值</w:t>
            </w:r>
          </w:p>
        </w:tc>
        <w:tc>
          <w:tcPr>
            <w:tcW w:type="dxa" w:w="90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微软雅黑" w:hAnsi="微软雅黑" w:eastAsia="微软雅黑"/>
              </w:rPr>
              <w:t>主要风险</w:t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408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90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408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90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408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90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408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90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408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90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十一、  后续行动计划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13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时间顺序</w:t>
            </w:r>
          </w:p>
        </w:tc>
        <w:tc>
          <w:tcPr>
            <w:tcW w:type="dxa" w:w="340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行动</w:t>
            </w:r>
          </w:p>
        </w:tc>
        <w:tc>
          <w:tcPr>
            <w:tcW w:type="dxa" w:w="283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需要的资料或人员</w:t>
            </w:r>
          </w:p>
        </w:tc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完成标志</w:t>
            </w:r>
          </w:p>
        </w:tc>
      </w:tr>
      <w:t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13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40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十二、  检索范围、局限与参考资料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3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来源类型</w:t>
            </w:r>
          </w:p>
        </w:tc>
        <w:tc>
          <w:tcPr>
            <w:tcW w:type="dxa" w:w="198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检索平台或网站</w:t>
            </w:r>
          </w:p>
        </w:tc>
        <w:tc>
          <w:tcPr>
            <w:tcW w:type="dxa" w:w="226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关键词</w:t>
            </w:r>
          </w:p>
        </w:tc>
        <w:tc>
          <w:tcPr>
            <w:tcW w:type="dxa" w:w="1814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纳入资料</w:t>
            </w:r>
          </w:p>
        </w:tc>
        <w:tc>
          <w:tcPr>
            <w:tcW w:type="dxa" w:w="175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局限说明</w:t>
            </w:r>
          </w:p>
        </w:tc>
      </w:tr>
      <w:tr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5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5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5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5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5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98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26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814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75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填写提示"/>
      </w:pPr>
      <w:r>
        <w:rPr>
          <w:rFonts w:ascii="微软雅黑" w:hAnsi="微软雅黑" w:eastAsia="微软雅黑"/>
        </w:rPr>
        <w:t>正式报告生成时，在本节后列出本次实际使用且能够核验的资料；无法核验的作者、年份、数据和最新事实不得写成确定结论。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微软雅黑" w:hAnsi="微软雅黑" w:eastAsia="微软雅黑"/>
        <w:b w:val="0"/>
        <w:color w:val="6B7280"/>
        <w:sz w:val="17"/>
      </w:rPr>
      <w:t>认知四象限·思考与探索助手｜模板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7C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A4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315B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填写提示">
    <w:name w:val="填写提示"/>
    <w:pPr>
      <w:spacing w:after="80"/>
    </w:pPr>
    <w:rPr>
      <w:rFonts w:ascii="Noto Sans CJK SC" w:hAnsi="Noto Sans CJK SC" w:eastAsia="Noto Sans CJK SC"/>
      <w:i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