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80" w:line="300" w:lineRule="auto"/>
        <w:jc w:val="center"/>
      </w:pPr>
      <w:r>
        <w:rPr>
          <w:rFonts w:ascii="Arial" w:hAnsi="Arial" w:eastAsia="Arial" w:cs="Arial"/>
          <w:b/>
          <w:color w:val="315B7D"/>
          <w:sz w:val="46"/>
        </w:rPr>
        <w:t>Cognitive Quadrant Reflection Summary</w:t>
      </w:r>
    </w:p>
    <w:p>
      <w:pPr>
        <w:spacing w:before="0" w:after="400" w:line="300" w:lineRule="auto"/>
        <w:jc w:val="center"/>
      </w:pPr>
      <w:r>
        <w:rPr>
          <w:rFonts w:ascii="Arial" w:hAnsi="Arial" w:eastAsia="Arial" w:cs="Arial"/>
          <w:b w:val="0"/>
          <w:color w:val="6B7280"/>
          <w:sz w:val="21"/>
        </w:rPr>
        <w:t>General teacher template | Teaching issues, work challenges, and early-stage ideas</w:t>
      </w:r>
    </w:p>
    <w:p>
      <w:pPr>
        <w:spacing w:before="0" w:after="360" w:line="300" w:lineRule="auto"/>
        <w:jc w:val="center"/>
      </w:pPr>
      <w:r>
        <w:rPr>
          <w:rFonts w:ascii="Arial" w:hAnsi="Arial" w:eastAsia="Arial" w:cs="Arial"/>
          <w:b/>
          <w:color w:val="3E7C59"/>
          <w:sz w:val="23"/>
        </w:rPr>
        <w:t>Express  ·  Ask  ·  Iterate  ·  Explore</w:t>
      </w:r>
    </w:p>
    <w:tbl>
      <w:tblPr>
        <w:tblW w:type="auto" w:w="0"/>
        <w:jc w:val="center"/>
        <w:tblLayout w:type="fixed"/>
        <w:tblLook w:firstColumn="1" w:firstRow="1" w:lastColumn="0" w:lastRow="0" w:noHBand="0" w:noVBand="1" w:val="04A0"/>
      </w:tblPr>
      <w:tblGrid>
        <w:gridCol w:w="4873"/>
        <w:gridCol w:w="4873"/>
      </w:tblGrid>
      <w:tr>
        <w:trPr>
          <w:cantSplit/>
        </w:trPr>
        <w:tc>
          <w:tcPr>
            <w:tcW w:type="dxa" w:w="2381"/>
            <w:tcMar>
              <w:top w:w="120" w:type="dxa"/>
              <w:start w:w="160" w:type="dxa"/>
              <w:bottom w:w="120" w:type="dxa"/>
              <w:end w:w="160" w:type="dxa"/>
            </w:tcMar>
            <w:tcBorders>
              <w:top w:val="single" w:sz="4" w:color="C9D2D9"/>
              <w:left w:val="single" w:sz="4" w:color="C9D2D9"/>
              <w:bottom w:val="single" w:sz="4" w:color="C9D2D9"/>
              <w:right w:val="single" w:sz="4" w:color="C9D2D9"/>
            </w:tcBorders>
            <w:shd w:fill="EAF2F8"/>
          </w:tcPr>
          <w:p>
            <w:pPr>
              <w:spacing w:before="0" w:after="0" w:line="300" w:lineRule="auto"/>
            </w:pPr>
            <w:r>
              <w:rPr>
                <w:rFonts w:ascii="Arial" w:hAnsi="Arial" w:eastAsia="Arial" w:cs="Arial"/>
                <w:b/>
                <w:color w:val="315B7D"/>
                <w:sz w:val="20"/>
              </w:rPr>
              <w:t>User</w:t>
            </w:r>
          </w:p>
        </w:tc>
        <w:tc>
          <w:tcPr>
            <w:tcW w:type="dxa" w:w="4989"/>
            <w:tcMar>
              <w:top w:w="120" w:type="dxa"/>
              <w:start w:w="160" w:type="dxa"/>
              <w:bottom w:w="120" w:type="dxa"/>
              <w:end w:w="160" w:type="dxa"/>
            </w:tcMar>
            <w:tcBorders>
              <w:top w:val="single" w:sz="4" w:color="C9D2D9"/>
              <w:left w:val="single" w:sz="4" w:color="C9D2D9"/>
              <w:bottom w:val="single" w:sz="4" w:color="C9D2D9"/>
              <w:right w:val="single" w:sz="4" w:color="C9D2D9"/>
            </w:tcBorders>
          </w:tcPr>
          <w:p>
            <w:pPr>
              <w:spacing w:before="0" w:after="0" w:line="300" w:lineRule="auto"/>
            </w:pPr>
            <w:r>
              <w:rPr>
                <w:rFonts w:ascii="Arial" w:hAnsi="Arial" w:eastAsia="Arial" w:cs="Arial"/>
                <w:b w:val="0"/>
                <w:color w:val="6B7280"/>
                <w:sz w:val="20"/>
              </w:rPr>
              <w:t>[Enter name or team]</w:t>
            </w:r>
          </w:p>
        </w:tc>
      </w:tr>
      <w:tr>
        <w:trPr>
          <w:cantSplit/>
        </w:trPr>
        <w:tc>
          <w:tcPr>
            <w:tcW w:type="dxa" w:w="2381"/>
            <w:tcMar>
              <w:top w:w="120" w:type="dxa"/>
              <w:start w:w="160" w:type="dxa"/>
              <w:bottom w:w="120" w:type="dxa"/>
              <w:end w:w="160" w:type="dxa"/>
            </w:tcMar>
            <w:tcBorders>
              <w:top w:val="single" w:sz="4" w:color="C9D2D9"/>
              <w:left w:val="single" w:sz="4" w:color="C9D2D9"/>
              <w:bottom w:val="single" w:sz="4" w:color="C9D2D9"/>
              <w:right w:val="single" w:sz="4" w:color="C9D2D9"/>
            </w:tcBorders>
            <w:shd w:fill="EAF2F8"/>
          </w:tcPr>
          <w:p>
            <w:pPr>
              <w:spacing w:before="0" w:after="0" w:line="300" w:lineRule="auto"/>
            </w:pPr>
            <w:r>
              <w:rPr>
                <w:rFonts w:ascii="Arial" w:hAnsi="Arial" w:eastAsia="Arial" w:cs="Arial"/>
                <w:b/>
                <w:color w:val="315B7D"/>
                <w:sz w:val="20"/>
              </w:rPr>
              <w:t>Topic</w:t>
            </w:r>
          </w:p>
        </w:tc>
        <w:tc>
          <w:tcPr>
            <w:tcW w:type="dxa" w:w="4989"/>
            <w:tcMar>
              <w:top w:w="120" w:type="dxa"/>
              <w:start w:w="160" w:type="dxa"/>
              <w:bottom w:w="120" w:type="dxa"/>
              <w:end w:w="160" w:type="dxa"/>
            </w:tcMar>
            <w:tcBorders>
              <w:top w:val="single" w:sz="4" w:color="C9D2D9"/>
              <w:left w:val="single" w:sz="4" w:color="C9D2D9"/>
              <w:bottom w:val="single" w:sz="4" w:color="C9D2D9"/>
              <w:right w:val="single" w:sz="4" w:color="C9D2D9"/>
            </w:tcBorders>
          </w:tcPr>
          <w:p>
            <w:pPr>
              <w:spacing w:before="0" w:after="0" w:line="300" w:lineRule="auto"/>
            </w:pPr>
            <w:r>
              <w:rPr>
                <w:rFonts w:ascii="Arial" w:hAnsi="Arial" w:eastAsia="Arial" w:cs="Arial"/>
                <w:b w:val="0"/>
                <w:color w:val="6B7280"/>
                <w:sz w:val="20"/>
              </w:rPr>
              <w:t>[Enter the issue to be explored]</w:t>
            </w:r>
          </w:p>
        </w:tc>
      </w:tr>
      <w:tr>
        <w:trPr>
          <w:cantSplit/>
        </w:trPr>
        <w:tc>
          <w:tcPr>
            <w:tcW w:type="dxa" w:w="2381"/>
            <w:tcMar>
              <w:top w:w="120" w:type="dxa"/>
              <w:start w:w="160" w:type="dxa"/>
              <w:bottom w:w="120" w:type="dxa"/>
              <w:end w:w="160" w:type="dxa"/>
            </w:tcMar>
            <w:tcBorders>
              <w:top w:val="single" w:sz="4" w:color="C9D2D9"/>
              <w:left w:val="single" w:sz="4" w:color="C9D2D9"/>
              <w:bottom w:val="single" w:sz="4" w:color="C9D2D9"/>
              <w:right w:val="single" w:sz="4" w:color="C9D2D9"/>
            </w:tcBorders>
            <w:shd w:fill="EAF2F8"/>
          </w:tcPr>
          <w:p>
            <w:pPr>
              <w:spacing w:before="0" w:after="0" w:line="300" w:lineRule="auto"/>
            </w:pPr>
            <w:r>
              <w:rPr>
                <w:rFonts w:ascii="Arial" w:hAnsi="Arial" w:eastAsia="Arial" w:cs="Arial"/>
                <w:b/>
                <w:color w:val="315B7D"/>
                <w:sz w:val="20"/>
              </w:rPr>
              <w:t>Date generated</w:t>
            </w:r>
          </w:p>
        </w:tc>
        <w:tc>
          <w:tcPr>
            <w:tcW w:type="dxa" w:w="4989"/>
            <w:tcMar>
              <w:top w:w="120" w:type="dxa"/>
              <w:start w:w="160" w:type="dxa"/>
              <w:bottom w:w="120" w:type="dxa"/>
              <w:end w:w="160" w:type="dxa"/>
            </w:tcMar>
            <w:tcBorders>
              <w:top w:val="single" w:sz="4" w:color="C9D2D9"/>
              <w:left w:val="single" w:sz="4" w:color="C9D2D9"/>
              <w:bottom w:val="single" w:sz="4" w:color="C9D2D9"/>
              <w:right w:val="single" w:sz="4" w:color="C9D2D9"/>
            </w:tcBorders>
          </w:tcPr>
          <w:p>
            <w:pPr>
              <w:spacing w:before="0" w:after="0" w:line="300" w:lineRule="auto"/>
            </w:pPr>
            <w:r>
              <w:rPr>
                <w:rFonts w:ascii="Arial" w:hAnsi="Arial" w:eastAsia="Arial" w:cs="Arial"/>
                <w:b w:val="0"/>
                <w:color w:val="6B7280"/>
                <w:sz w:val="20"/>
              </w:rPr>
              <w:t>[Auto-generated or enter manually]</w:t>
            </w:r>
          </w:p>
        </w:tc>
      </w:tr>
    </w:tbl>
    <w:p>
      <w:r>
        <w:br w:type="page"/>
      </w:r>
    </w:p>
    <w:tbl>
      <w:tblPr>
        <w:tblW w:type="auto" w:w="0"/>
        <w:jc w:val="center"/>
        <w:tblLook w:firstColumn="1" w:firstRow="1" w:lastColumn="0" w:lastRow="0" w:noHBand="0" w:noVBand="1" w:val="04A0"/>
      </w:tblPr>
      <w:tblGrid>
        <w:gridCol w:w="9746"/>
      </w:tblGrid>
      <w:tr>
        <w:trPr>
          <w:cantSplit/>
        </w:trPr>
        <w:tc>
          <w:tcPr>
            <w:tcW w:type="dxa" w:w="9746"/>
            <w:shd w:fill="EAF2F8"/>
            <w:tcBorders>
              <w:top w:val="single" w:sz="5" w:color="C9D2D9"/>
              <w:left w:val="single" w:sz="5" w:color="C9D2D9"/>
              <w:bottom w:val="single" w:sz="5" w:color="C9D2D9"/>
              <w:right w:val="single" w:sz="5" w:color="C9D2D9"/>
            </w:tcBorders>
            <w:tcMar>
              <w:top w:w="180" w:type="dxa"/>
              <w:start w:w="220" w:type="dxa"/>
              <w:bottom w:w="180" w:type="dxa"/>
              <w:end w:w="220" w:type="dxa"/>
            </w:tcMar>
          </w:tcPr>
          <w:p>
            <w:pPr>
              <w:spacing w:before="0" w:after="80" w:line="300" w:lineRule="auto"/>
            </w:pPr>
            <w:r>
              <w:rPr>
                <w:rFonts w:ascii="Arial" w:hAnsi="Arial" w:eastAsia="Arial" w:cs="Arial"/>
                <w:b/>
                <w:color w:val="315B7D"/>
                <w:sz w:val="22"/>
              </w:rPr>
              <w:t>How to use this template</w:t>
            </w:r>
          </w:p>
          <w:p>
            <w:pPr>
              <w:spacing w:before="0" w:after="0" w:line="300" w:lineRule="auto"/>
            </w:pPr>
            <w:r>
              <w:rPr>
                <w:rFonts w:ascii="Arial" w:hAnsi="Arial" w:eastAsia="Arial" w:cs="Arial"/>
                <w:b w:val="0"/>
                <w:color w:val="263238"/>
                <w:sz w:val="20"/>
              </w:rPr>
              <w:t>The user only needs to describe the issue they are considering. The Skill organizes known information, asks key questions, surfaces implicit experience, explores new directions, and records the final results in this template.</w:t>
            </w:r>
          </w:p>
        </w:tc>
      </w:tr>
    </w:tbl>
    <w:p/>
    <w:p>
      <w:pPr>
        <w:pStyle w:val="Heading1"/>
      </w:pPr>
      <w:r>
        <w:rPr>
          <w:rFonts w:ascii="Arial" w:hAnsi="Arial" w:eastAsia="Arial" w:cs="Arial"/>
          <w:b/>
          <w:color w:val="315B7D"/>
          <w:sz w:val="32"/>
        </w:rPr>
        <w:t>1. Current Issue</w:t>
      </w:r>
    </w:p>
    <w:p>
      <w:pPr>
        <w:pStyle w:val="填写提示"/>
        <w:keepNext/>
      </w:pPr>
      <w:r>
        <w:rPr>
          <w:rFonts w:ascii="Arial" w:hAnsi="Arial" w:eastAsia="Arial" w:cs="Arial"/>
          <w:b w:val="0"/>
          <w:color w:val="6B7280"/>
          <w:sz w:val="19"/>
        </w:rPr>
        <w:t>Describe the central issue in one sentence.</w:t>
      </w:r>
    </w:p>
    <w:tbl>
      <w:tblPr>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255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Issue</w:t>
            </w:r>
          </w:p>
        </w:tc>
        <w:tc>
          <w:tcPr>
            <w:tcW w:type="dxa" w:w="4252"/>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Problem to address</w:t>
            </w:r>
          </w:p>
        </w:tc>
        <w:tc>
          <w:tcPr>
            <w:tcW w:type="dxa" w:w="238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Expected outcome</w:t>
            </w:r>
          </w:p>
        </w:tc>
      </w:tr>
      <w:tr>
        <w:trPr>
          <w:cantSplit/>
        </w:trPr>
        <w:tc>
          <w:tcPr>
            <w:tcW w:type="dxa" w:w="255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4252"/>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38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255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4252"/>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38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2. Existing Information and Context</w:t>
      </w:r>
    </w:p>
    <w:p>
      <w:pPr>
        <w:pStyle w:val="填写提示"/>
        <w:keepNext/>
      </w:pPr>
      <w:r>
        <w:rPr>
          <w:rFonts w:ascii="Arial" w:hAnsi="Arial" w:eastAsia="Arial" w:cs="Arial"/>
          <w:b w:val="0"/>
          <w:color w:val="6B7280"/>
          <w:sz w:val="19"/>
        </w:rPr>
        <w:t>Distinguish facts, experience, judgments, and assumptions. Do not treat personal impressions as facts.</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587"/>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Information type</w:t>
            </w:r>
          </w:p>
        </w:tc>
        <w:tc>
          <w:tcPr>
            <w:tcW w:type="dxa" w:w="3685"/>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What is already known</w:t>
            </w:r>
          </w:p>
        </w:tc>
        <w:tc>
          <w:tcPr>
            <w:tcW w:type="dxa" w:w="272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Evidence or source</w:t>
            </w:r>
          </w:p>
        </w:tc>
        <w:tc>
          <w:tcPr>
            <w:tcW w:type="dxa" w:w="119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Confidence status</w:t>
            </w:r>
          </w:p>
        </w:tc>
      </w:tr>
      <w:tr>
        <w:trPr>
          <w:cantSplit/>
        </w:trPr>
        <w:tc>
          <w:tcPr>
            <w:tcW w:type="dxa" w:w="158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58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58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58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58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68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72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19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3. Cognitive Quadrant</w:t>
      </w:r>
    </w:p>
    <w:tbl>
      <w:tblPr>
        <w:tblW w:type="auto" w:w="0"/>
        <w:jc w:val="center"/>
        <w:tblLayout w:type="fixed"/>
        <w:tblLook w:firstColumn="1" w:firstRow="1" w:lastColumn="0" w:lastRow="0" w:noHBand="0" w:noVBand="1" w:val="04A0"/>
      </w:tblPr>
      <w:tblGrid>
        <w:gridCol w:w="4873"/>
        <w:gridCol w:w="4873"/>
      </w:tblGrid>
      <w:tr>
        <w:trPr>
          <w:cantSplit/>
        </w:trPr>
        <w:tc>
          <w:tcPr>
            <w:tcW w:type="dxa" w:w="4592"/>
            <w:vAlign w:val="top"/>
            <w:shd w:fill="EAF2F8"/>
            <w:tcBorders>
              <w:top w:val="single" w:sz="6" w:color="315B7D"/>
              <w:left w:val="single" w:sz="6" w:color="315B7D"/>
              <w:bottom w:val="single" w:sz="6" w:color="315B7D"/>
              <w:right w:val="single" w:sz="6" w:color="315B7D"/>
            </w:tcBorders>
            <w:tcMar>
              <w:top w:w="180" w:type="dxa"/>
              <w:start w:w="200" w:type="dxa"/>
              <w:bottom w:w="180" w:type="dxa"/>
              <w:end w:w="200" w:type="dxa"/>
            </w:tcMar>
          </w:tcPr>
          <w:p>
            <w:pPr>
              <w:keepNext/>
              <w:spacing w:before="0" w:after="80" w:line="300" w:lineRule="auto"/>
            </w:pPr>
            <w:r>
              <w:rPr>
                <w:rFonts w:ascii="Arial" w:hAnsi="Arial" w:eastAsia="Arial" w:cs="Arial"/>
                <w:b/>
                <w:color w:val="315B7D"/>
                <w:sz w:val="23"/>
              </w:rPr>
              <w:t>Known Knowns | Express</w:t>
            </w:r>
          </w:p>
          <w:p>
            <w:pPr>
              <w:spacing w:before="0" w:after="120" w:line="300" w:lineRule="auto"/>
            </w:pPr>
            <w:r>
              <w:rPr>
                <w:rFonts w:ascii="Arial" w:hAnsi="Arial" w:eastAsia="Arial" w:cs="Arial"/>
                <w:b w:val="0"/>
                <w:color w:val="6B7280"/>
                <w:sz w:val="18"/>
              </w:rPr>
              <w:t>Clarify existing facts, experience, judgments, and resources.</w:t>
            </w:r>
          </w:p>
          <w:p>
            <w:pPr>
              <w:pStyle w:val="ListBullet"/>
              <w:spacing w:before="0" w:after="40" w:line="300" w:lineRule="auto"/>
            </w:pPr>
            <w:r>
              <w:rPr>
                <w:rFonts w:ascii="Arial" w:hAnsi="Arial" w:eastAsia="Arial" w:cs="Arial"/>
                <w:b w:val="0"/>
                <w:color w:val="6B7280"/>
                <w:sz w:val="19"/>
              </w:rPr>
              <w:t>[Enter key point 1]</w:t>
            </w:r>
          </w:p>
          <w:p>
            <w:pPr>
              <w:pStyle w:val="ListBullet"/>
              <w:spacing w:before="0" w:after="40" w:line="300" w:lineRule="auto"/>
            </w:pPr>
            <w:r>
              <w:rPr>
                <w:rFonts w:ascii="Arial" w:hAnsi="Arial" w:eastAsia="Arial" w:cs="Arial"/>
                <w:b w:val="0"/>
                <w:color w:val="6B7280"/>
                <w:sz w:val="19"/>
              </w:rPr>
              <w:t>[Enter key point 2]</w:t>
            </w:r>
          </w:p>
          <w:p>
            <w:pPr>
              <w:pStyle w:val="ListBullet"/>
              <w:spacing w:before="0" w:after="40" w:line="300" w:lineRule="auto"/>
            </w:pPr>
            <w:r>
              <w:rPr>
                <w:rFonts w:ascii="Arial" w:hAnsi="Arial" w:eastAsia="Arial" w:cs="Arial"/>
                <w:b w:val="0"/>
                <w:color w:val="6B7280"/>
                <w:sz w:val="19"/>
              </w:rPr>
              <w:t>[Enter key point 3]</w:t>
            </w:r>
          </w:p>
        </w:tc>
        <w:tc>
          <w:tcPr>
            <w:tcW w:type="dxa" w:w="4592"/>
            <w:vAlign w:val="top"/>
            <w:shd w:fill="EDF6F0"/>
            <w:tcBorders>
              <w:top w:val="single" w:sz="6" w:color="3E7C59"/>
              <w:left w:val="single" w:sz="6" w:color="3E7C59"/>
              <w:bottom w:val="single" w:sz="6" w:color="3E7C59"/>
              <w:right w:val="single" w:sz="6" w:color="3E7C59"/>
            </w:tcBorders>
            <w:tcMar>
              <w:top w:w="180" w:type="dxa"/>
              <w:start w:w="200" w:type="dxa"/>
              <w:bottom w:w="180" w:type="dxa"/>
              <w:end w:w="200" w:type="dxa"/>
            </w:tcMar>
          </w:tcPr>
          <w:p>
            <w:pPr>
              <w:keepNext/>
              <w:spacing w:before="0" w:after="80" w:line="300" w:lineRule="auto"/>
            </w:pPr>
            <w:r>
              <w:rPr>
                <w:rFonts w:ascii="Arial" w:hAnsi="Arial" w:eastAsia="Arial" w:cs="Arial"/>
                <w:b/>
                <w:color w:val="3E7C59"/>
                <w:sz w:val="23"/>
              </w:rPr>
              <w:t>Known Unknowns | Ask</w:t>
            </w:r>
          </w:p>
          <w:p>
            <w:pPr>
              <w:spacing w:before="0" w:after="120" w:line="300" w:lineRule="auto"/>
            </w:pPr>
            <w:r>
              <w:rPr>
                <w:rFonts w:ascii="Arial" w:hAnsi="Arial" w:eastAsia="Arial" w:cs="Arial"/>
                <w:b w:val="0"/>
                <w:color w:val="6B7280"/>
                <w:sz w:val="18"/>
              </w:rPr>
              <w:t>Turn vague uncertainty into questions that can be answered, researched, or verified.</w:t>
            </w:r>
          </w:p>
          <w:p>
            <w:pPr>
              <w:pStyle w:val="ListBullet"/>
              <w:spacing w:before="0" w:after="40" w:line="300" w:lineRule="auto"/>
            </w:pPr>
            <w:r>
              <w:rPr>
                <w:rFonts w:ascii="Arial" w:hAnsi="Arial" w:eastAsia="Arial" w:cs="Arial"/>
                <w:b w:val="0"/>
                <w:color w:val="6B7280"/>
                <w:sz w:val="19"/>
              </w:rPr>
              <w:t>[Enter key point 1]</w:t>
            </w:r>
          </w:p>
          <w:p>
            <w:pPr>
              <w:pStyle w:val="ListBullet"/>
              <w:spacing w:before="0" w:after="40" w:line="300" w:lineRule="auto"/>
            </w:pPr>
            <w:r>
              <w:rPr>
                <w:rFonts w:ascii="Arial" w:hAnsi="Arial" w:eastAsia="Arial" w:cs="Arial"/>
                <w:b w:val="0"/>
                <w:color w:val="6B7280"/>
                <w:sz w:val="19"/>
              </w:rPr>
              <w:t>[Enter key point 2]</w:t>
            </w:r>
          </w:p>
          <w:p>
            <w:pPr>
              <w:pStyle w:val="ListBullet"/>
              <w:spacing w:before="0" w:after="40" w:line="300" w:lineRule="auto"/>
            </w:pPr>
            <w:r>
              <w:rPr>
                <w:rFonts w:ascii="Arial" w:hAnsi="Arial" w:eastAsia="Arial" w:cs="Arial"/>
                <w:b w:val="0"/>
                <w:color w:val="6B7280"/>
                <w:sz w:val="19"/>
              </w:rPr>
              <w:t>[Enter key point 3]</w:t>
            </w:r>
          </w:p>
        </w:tc>
      </w:tr>
      <w:tr>
        <w:trPr>
          <w:cantSplit/>
        </w:trPr>
        <w:tc>
          <w:tcPr>
            <w:tcW w:type="dxa" w:w="4592"/>
            <w:vAlign w:val="top"/>
            <w:shd w:fill="FBF0E7"/>
            <w:tcBorders>
              <w:top w:val="single" w:sz="6" w:color="B66A2C"/>
              <w:left w:val="single" w:sz="6" w:color="B66A2C"/>
              <w:bottom w:val="single" w:sz="6" w:color="B66A2C"/>
              <w:right w:val="single" w:sz="6" w:color="B66A2C"/>
            </w:tcBorders>
            <w:tcMar>
              <w:top w:w="180" w:type="dxa"/>
              <w:start w:w="200" w:type="dxa"/>
              <w:bottom w:w="180" w:type="dxa"/>
              <w:end w:w="200" w:type="dxa"/>
            </w:tcMar>
          </w:tcPr>
          <w:p>
            <w:pPr>
              <w:keepNext/>
              <w:spacing w:before="0" w:after="80" w:line="300" w:lineRule="auto"/>
            </w:pPr>
            <w:r>
              <w:rPr>
                <w:rFonts w:ascii="Arial" w:hAnsi="Arial" w:eastAsia="Arial" w:cs="Arial"/>
                <w:b/>
                <w:color w:val="B66A2C"/>
                <w:sz w:val="23"/>
              </w:rPr>
              <w:t>Unknown Knowns | Iterate</w:t>
            </w:r>
          </w:p>
          <w:p>
            <w:pPr>
              <w:spacing w:before="0" w:after="120" w:line="300" w:lineRule="auto"/>
            </w:pPr>
            <w:r>
              <w:rPr>
                <w:rFonts w:ascii="Arial" w:hAnsi="Arial" w:eastAsia="Arial" w:cs="Arial"/>
                <w:b w:val="0"/>
                <w:color w:val="6B7280"/>
                <w:sz w:val="18"/>
              </w:rPr>
              <w:t>Surface overlooked experience, implicit assumptions, contradictions, and reusable materials.</w:t>
            </w:r>
          </w:p>
          <w:p>
            <w:pPr>
              <w:pStyle w:val="ListBullet"/>
              <w:spacing w:before="0" w:after="40" w:line="300" w:lineRule="auto"/>
            </w:pPr>
            <w:r>
              <w:rPr>
                <w:rFonts w:ascii="Arial" w:hAnsi="Arial" w:eastAsia="Arial" w:cs="Arial"/>
                <w:b w:val="0"/>
                <w:color w:val="6B7280"/>
                <w:sz w:val="19"/>
              </w:rPr>
              <w:t>[Enter key point 1]</w:t>
            </w:r>
          </w:p>
          <w:p>
            <w:pPr>
              <w:pStyle w:val="ListBullet"/>
              <w:spacing w:before="0" w:after="40" w:line="300" w:lineRule="auto"/>
            </w:pPr>
            <w:r>
              <w:rPr>
                <w:rFonts w:ascii="Arial" w:hAnsi="Arial" w:eastAsia="Arial" w:cs="Arial"/>
                <w:b w:val="0"/>
                <w:color w:val="6B7280"/>
                <w:sz w:val="19"/>
              </w:rPr>
              <w:t>[Enter key point 2]</w:t>
            </w:r>
          </w:p>
          <w:p>
            <w:pPr>
              <w:pStyle w:val="ListBullet"/>
              <w:spacing w:before="0" w:after="40" w:line="300" w:lineRule="auto"/>
            </w:pPr>
            <w:r>
              <w:rPr>
                <w:rFonts w:ascii="Arial" w:hAnsi="Arial" w:eastAsia="Arial" w:cs="Arial"/>
                <w:b w:val="0"/>
                <w:color w:val="6B7280"/>
                <w:sz w:val="19"/>
              </w:rPr>
              <w:t>[Enter key point 3]</w:t>
            </w:r>
          </w:p>
        </w:tc>
        <w:tc>
          <w:tcPr>
            <w:tcW w:type="dxa" w:w="4592"/>
            <w:vAlign w:val="top"/>
            <w:shd w:fill="F3EDF7"/>
            <w:tcBorders>
              <w:top w:val="single" w:sz="6" w:color="6A4C7D"/>
              <w:left w:val="single" w:sz="6" w:color="6A4C7D"/>
              <w:bottom w:val="single" w:sz="6" w:color="6A4C7D"/>
              <w:right w:val="single" w:sz="6" w:color="6A4C7D"/>
            </w:tcBorders>
            <w:tcMar>
              <w:top w:w="180" w:type="dxa"/>
              <w:start w:w="200" w:type="dxa"/>
              <w:bottom w:w="180" w:type="dxa"/>
              <w:end w:w="200" w:type="dxa"/>
            </w:tcMar>
          </w:tcPr>
          <w:p>
            <w:pPr>
              <w:keepNext/>
              <w:spacing w:before="0" w:after="80" w:line="300" w:lineRule="auto"/>
            </w:pPr>
            <w:r>
              <w:rPr>
                <w:rFonts w:ascii="Arial" w:hAnsi="Arial" w:eastAsia="Arial" w:cs="Arial"/>
                <w:b/>
                <w:color w:val="6A4C7D"/>
                <w:sz w:val="23"/>
              </w:rPr>
              <w:t>Unknown Unknowns | Explore</w:t>
            </w:r>
          </w:p>
          <w:p>
            <w:pPr>
              <w:spacing w:before="0" w:after="120" w:line="300" w:lineRule="auto"/>
            </w:pPr>
            <w:r>
              <w:rPr>
                <w:rFonts w:ascii="Arial" w:hAnsi="Arial" w:eastAsia="Arial" w:cs="Arial"/>
                <w:b w:val="0"/>
                <w:color w:val="6B7280"/>
                <w:sz w:val="18"/>
              </w:rPr>
              <w:t>Use external theories, cross-disciplinary knowledge, and new evidence to identify new questions and possibilities.</w:t>
            </w:r>
          </w:p>
          <w:p>
            <w:pPr>
              <w:pStyle w:val="ListBullet"/>
              <w:spacing w:before="0" w:after="40" w:line="300" w:lineRule="auto"/>
            </w:pPr>
            <w:r>
              <w:rPr>
                <w:rFonts w:ascii="Arial" w:hAnsi="Arial" w:eastAsia="Arial" w:cs="Arial"/>
                <w:b w:val="0"/>
                <w:color w:val="6B7280"/>
                <w:sz w:val="19"/>
              </w:rPr>
              <w:t>[Enter key point 1]</w:t>
            </w:r>
          </w:p>
          <w:p>
            <w:pPr>
              <w:pStyle w:val="ListBullet"/>
              <w:spacing w:before="0" w:after="40" w:line="300" w:lineRule="auto"/>
            </w:pPr>
            <w:r>
              <w:rPr>
                <w:rFonts w:ascii="Arial" w:hAnsi="Arial" w:eastAsia="Arial" w:cs="Arial"/>
                <w:b w:val="0"/>
                <w:color w:val="6B7280"/>
                <w:sz w:val="19"/>
              </w:rPr>
              <w:t>[Enter key point 2]</w:t>
            </w:r>
          </w:p>
          <w:p>
            <w:pPr>
              <w:pStyle w:val="ListBullet"/>
              <w:spacing w:before="0" w:after="40" w:line="300" w:lineRule="auto"/>
            </w:pPr>
            <w:r>
              <w:rPr>
                <w:rFonts w:ascii="Arial" w:hAnsi="Arial" w:eastAsia="Arial" w:cs="Arial"/>
                <w:b w:val="0"/>
                <w:color w:val="6B7280"/>
                <w:sz w:val="19"/>
              </w:rPr>
              <w:t>[Enter key point 3]</w:t>
            </w:r>
          </w:p>
        </w:tc>
      </w:tr>
    </w:tbl>
    <w:p/>
    <w:p>
      <w:pPr>
        <w:pStyle w:val="Heading1"/>
      </w:pPr>
      <w:r>
        <w:rPr>
          <w:rFonts w:ascii="Arial" w:hAnsi="Arial" w:eastAsia="Arial" w:cs="Arial"/>
          <w:b/>
          <w:color w:val="315B7D"/>
          <w:sz w:val="32"/>
        </w:rPr>
        <w:t>4. Most Important Questions</w:t>
      </w:r>
    </w:p>
    <w:p>
      <w:pPr>
        <w:pStyle w:val="填写提示"/>
        <w:keepNext/>
      </w:pPr>
      <w:r>
        <w:rPr>
          <w:rFonts w:ascii="Arial" w:hAnsi="Arial" w:eastAsia="Arial" w:cs="Arial"/>
          <w:b w:val="0"/>
          <w:color w:val="6B7280"/>
          <w:sz w:val="19"/>
        </w:rPr>
        <w:t>Keep only the 3-5 questions most likely to change your understanding.</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020"/>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Priority</w:t>
            </w:r>
          </w:p>
        </w:tc>
        <w:tc>
          <w:tcPr>
            <w:tcW w:type="dxa" w:w="3969"/>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Key question</w:t>
            </w:r>
          </w:p>
        </w:tc>
        <w:tc>
          <w:tcPr>
            <w:tcW w:type="dxa" w:w="2835"/>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How to answer</w:t>
            </w:r>
          </w:p>
        </w:tc>
        <w:tc>
          <w:tcPr>
            <w:tcW w:type="dxa" w:w="136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Current status</w:t>
            </w:r>
          </w:p>
        </w:tc>
      </w:tr>
      <w:tr>
        <w:trPr>
          <w:cantSplit/>
        </w:trPr>
        <w:tc>
          <w:tcPr>
            <w:tcW w:type="dxa" w:w="102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02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02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02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102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969"/>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835"/>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13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5. Cognitive Iteration Record</w:t>
      </w:r>
    </w:p>
    <w:p>
      <w:pPr>
        <w:pStyle w:val="填写提示"/>
        <w:keepNext/>
      </w:pPr>
      <w:r>
        <w:rPr>
          <w:rFonts w:ascii="Arial" w:hAnsi="Arial" w:eastAsia="Arial" w:cs="Arial"/>
          <w:b w:val="0"/>
          <w:color w:val="6B7280"/>
          <w:sz w:val="19"/>
        </w:rPr>
        <w:t>Show how the user’s initial understanding changed after external knowledge, evidence, or reflection.</w:t>
      </w:r>
    </w:p>
    <w:tbl>
      <w:tblPr>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06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Initial understanding</w:t>
            </w:r>
          </w:p>
        </w:tc>
        <w:tc>
          <w:tcPr>
            <w:tcW w:type="dxa" w:w="306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New information discovered</w:t>
            </w:r>
          </w:p>
        </w:tc>
        <w:tc>
          <w:tcPr>
            <w:tcW w:type="dxa" w:w="306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Updated understanding</w:t>
            </w:r>
          </w:p>
        </w:tc>
      </w:tr>
      <w:tr>
        <w:trPr>
          <w:cantSplit/>
        </w:trPr>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06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6. Next Actions</w:t>
      </w:r>
    </w:p>
    <w:p>
      <w:pPr>
        <w:pStyle w:val="填写提示"/>
        <w:keepNext/>
      </w:pPr>
      <w:r>
        <w:rPr>
          <w:rFonts w:ascii="Arial" w:hAnsi="Arial" w:eastAsia="Arial" w:cs="Arial"/>
          <w:b w:val="0"/>
          <w:color w:val="6B7280"/>
          <w:sz w:val="19"/>
        </w:rPr>
        <w:t>Actions must be specific and state what problem they will address.</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cantSplit/>
        </w:trPr>
        <w:tc>
          <w:tcPr>
            <w:tcW w:type="dxa" w:w="680"/>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No.</w:t>
            </w:r>
          </w:p>
        </w:tc>
        <w:tc>
          <w:tcPr>
            <w:tcW w:type="dxa" w:w="3118"/>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Next action</w:t>
            </w:r>
          </w:p>
        </w:tc>
        <w:tc>
          <w:tcPr>
            <w:tcW w:type="dxa" w:w="2041"/>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Materials needed</w:t>
            </w:r>
          </w:p>
        </w:tc>
        <w:tc>
          <w:tcPr>
            <w:tcW w:type="dxa" w:w="2608"/>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Issue to be addressed</w:t>
            </w:r>
          </w:p>
        </w:tc>
        <w:tc>
          <w:tcPr>
            <w:tcW w:type="dxa" w:w="737"/>
            <w:shd w:fill="315B7D"/>
            <w:tcMar>
              <w:top w:w="100" w:type="dxa"/>
              <w:start w:w="100" w:type="dxa"/>
              <w:bottom w:w="100" w:type="dxa"/>
              <w:end w:w="100" w:type="dxa"/>
            </w:tcMar>
            <w:tcBorders>
              <w:top w:val="single" w:sz="4" w:color="FFFFFF"/>
              <w:left w:val="single" w:sz="4" w:color="FFFFFF"/>
              <w:bottom w:val="single" w:sz="4" w:color="FFFFFF"/>
              <w:right w:val="single" w:sz="4" w:color="FFFFFF"/>
            </w:tcBorders>
          </w:tcPr>
          <w:p>
            <w:pPr>
              <w:spacing w:before="0" w:after="0" w:line="300" w:lineRule="auto"/>
              <w:jc w:val="center"/>
            </w:pPr>
            <w:r>
              <w:rPr>
                <w:rFonts w:ascii="Arial" w:hAnsi="Arial" w:eastAsia="Arial" w:cs="Arial"/>
                <w:b/>
                <w:color w:val="FFFFFF"/>
                <w:sz w:val="16"/>
              </w:rPr>
              <w:t>Priority</w:t>
            </w:r>
          </w:p>
        </w:tc>
      </w:tr>
      <w:tr>
        <w:trPr>
          <w:cantSplit/>
        </w:trPr>
        <w:tc>
          <w:tcPr>
            <w:tcW w:type="dxa" w:w="68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68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68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680"/>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4F6F8"/>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r>
        <w:trPr>
          <w:cantSplit/>
        </w:trPr>
        <w:tc>
          <w:tcPr>
            <w:tcW w:type="dxa" w:w="680"/>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311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041"/>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2608"/>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c>
          <w:tcPr>
            <w:tcW w:type="dxa" w:w="737"/>
            <w:shd w:fill="FFFFFF"/>
            <w:tcMar>
              <w:top w:w="120" w:type="dxa"/>
              <w:start w:w="120" w:type="dxa"/>
              <w:bottom w:w="120" w:type="dxa"/>
              <w:end w:w="120" w:type="dxa"/>
            </w:tcMar>
            <w:tcBorders>
              <w:top w:val="single" w:sz="3" w:color="C9D2D9"/>
              <w:left w:val="single" w:sz="3" w:color="C9D2D9"/>
              <w:bottom w:val="single" w:sz="3" w:color="C9D2D9"/>
              <w:right w:val="single" w:sz="3" w:color="C9D2D9"/>
            </w:tcBorders>
          </w:tcPr>
          <w:p>
            <w:pPr>
              <w:spacing w:before="0" w:after="0" w:line="300" w:lineRule="auto"/>
            </w:pPr>
            <w:r>
              <w:rPr>
                <w:rFonts w:ascii="Arial" w:hAnsi="Arial" w:eastAsia="Arial" w:cs="Arial"/>
                <w:b w:val="0"/>
                <w:color w:val="6B7280"/>
                <w:sz w:val="17"/>
              </w:rPr>
              <w:t>[Enter]</w:t>
            </w:r>
          </w:p>
        </w:tc>
      </w:tr>
    </w:tbl>
    <w:p/>
    <w:p>
      <w:pPr>
        <w:pStyle w:val="Heading1"/>
      </w:pPr>
      <w:r>
        <w:rPr>
          <w:rFonts w:ascii="Arial" w:hAnsi="Arial" w:eastAsia="Arial" w:cs="Arial"/>
          <w:b/>
          <w:color w:val="315B7D"/>
          <w:sz w:val="32"/>
        </w:rPr>
        <w:t>7. Summary</w:t>
      </w:r>
    </w:p>
    <w:tbl>
      <w:tblPr>
        <w:tblW w:type="auto" w:w="0"/>
        <w:jc w:val="center"/>
        <w:tblLook w:firstColumn="1" w:firstRow="1" w:lastColumn="0" w:lastRow="0" w:noHBand="0" w:noVBand="1" w:val="04A0"/>
      </w:tblPr>
      <w:tblGrid>
        <w:gridCol w:w="9746"/>
      </w:tblGrid>
      <w:tr>
        <w:trPr>
          <w:cantSplit/>
        </w:trPr>
        <w:tc>
          <w:tcPr>
            <w:tcW w:type="dxa" w:w="9746"/>
            <w:shd w:fill="F3EDF7"/>
            <w:tcBorders>
              <w:top w:val="single" w:sz="5" w:color="C9D2D9"/>
              <w:left w:val="single" w:sz="5" w:color="C9D2D9"/>
              <w:bottom w:val="single" w:sz="5" w:color="C9D2D9"/>
              <w:right w:val="single" w:sz="5" w:color="C9D2D9"/>
            </w:tcBorders>
            <w:tcMar>
              <w:top w:w="180" w:type="dxa"/>
              <w:start w:w="220" w:type="dxa"/>
              <w:bottom w:w="180" w:type="dxa"/>
              <w:end w:w="220" w:type="dxa"/>
            </w:tcMar>
          </w:tcPr>
          <w:p>
            <w:pPr>
              <w:spacing w:before="0" w:after="80" w:line="300" w:lineRule="auto"/>
            </w:pPr>
            <w:r>
              <w:rPr>
                <w:rFonts w:ascii="Arial" w:hAnsi="Arial" w:eastAsia="Arial" w:cs="Arial"/>
                <w:b/>
                <w:color w:val="6A4C7D"/>
                <w:sz w:val="22"/>
              </w:rPr>
              <w:t>One-sentence cognitive update</w:t>
            </w:r>
          </w:p>
          <w:p>
            <w:pPr>
              <w:spacing w:before="0" w:after="0" w:line="300" w:lineRule="auto"/>
            </w:pPr>
            <w:r>
              <w:rPr>
                <w:rFonts w:ascii="Arial" w:hAnsi="Arial" w:eastAsia="Arial" w:cs="Arial"/>
                <w:b w:val="0"/>
                <w:color w:val="263238"/>
                <w:sz w:val="20"/>
              </w:rPr>
              <w:t>[Enter: What is the most important new insight from this reflection?]</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247"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6B728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00" w:lineRule="auto"/>
      <w:jc w:val="right"/>
    </w:pPr>
    <w:r>
      <w:rPr>
        <w:rFonts w:ascii="Arial" w:hAnsi="Arial" w:eastAsia="Arial" w:cs="Arial"/>
        <w:b w:val="0"/>
        <w:color w:val="6B7280"/>
        <w:sz w:val="17"/>
      </w:rPr>
      <w:t>Cognitive Quadrant · Teacher Research Assistant | Template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cs="Arial"/>
      <w:b/>
      <w:bCs/>
      <w:color w:val="315B7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3E7C5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cs="Arial"/>
      <w:b/>
      <w:bCs/>
      <w:color w:val="6A4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eastAsia="Arial" w:cs="Arial"/>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Arial" w:cs="Arial"/>
      <w:b/>
      <w:color w:val="315B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填写提示">
    <w:name w:val="填写提示"/>
    <w:pPr>
      <w:spacing w:after="80"/>
    </w:pPr>
    <w:rPr>
      <w:rFonts w:ascii="Arial" w:hAnsi="Arial" w:eastAsia="Arial" w:cs="Arial"/>
      <w:i/>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