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Arial" w:hAnsi="Arial" w:eastAsia="Arial" w:cs="Arial"/>
          <w:b/>
          <w:color w:val="315B7D"/>
          <w:sz w:val="40"/>
        </w:rPr>
        <w:t>Teacher Research Cognition and Innovation Analysis Report</w:t>
      </w:r>
    </w:p>
    <w:p>
      <w:pPr>
        <w:spacing w:before="0" w:after="400" w:line="300" w:lineRule="auto"/>
        <w:jc w:val="center"/>
      </w:pPr>
      <w:r>
        <w:rPr>
          <w:rFonts w:ascii="Arial" w:hAnsi="Arial" w:eastAsia="Arial" w:cs="Arial"/>
          <w:b w:val="0"/>
          <w:color w:val="6B7280"/>
          <w:sz w:val="24"/>
        </w:rPr>
        <w:t>Completed Example | Generative AI in Vocational Hospitality Education</w:t>
      </w:r>
    </w:p>
    <w:p>
      <w:pPr>
        <w:spacing w:before="0" w:after="360" w:line="300" w:lineRule="auto"/>
        <w:jc w:val="center"/>
      </w:pPr>
      <w:r>
        <w:rPr>
          <w:rFonts w:ascii="Arial" w:hAnsi="Arial" w:eastAsia="Arial" w:cs="Arial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User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name or team]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Topic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the issue to be explored]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Date generated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[Auto-generated or enter manually]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BF0E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B66A2C"/>
                <w:sz w:val="22"/>
              </w:rPr>
              <w:t>Example note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This file demonstrates what a completed template may look like. It is an illustrative cognitive analysis, not a completed literature review or formal research justification. Theories and research developments should be verified through accessible academic sources before formal use.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1. Research Issue and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Provisional research topic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Teaching research on using generative AI to support vocational hospitality students in completing digital-marketing job tasks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Specific teaching context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In a Digital Marketing for Hotels course, students use generative AI for hotel account positioning, marketing copy, short-video scripts, and campaign review.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Research participants / object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Vocational students in Hospitality Management and Digital Operations, together with the course instructor.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Practical problem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Students can produce work quickly, but the relationship among output quality, professional judgment, revision processes, and actual competence remains unclear.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Existing practice base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The teacher already has a syllabus, classroom tasks, student work, feedback records, and examples of platform use.</w:t>
            </w:r>
          </w:p>
        </w:tc>
      </w:tr>
      <w:tr>
        <w:trPr>
          <w:cantSplit/>
        </w:trPr>
        <w:tc>
          <w:tcPr>
            <w:tcW w:type="dxa" w:w="226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19"/>
              </w:rPr>
              <w:t>Intended deliverables</w:t>
            </w:r>
          </w:p>
        </w:tc>
        <w:tc>
          <w:tcPr>
            <w:tcW w:type="dxa" w:w="6917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A research topic, research questions, an analytical framework, and an implementable study plan.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2. Cognitive Quadrant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3"/>
              </w:rPr>
              <w:t>Known Knowns | Express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Clarify existing facts, experience, judgments, and resources.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AI-assisted hotel marketing copywriting has already been implemented.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Student work and classroom observations are available.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The research focuses on vocational hospitality-management students.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3E7C59"/>
                <w:sz w:val="23"/>
              </w:rPr>
              <w:t>Known Unknowns | Ask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Turn vague uncertainty into questions that can be answered, researched, or verified.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Does AI improve efficiency, professional competence, or both?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How should students’ human-AI collaboration process be evaluated?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What theories and data are needed?</w:t>
            </w:r>
          </w:p>
        </w:tc>
      </w:tr>
      <w:tr>
        <w:trPr>
          <w:cantSplit/>
        </w:trP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B66A2C"/>
                <w:sz w:val="23"/>
              </w:rPr>
              <w:t>Unknown Knowns | Iterate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Surface overlooked experience, implicit assumptions, contradictions, and reusable materials.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Students’ multi-round revision records can serve as process evidence.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The form of teacher feedback may be a key variable.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Industry evaluation criteria have not yet been used.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6A4C7D"/>
                <w:sz w:val="23"/>
              </w:rPr>
              <w:t>Unknown Unknowns | Explore</w:t>
            </w:r>
          </w:p>
          <w:p>
            <w:pPr>
              <w:spacing w:before="0" w:after="12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8"/>
              </w:rPr>
              <w:t>Use external theories, cross-disciplinary knowledge, and new evidence to identify new questions and possibilities.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Explore relationships among AI feedback literacy, task authenticity, and professional judgment.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Investigate differentiated effects across students with different ability levels.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9"/>
              </w:rPr>
              <w:t>Develop a job-task-driven human-AI collaborative learning mechanism.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3. Most Important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02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Key question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04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Suggested way to answer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What capabilities do students actually develop after using AI?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This determines why the study cannot rely only on product scores.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Analyze process records, work versions, and job-based evaluations.</w:t>
            </w:r>
          </w:p>
        </w:tc>
      </w:tr>
      <w:tr>
        <w:trPr>
          <w:cantSplit/>
        </w:trP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2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At which stages does teacher scaffolding matter?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AI outcomes may depend on task design and teacher feedback.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Use classroom observation, interviews, and teaching-process analysis.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3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How can human-AI collaboration be evaluated rather than only the AI-assisted product?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This affects both evaluation indicators and the study’s contribution.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Build an evidence chain covering process, judgment, revision, and results.</w:t>
            </w:r>
          </w:p>
        </w:tc>
      </w:tr>
      <w:tr>
        <w:trPr>
          <w:cantSplit/>
        </w:trP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4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Which students may benefit, and which may become dependent?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This helps identify boundary conditions and differentiated effects.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Compare cases by baseline ability or AI literacy.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4. Directions for Expanding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Candidate theory / concept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What it may explain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How it connects to the inquiry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Human-AI collaborative learning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How students, teachers, and AI jointly complete complex tasks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Explain role allocation, decision authority, and collaboration processes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Requires systematic research</w:t>
            </w:r>
          </w:p>
        </w:tc>
      </w:tr>
      <w:tr>
        <w:trPr>
          <w:cantSplit/>
        </w:trPr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Cognitive apprenticeship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Modeling, scaffolding, practice, reflection, and capability development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Guide the gradual removal of AI and teacher scaffolds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Applicability requires verification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Self-regulated learning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Goals, strategies, monitoring, and reflection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Explain whether students actively review and revise AI output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May be used as a variable</w:t>
            </w:r>
          </w:p>
        </w:tc>
      </w:tr>
      <w:tr>
        <w:trPr>
          <w:cantSplit/>
        </w:trPr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Feedback literacy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The ability to understand, evaluate, and use feedback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Examine how students respond to AI and teacher feedback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High-priority direction for exploration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Authentic assessment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Assess competence through tasks that approximate professional practice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Embed industry job standards in product and process assessment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Strong practical basis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5. From Initial to Updated Understanding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00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Initial understanding</w:t>
            </w:r>
          </w:p>
        </w:tc>
        <w:tc>
          <w:tcPr>
            <w:tcW w:type="dxa" w:w="311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New information discovered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Updated understanding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AI can improve the quality of students’ marketing copy.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Final product quality may conceal whether students truly understand target audiences, brand positioning, and content logic.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The study should examine generated outputs, revision processes, and professional judgment together.</w:t>
            </w:r>
          </w:p>
        </w:tc>
      </w:tr>
      <w:tr>
        <w:trPr>
          <w:cantSplit/>
        </w:trPr>
        <w:tc>
          <w:tcPr>
            <w:tcW w:type="dxa" w:w="300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Teaching students to write prompts is sufficient to improve AI use.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Task understanding, evaluation criteria, feedback use, and reflection may be equally important.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Prompting is only one component of human-AI collaboration capability.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Comparing scores with and without AI is sufficient to demonstrate impact.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Different students, tasks, and teacher scaffolds may produce substantially different outcomes.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The study should examine mechanisms, target groups, and boundary conditions.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6. Candidate Innovation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Innovation direction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Novel contribution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Potential research question</w:t>
            </w:r>
          </w:p>
        </w:tc>
        <w:tc>
          <w:tcPr>
            <w:tcW w:type="dxa" w:w="158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Validation path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Risk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Job-task-driven human-AI collaborative learning mechanism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Place AI use within authentic hotel-marketing job tasks rather than studying tool use in isolation.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How do teacher scaffolding, task authenticity, and students’ professional judgment jointly influence human-AI collaboration outcomes?</w:t>
            </w:r>
          </w:p>
        </w:tc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Classroom cases + process data + interviews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Scope may be too broad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AI feedback literacy and the development of professional judgment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Focus on how students evaluate, accept, reject, and revise AI output.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Does AI feedback literacy influence job-task quality through reflective behavior?</w:t>
            </w:r>
          </w:p>
        </w:tc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Work versions + reflection logs + assessment rubric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Indicators must be developed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Differentiated AI use among students with different ability levels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Examine whether AI widens or narrows differences in student capability.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How do human-AI collaboration strategies differ among students with different baseline abilities?</w:t>
            </w:r>
          </w:p>
        </w:tc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Comparative analysis of typical cases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Sample requirements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7. Sample Research Titles</w:t>
      </w:r>
    </w:p>
    <w:p>
      <w:pPr>
        <w:spacing w:before="0" w:after="120" w:line="300" w:lineRule="auto"/>
      </w:pPr>
      <w:r>
        <w:rPr>
          <w:rFonts w:ascii="Arial" w:hAnsi="Arial" w:eastAsia="Arial" w:cs="Arial"/>
          <w:b/>
          <w:color w:val="315B7D"/>
          <w:sz w:val="22"/>
        </w:rPr>
        <w:t>1. Human-AI Collaborative Learning in Generative-AI-Supported Digital Marketing Job Tasks in Vocational Hospitality Education</w:t>
      </w:r>
      <w:r>
        <w:rPr>
          <w:rFonts w:ascii="Arial" w:hAnsi="Arial" w:eastAsia="Arial" w:cs="Arial"/>
          <w:b/>
          <w:color w:val="263238"/>
          <w:sz w:val="22"/>
        </w:rPr>
      </w:r>
    </w:p>
    <w:p>
      <w:pPr>
        <w:spacing w:before="0" w:after="120" w:line="300" w:lineRule="auto"/>
      </w:pPr>
      <w:r>
        <w:rPr>
          <w:rFonts w:ascii="Arial" w:hAnsi="Arial" w:eastAsia="Arial" w:cs="Arial"/>
          <w:b/>
          <w:color w:val="315B7D"/>
          <w:sz w:val="22"/>
        </w:rPr>
        <w:t>2. How AI Feedback Literacy Shapes Professional Judgment among Vocational Hospitality Students</w:t>
      </w:r>
      <w:r>
        <w:rPr>
          <w:rFonts w:ascii="Arial" w:hAnsi="Arial" w:eastAsia="Arial" w:cs="Arial"/>
          <w:b/>
          <w:color w:val="263238"/>
          <w:sz w:val="22"/>
        </w:rPr>
      </w:r>
    </w:p>
    <w:p>
      <w:pPr>
        <w:spacing w:before="0" w:after="120" w:line="300" w:lineRule="auto"/>
      </w:pPr>
      <w:r>
        <w:rPr>
          <w:rFonts w:ascii="Arial" w:hAnsi="Arial" w:eastAsia="Arial" w:cs="Arial"/>
          <w:b/>
          <w:color w:val="315B7D"/>
          <w:sz w:val="22"/>
        </w:rPr>
        <w:t>3. A Case Study of How Task Authenticity and Teacher Scaffolding Jointly Influence Generative-AI Learning Outcomes in Vocational Education</w:t>
      </w:r>
      <w:r>
        <w:rPr>
          <w:rFonts w:ascii="Arial" w:hAnsi="Arial" w:eastAsia="Arial" w:cs="Arial"/>
          <w:b/>
          <w:color w:val="263238"/>
          <w:sz w:val="22"/>
        </w:rPr>
      </w:r>
    </w:p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8. Next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85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5896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3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Completion indicator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Organize existing course tasks, student work, revision versions, and teacher-feedback records.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Create an inventory of usable materials.</w:t>
            </w:r>
          </w:p>
        </w:tc>
      </w:tr>
      <w:tr>
        <w:trPr>
          <w:cantSplit/>
        </w:trPr>
        <w:tc>
          <w:tcPr>
            <w:tcW w:type="dxa" w:w="85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2</w:t>
            </w:r>
          </w:p>
        </w:tc>
        <w:tc>
          <w:tcPr>
            <w:tcW w:type="dxa" w:w="5896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Clarify whether the main focus is learning outcomes, process mechanisms, or an evaluation model.</w:t>
            </w:r>
          </w:p>
        </w:tc>
        <w:tc>
          <w:tcPr>
            <w:tcW w:type="dxa" w:w="243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Define one primary question.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3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Search Chinese- and English-language sources on human-AI collaboration, feedback literacy, and authentic assessment.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Create an evidence table.</w:t>
            </w:r>
          </w:p>
        </w:tc>
      </w:tr>
      <w:tr>
        <w:trPr>
          <w:cantSplit/>
        </w:trPr>
        <w:tc>
          <w:tcPr>
            <w:tcW w:type="dxa" w:w="85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4</w:t>
            </w:r>
          </w:p>
        </w:tc>
        <w:tc>
          <w:tcPr>
            <w:tcW w:type="dxa" w:w="5896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Select one or two theories, avoid concept stacking, and explain the relationships among variables.</w:t>
            </w:r>
          </w:p>
        </w:tc>
        <w:tc>
          <w:tcPr>
            <w:tcW w:type="dxa" w:w="243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Create an initial framework diagram.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5</w:t>
            </w:r>
          </w:p>
        </w:tc>
        <w:tc>
          <w:tcPr>
            <w:tcW w:type="dxa" w:w="589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Narrow the study based on the data that can actually be obtained.</w:t>
            </w:r>
          </w:p>
        </w:tc>
        <w:tc>
          <w:tcPr>
            <w:tcW w:type="dxa" w:w="243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17"/>
              </w:rPr>
              <w:t>Produce a proposal-ready title and research design.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  <w:b/>
          <w:color w:val="315B7D"/>
          <w:sz w:val="32"/>
        </w:rPr>
        <w:t>9. Notes on Search and Evidence in This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3EDF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Arial" w:hAnsi="Arial" w:eastAsia="Arial" w:cs="Arial"/>
                <w:b/>
                <w:color w:val="6A4C7D"/>
                <w:sz w:val="22"/>
              </w:rPr>
              <w:t>Current status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263238"/>
                <w:sz w:val="20"/>
              </w:rPr>
              <w:t>This example demonstrates the report structure. The theories and research directions shown are candidates only. In a formal output, the Skill should research accessible official, academic, and industry sources; record authors, years, publication details, core claims, and evidence levels; and clearly label any content that cannot be verified.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rial" w:hAnsi="Arial" w:eastAsia="Arial" w:cs="Arial"/>
        <w:b w:val="0"/>
        <w:color w:val="6B7280"/>
        <w:sz w:val="17"/>
      </w:rPr>
      <w:t>Cognitive Quadrant · Teacher Research Assistant |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Arial" w:hAnsi="Arial" w:eastAsia="Arial" w:cs="Arial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