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Noto Serif CJK SC" w:hAnsi="Noto Serif CJK SC" w:eastAsia="Noto Serif CJK SC"/>
          <w:b/>
          <w:color w:val="315B7D"/>
          <w:sz w:val="46"/>
        </w:rPr>
        <w:t>教师科研认知拓展与创新分析报告</w:t>
      </w:r>
    </w:p>
    <w:p>
      <w:pPr>
        <w:spacing w:before="0" w:after="400" w:line="300" w:lineRule="auto"/>
        <w:jc w:val="center"/>
      </w:pPr>
      <w:r>
        <w:rPr>
          <w:rFonts w:ascii="Noto Sans CJK SC" w:hAnsi="Noto Sans CJK SC" w:eastAsia="Noto Sans CJK SC"/>
          <w:b w:val="0"/>
          <w:color w:val="6B7280"/>
          <w:sz w:val="24"/>
        </w:rPr>
        <w:t>科研选题、课题申报与论文研究通用模板</w:t>
      </w:r>
    </w:p>
    <w:p>
      <w:pPr>
        <w:spacing w:before="0" w:after="360" w:line="300" w:lineRule="auto"/>
        <w:jc w:val="center"/>
      </w:pPr>
      <w:r>
        <w:rPr>
          <w:rFonts w:ascii="Noto Sans CJK SC" w:hAnsi="Noto Sans CJK SC" w:eastAsia="Noto Sans CJK SC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使用者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0"/>
              </w:rPr>
              <w:t>【填写姓名或团队】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任务主题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0"/>
              </w:rPr>
              <w:t>【填写本次需要梳理的问题】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生成日期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0"/>
              </w:rPr>
              <w:t>【自动生成或填写】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2"/>
              </w:rPr>
              <w:t>报告目标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把教师的实践经验或模糊研究想法，转化为有问题意识、有理论依据、有证据来源、有创新方向和可验证路径的科研方案。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一、  研究议题与现实背景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暂定研究主题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具体教学/工作场景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研究对象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目前观察到的问题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已有实践基础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希望形成的成果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二、  初始认知四象限</w:t>
      </w:r>
    </w:p>
    <w:p>
      <w:pPr>
        <w:pStyle w:val="填写提示"/>
        <w:keepNext/>
      </w:pPr>
      <w:r>
        <w:rPr>
          <w:rFonts w:ascii="Noto Sans CJK SC" w:hAnsi="Noto Sans CJK SC" w:eastAsia="Noto Sans CJK SC"/>
          <w:b w:val="0"/>
          <w:color w:val="6B7280"/>
          <w:sz w:val="19"/>
        </w:rPr>
        <w:t>基于用户表达和上传材料建立第一版诊断。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92"/>
            <w:vAlign w:val="top"/>
            <w:shd w:fill="EAF2F8"/>
            <w:tcBorders>
              <w:top w:val="single" w:sz="6" w:color="315B7D"/>
              <w:left w:val="single" w:sz="6" w:color="315B7D"/>
              <w:bottom w:val="single" w:sz="6" w:color="315B7D"/>
              <w:right w:val="single" w:sz="6" w:color="315B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3"/>
              </w:rPr>
              <w:t>已知的已知｜Express</w:t>
            </w:r>
          </w:p>
          <w:p>
            <w:pPr>
              <w:spacing w:before="0" w:after="12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把已有事实、经验、判断和资源说清楚。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【填写要点3】</w:t>
            </w:r>
          </w:p>
        </w:tc>
        <w:tc>
          <w:tcPr>
            <w:tcW w:type="dxa" w:w="4592"/>
            <w:vAlign w:val="top"/>
            <w:shd w:fill="EDF6F0"/>
            <w:tcBorders>
              <w:top w:val="single" w:sz="6" w:color="3E7C59"/>
              <w:left w:val="single" w:sz="6" w:color="3E7C59"/>
              <w:bottom w:val="single" w:sz="6" w:color="3E7C59"/>
              <w:right w:val="single" w:sz="6" w:color="3E7C59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3E7C59"/>
                <w:sz w:val="23"/>
              </w:rPr>
              <w:t>已知的未知｜Ask</w:t>
            </w:r>
          </w:p>
          <w:p>
            <w:pPr>
              <w:spacing w:before="0" w:after="12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把模糊困惑转化为能够回答、检索或验证的问题。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【填写要点3】</w:t>
            </w:r>
          </w:p>
        </w:tc>
      </w:tr>
      <w:tr>
        <w:tc>
          <w:tcPr>
            <w:tcW w:type="dxa" w:w="4592"/>
            <w:vAlign w:val="top"/>
            <w:shd w:fill="FBF0E7"/>
            <w:tcBorders>
              <w:top w:val="single" w:sz="6" w:color="B66A2C"/>
              <w:left w:val="single" w:sz="6" w:color="B66A2C"/>
              <w:bottom w:val="single" w:sz="6" w:color="B66A2C"/>
              <w:right w:val="single" w:sz="6" w:color="B66A2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B66A2C"/>
                <w:sz w:val="23"/>
              </w:rPr>
              <w:t>未知的已知｜Iterate</w:t>
            </w:r>
          </w:p>
          <w:p>
            <w:pPr>
              <w:spacing w:before="0" w:after="12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发现被忽略的经验、隐含假设、矛盾和可重新利用的材料。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【填写要点3】</w:t>
            </w:r>
          </w:p>
        </w:tc>
        <w:tc>
          <w:tcPr>
            <w:tcW w:type="dxa" w:w="4592"/>
            <w:vAlign w:val="top"/>
            <w:shd w:fill="F3EDF7"/>
            <w:tcBorders>
              <w:top w:val="single" w:sz="6" w:color="6A4C7D"/>
              <w:left w:val="single" w:sz="6" w:color="6A4C7D"/>
              <w:bottom w:val="single" w:sz="6" w:color="6A4C7D"/>
              <w:right w:val="single" w:sz="6" w:color="6A4C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6A4C7D"/>
                <w:sz w:val="23"/>
              </w:rPr>
              <w:t>未知的未知｜Explore</w:t>
            </w:r>
          </w:p>
          <w:p>
            <w:pPr>
              <w:spacing w:before="0" w:after="12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通过外部理论、跨领域知识和新证据发现新的问题与可能性。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【填写要点3】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三、  知识缺口与检索任务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知识缺口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需要询问用户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需要检索资料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需要数据验证</w:t>
            </w:r>
          </w:p>
        </w:tc>
        <w:tc>
          <w:tcPr>
            <w:tcW w:type="dxa" w:w="7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四、  外部理论与研究证据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2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理论/研究</w:t>
            </w:r>
          </w:p>
        </w:tc>
        <w:tc>
          <w:tcPr>
            <w:tcW w:type="dxa" w:w="24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核心观点</w:t>
            </w:r>
          </w:p>
        </w:tc>
        <w:tc>
          <w:tcPr>
            <w:tcW w:type="dxa" w:w="266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与本研究的关系</w:t>
            </w:r>
          </w:p>
        </w:tc>
        <w:tc>
          <w:tcPr>
            <w:tcW w:type="dxa" w:w="147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来源与年份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证据等级</w:t>
            </w:r>
          </w:p>
        </w:tc>
      </w:tr>
      <w:t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6F0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3E7C59"/>
                <w:sz w:val="22"/>
              </w:rPr>
              <w:t>证据等级建议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A级：官方文件、系统综述、经典原始理论或高质量研究；B级：同行评审单项研究、权威行业报告；C级：实践案例、专家观点；D级：合理推测或尚未核验观点。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五、  原认知—外部证据—新认知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原有认知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外部理论或证据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发现的问题</w:t>
            </w:r>
          </w:p>
        </w:tc>
        <w:tc>
          <w:tcPr>
            <w:tcW w:type="dxa" w:w="221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迭代后的认知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六、  国内外研究进展与研究空白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研究主题</w:t>
            </w:r>
          </w:p>
        </w:tc>
        <w:tc>
          <w:tcPr>
            <w:tcW w:type="dxa" w:w="260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已有研究解决了什么</w:t>
            </w:r>
          </w:p>
        </w:tc>
        <w:tc>
          <w:tcPr>
            <w:tcW w:type="dxa" w:w="23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仍未解决什么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可形成的研究空白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七、  创新方向候选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47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创新方向</w:t>
            </w:r>
          </w:p>
        </w:tc>
        <w:tc>
          <w:tcPr>
            <w:tcW w:type="dxa" w:w="170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研究基础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创新点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可能的研究问题</w:t>
            </w:r>
          </w:p>
        </w:tc>
        <w:tc>
          <w:tcPr>
            <w:tcW w:type="dxa" w:w="124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验证方式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</w:tr>
      <w:t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八、  研究问题与分析框架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研究问题</w:t>
            </w:r>
          </w:p>
        </w:tc>
        <w:tc>
          <w:tcPr>
            <w:tcW w:type="dxa" w:w="24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核心概念/变量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预期回答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九、  研究设计建议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139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建议内容</w:t>
            </w:r>
          </w:p>
        </w:tc>
        <w:tc>
          <w:tcPr>
            <w:tcW w:type="dxa" w:w="323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理由或注意事项</w:t>
            </w:r>
          </w:p>
        </w:tc>
      </w:tr>
      <w:t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研究对象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研究边界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资料来源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研究方法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分析步骤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伦理与合规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19"/>
              </w:rPr>
              <w:t>可能限制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十、  推荐选题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68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排序</w:t>
            </w:r>
          </w:p>
        </w:tc>
        <w:tc>
          <w:tcPr>
            <w:tcW w:type="dxa" w:w="408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选题名称</w:t>
            </w:r>
          </w:p>
        </w:tc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适合程度</w:t>
            </w:r>
          </w:p>
        </w:tc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核心创新</w:t>
            </w:r>
          </w:p>
        </w:tc>
        <w:tc>
          <w:tcPr>
            <w:tcW w:type="dxa" w:w="90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主要风险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十一、  后续行动计划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时间顺序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28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需要的资料或人员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十二、  检索范围、局限与参考资料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3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来源类型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检索平台或网站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关键词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纳入资料</w:t>
            </w:r>
          </w:p>
        </w:tc>
        <w:tc>
          <w:tcPr>
            <w:tcW w:type="dxa" w:w="175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局限说明</w:t>
            </w:r>
          </w:p>
        </w:tc>
      </w:tr>
      <w:t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填写提示"/>
      </w:pPr>
      <w:r>
        <w:rPr>
          <w:rFonts w:ascii="Noto Sans CJK SC" w:hAnsi="Noto Sans CJK SC" w:eastAsia="Noto Sans CJK SC"/>
          <w:b w:val="0"/>
          <w:color w:val="6B7280"/>
          <w:sz w:val="19"/>
        </w:rPr>
        <w:t>正式报告生成时，在本节后列出能够核验的参考文献或网页来源；无法核验的理论、作者、年份和数据不得写成确定事实。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Noto Sans CJK SC" w:hAnsi="Noto Sans CJK SC" w:eastAsia="Noto Sans CJK SC"/>
        <w:b w:val="0"/>
        <w:color w:val="6B7280"/>
        <w:sz w:val="17"/>
      </w:rPr>
      <w:t>认知四象限·科研探索助手｜模板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Noto Sans CJK SC" w:hAnsi="Noto Sans CJK SC" w:eastAsia="Noto Sans CJK SC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