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You Say</w:t>
      </w:r>
    </w:p>
    <w:p w:rsidR="00000000" w:rsidDel="00000000" w:rsidP="00000000" w:rsidRDefault="00000000" w:rsidRPr="00000000" w14:paraId="00000002">
      <w:pPr>
        <w:spacing w:after="0" w:line="240"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i w:val="1"/>
          <w:sz w:val="24"/>
          <w:szCs w:val="24"/>
        </w:rPr>
      </w:pPr>
      <w:r w:rsidDel="00000000" w:rsidR="00000000" w:rsidRPr="00000000">
        <w:rPr>
          <w:rFonts w:ascii="Arial" w:cs="Arial" w:eastAsia="Arial" w:hAnsi="Arial"/>
          <w:b w:val="1"/>
          <w:color w:val="000000"/>
          <w:rtl w:val="0"/>
        </w:rPr>
        <w:t xml:space="preserve">Uitleg</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rtl w:val="0"/>
        </w:rPr>
        <w:t xml:space="preserve">Voor deze performance is het belangrijk dat zowel wanhoop als kracht/geloof naar voren komen</w:t>
      </w:r>
      <w:r w:rsidDel="00000000" w:rsidR="00000000" w:rsidRPr="00000000">
        <w:rPr>
          <w:rFonts w:ascii="Arial" w:cs="Arial" w:eastAsia="Arial" w:hAnsi="Arial"/>
          <w:i w:val="1"/>
          <w:color w:val="000000"/>
          <w:rtl w:val="0"/>
        </w:rPr>
        <w:t xml:space="preserve">. </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Opstelling: </w:t>
      </w:r>
      <w:r w:rsidDel="00000000" w:rsidR="00000000" w:rsidRPr="00000000">
        <w:rPr>
          <w:rFonts w:ascii="Arial" w:cs="Arial" w:eastAsia="Arial" w:hAnsi="Arial"/>
          <w:color w:val="000000"/>
          <w:rtl w:val="0"/>
        </w:rPr>
        <w:t xml:space="preserve">De solisten beginnen alleen op het podium en zingen het eerste couplet. Ze staan ver uit elkaar en kijken naar het publiek. Het koor begint aan de zijkant van het podium </w:t>
      </w:r>
      <w:r w:rsidDel="00000000" w:rsidR="00000000" w:rsidRPr="00000000">
        <w:rPr>
          <w:rFonts w:ascii="Arial" w:cs="Arial" w:eastAsia="Arial" w:hAnsi="Arial"/>
          <w:i w:val="1"/>
          <w:color w:val="000000"/>
          <w:rtl w:val="0"/>
        </w:rPr>
        <w:t xml:space="preserve">(wanneer de locatie dat toelaat). </w:t>
      </w:r>
      <w:r w:rsidDel="00000000" w:rsidR="00000000" w:rsidRPr="00000000">
        <w:rPr>
          <w:rFonts w:ascii="Arial" w:cs="Arial" w:eastAsia="Arial" w:hAnsi="Arial"/>
          <w:color w:val="000000"/>
          <w:rtl w:val="0"/>
        </w:rPr>
        <w:t xml:space="preserve">We staan dan dus in 2 groepen</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 Tijdens de inzet van de ‘ooh’, loop je naar je plek toe. We komen uit in</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rtl w:val="0"/>
        </w:rPr>
        <w:t xml:space="preserve">3</w:t>
      </w:r>
      <w:r w:rsidDel="00000000" w:rsidR="00000000" w:rsidRPr="00000000">
        <w:rPr>
          <w:rFonts w:ascii="Arial" w:cs="Arial" w:eastAsia="Arial" w:hAnsi="Arial"/>
          <w:color w:val="000000"/>
          <w:rtl w:val="0"/>
        </w:rPr>
        <w:t xml:space="preserve"> rijen, staan geschakeld. Lichaam is gericht naar het publiek. Wanneer de solisten zingen, kijk je naar 1 van hen.</w:t>
      </w:r>
    </w:p>
    <w:p w:rsidR="00000000" w:rsidDel="00000000" w:rsidP="00000000" w:rsidRDefault="00000000" w:rsidRPr="00000000" w14:paraId="0000000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Behind the song:</w:t>
      </w:r>
      <w:r w:rsidDel="00000000" w:rsidR="00000000" w:rsidRPr="00000000">
        <w:rPr>
          <w:rFonts w:ascii="Arial" w:cs="Arial" w:eastAsia="Arial" w:hAnsi="Arial"/>
          <w:color w:val="000000"/>
          <w:rtl w:val="0"/>
        </w:rPr>
        <w:t xml:space="preserve"> dit lied gaat over dat je geliefd bent, zelfs als je het niet voelt. Weten dat er Iemand is die in jou gelooft en dat je altijd bij Hem mag horen, maar dat niet altijd voelen en toch geloof je dat het waar is. </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Houding: </w:t>
      </w:r>
    </w:p>
    <w:p w:rsidR="00000000" w:rsidDel="00000000" w:rsidP="00000000" w:rsidRDefault="00000000" w:rsidRPr="00000000" w14:paraId="0000000A">
      <w:pPr>
        <w:numPr>
          <w:ilvl w:val="0"/>
          <w:numId w:val="1"/>
        </w:numPr>
        <w:spacing w:after="0" w:line="240" w:lineRule="auto"/>
        <w:ind w:left="720" w:hanging="360"/>
        <w:rPr>
          <w:rFonts w:ascii="Arial" w:cs="Arial" w:eastAsia="Arial" w:hAnsi="Arial"/>
          <w:color w:val="000000"/>
          <w:u w:val="none"/>
        </w:rPr>
      </w:pPr>
      <w:r w:rsidDel="00000000" w:rsidR="00000000" w:rsidRPr="00000000">
        <w:rPr>
          <w:rFonts w:ascii="Arial" w:cs="Arial" w:eastAsia="Arial" w:hAnsi="Arial"/>
          <w:color w:val="000000"/>
          <w:rtl w:val="0"/>
        </w:rPr>
        <w:t xml:space="preserve">je staat </w:t>
      </w:r>
      <w:r w:rsidDel="00000000" w:rsidR="00000000" w:rsidRPr="00000000">
        <w:rPr>
          <w:rFonts w:ascii="Arial" w:cs="Arial" w:eastAsia="Arial" w:hAnsi="Arial"/>
          <w:rtl w:val="0"/>
        </w:rPr>
        <w:t xml:space="preserve">gegrond</w:t>
      </w:r>
      <w:r w:rsidDel="00000000" w:rsidR="00000000" w:rsidRPr="00000000">
        <w:rPr>
          <w:rFonts w:ascii="Arial" w:cs="Arial" w:eastAsia="Arial" w:hAnsi="Arial"/>
          <w:color w:val="000000"/>
          <w:rtl w:val="0"/>
        </w:rPr>
        <w:t xml:space="preserve">, rechtop, voeten onder je heupen. Je staat stil, maar je mag je handen gebruiken om kracht uit te stralen bij de stukjes waar je zingt ‘i believe’. </w:t>
      </w:r>
    </w:p>
    <w:p w:rsidR="00000000" w:rsidDel="00000000" w:rsidP="00000000" w:rsidRDefault="00000000" w:rsidRPr="00000000" w14:paraId="0000000B">
      <w:pPr>
        <w:numPr>
          <w:ilvl w:val="0"/>
          <w:numId w:val="1"/>
        </w:numPr>
        <w:spacing w:after="0" w:line="240" w:lineRule="auto"/>
        <w:ind w:left="720" w:hanging="360"/>
        <w:rPr>
          <w:rFonts w:ascii="Arial" w:cs="Arial" w:eastAsia="Arial" w:hAnsi="Arial"/>
          <w:color w:val="000000"/>
          <w:u w:val="none"/>
        </w:rPr>
      </w:pPr>
      <w:r w:rsidDel="00000000" w:rsidR="00000000" w:rsidRPr="00000000">
        <w:rPr>
          <w:rFonts w:ascii="Arial" w:cs="Arial" w:eastAsia="Arial" w:hAnsi="Arial"/>
          <w:color w:val="000000"/>
          <w:rtl w:val="0"/>
        </w:rPr>
        <w:t xml:space="preserve">Als de solisten zingen, kijk je naar hen. </w:t>
      </w:r>
    </w:p>
    <w:p w:rsidR="00000000" w:rsidDel="00000000" w:rsidP="00000000" w:rsidRDefault="00000000" w:rsidRPr="00000000" w14:paraId="0000000C">
      <w:pPr>
        <w:numPr>
          <w:ilvl w:val="0"/>
          <w:numId w:val="1"/>
        </w:numPr>
        <w:spacing w:after="0" w:line="240" w:lineRule="auto"/>
        <w:ind w:left="720" w:hanging="360"/>
        <w:rPr>
          <w:rFonts w:ascii="Arial" w:cs="Arial" w:eastAsia="Arial" w:hAnsi="Arial"/>
          <w:color w:val="000000"/>
          <w:u w:val="none"/>
        </w:rPr>
      </w:pPr>
      <w:r w:rsidDel="00000000" w:rsidR="00000000" w:rsidRPr="00000000">
        <w:rPr>
          <w:rFonts w:ascii="Arial" w:cs="Arial" w:eastAsia="Arial" w:hAnsi="Arial"/>
          <w:rtl w:val="0"/>
        </w:rPr>
        <w:t xml:space="preserve">De refreinen zingen we naar het publiek toe (cirkel 3) en de rest cirkel 4 (over het publiek heen)</w:t>
      </w:r>
      <w:r w:rsidDel="00000000" w:rsidR="00000000" w:rsidRPr="00000000">
        <w:rPr>
          <w:rtl w:val="0"/>
        </w:rPr>
      </w:r>
    </w:p>
    <w:p w:rsidR="00000000" w:rsidDel="00000000" w:rsidP="00000000" w:rsidRDefault="00000000" w:rsidRPr="00000000" w14:paraId="0000000D">
      <w:pPr>
        <w:numPr>
          <w:ilvl w:val="0"/>
          <w:numId w:val="1"/>
        </w:numPr>
        <w:spacing w:after="0" w:line="240" w:lineRule="auto"/>
        <w:ind w:left="720" w:hanging="360"/>
        <w:rPr>
          <w:rFonts w:ascii="Arial" w:cs="Arial" w:eastAsia="Arial" w:hAnsi="Arial"/>
          <w:color w:val="000000"/>
          <w:u w:val="none"/>
        </w:rPr>
      </w:pPr>
      <w:r w:rsidDel="00000000" w:rsidR="00000000" w:rsidRPr="00000000">
        <w:rPr>
          <w:rFonts w:ascii="Arial" w:cs="Arial" w:eastAsia="Arial" w:hAnsi="Arial"/>
          <w:color w:val="000000"/>
          <w:rtl w:val="0"/>
        </w:rPr>
        <w:t xml:space="preserve">Bij ‘the only thing that matters…’ zingen de vrouwen. Mannen kijken naar de vrouwen. Zing vol overtuiging. Kijk iets omhoog. </w:t>
      </w:r>
    </w:p>
    <w:p w:rsidR="00000000" w:rsidDel="00000000" w:rsidP="00000000" w:rsidRDefault="00000000" w:rsidRPr="00000000" w14:paraId="0000000E">
      <w:pPr>
        <w:numPr>
          <w:ilvl w:val="0"/>
          <w:numId w:val="1"/>
        </w:numPr>
        <w:spacing w:after="0" w:line="240" w:lineRule="auto"/>
        <w:ind w:left="720" w:hanging="360"/>
        <w:rPr>
          <w:rFonts w:ascii="Arial" w:cs="Arial" w:eastAsia="Arial" w:hAnsi="Arial"/>
          <w:color w:val="000000"/>
          <w:u w:val="none"/>
        </w:rPr>
      </w:pPr>
      <w:r w:rsidDel="00000000" w:rsidR="00000000" w:rsidRPr="00000000">
        <w:rPr>
          <w:rFonts w:ascii="Arial" w:cs="Arial" w:eastAsia="Arial" w:hAnsi="Arial"/>
          <w:color w:val="000000"/>
          <w:rtl w:val="0"/>
        </w:rPr>
        <w:t xml:space="preserve">Bij ‘taking all I have….’ houd je het klein. Je staat helemaal stil, kijkt iets omhoog.</w:t>
      </w:r>
      <w:r w:rsidDel="00000000" w:rsidR="00000000" w:rsidRPr="00000000">
        <w:rPr>
          <w:rFonts w:ascii="Arial" w:cs="Arial" w:eastAsia="Arial" w:hAnsi="Arial"/>
          <w:rtl w:val="0"/>
        </w:rPr>
        <w:t xml:space="preserve"> </w:t>
        <w:br w:type="textWrapping"/>
      </w:r>
      <w:r w:rsidDel="00000000" w:rsidR="00000000" w:rsidRPr="00000000">
        <w:rPr>
          <w:rFonts w:ascii="Arial" w:cs="Arial" w:eastAsia="Arial" w:hAnsi="Arial"/>
          <w:color w:val="000000"/>
          <w:rtl w:val="0"/>
        </w:rPr>
        <w:t xml:space="preserve">2</w:t>
      </w:r>
      <w:r w:rsidDel="00000000" w:rsidR="00000000" w:rsidRPr="00000000">
        <w:rPr>
          <w:rFonts w:ascii="Arial" w:cs="Arial" w:eastAsia="Arial" w:hAnsi="Arial"/>
          <w:color w:val="000000"/>
          <w:vertAlign w:val="superscript"/>
          <w:rtl w:val="0"/>
        </w:rPr>
        <w:t xml:space="preserve">e</w:t>
      </w:r>
      <w:r w:rsidDel="00000000" w:rsidR="00000000" w:rsidRPr="00000000">
        <w:rPr>
          <w:rFonts w:ascii="Arial" w:cs="Arial" w:eastAsia="Arial" w:hAnsi="Arial"/>
          <w:color w:val="000000"/>
          <w:rtl w:val="0"/>
        </w:rPr>
        <w:t xml:space="preserve"> keer ‘You’ll have every failure’ wordt je houding open (schouders naar achter, rechtop staan, hoofd omhoog) en mag je je handen gebruiken om kracht bij te zetten.</w:t>
      </w:r>
    </w:p>
    <w:p w:rsidR="00000000" w:rsidDel="00000000" w:rsidP="00000000" w:rsidRDefault="00000000" w:rsidRPr="00000000" w14:paraId="0000000F">
      <w:pPr>
        <w:numPr>
          <w:ilvl w:val="0"/>
          <w:numId w:val="1"/>
        </w:numPr>
        <w:spacing w:after="0" w:line="240" w:lineRule="auto"/>
        <w:ind w:left="720" w:hanging="360"/>
        <w:rPr>
          <w:rFonts w:ascii="Arial" w:cs="Arial" w:eastAsia="Arial" w:hAnsi="Arial"/>
          <w:color w:val="000000"/>
          <w:u w:val="none"/>
        </w:rPr>
      </w:pPr>
      <w:r w:rsidDel="00000000" w:rsidR="00000000" w:rsidRPr="00000000">
        <w:rPr>
          <w:rFonts w:ascii="Arial" w:cs="Arial" w:eastAsia="Arial" w:hAnsi="Arial"/>
          <w:color w:val="000000"/>
          <w:rtl w:val="0"/>
        </w:rPr>
        <w:t xml:space="preserve">Refrein zing je </w:t>
      </w:r>
      <w:r w:rsidDel="00000000" w:rsidR="00000000" w:rsidRPr="00000000">
        <w:rPr>
          <w:rFonts w:ascii="Arial" w:cs="Arial" w:eastAsia="Arial" w:hAnsi="Arial"/>
          <w:rtl w:val="0"/>
        </w:rPr>
        <w:t xml:space="preserve">altijd </w:t>
      </w:r>
      <w:r w:rsidDel="00000000" w:rsidR="00000000" w:rsidRPr="00000000">
        <w:rPr>
          <w:rFonts w:ascii="Arial" w:cs="Arial" w:eastAsia="Arial" w:hAnsi="Arial"/>
          <w:color w:val="000000"/>
          <w:rtl w:val="0"/>
        </w:rPr>
        <w:t xml:space="preserve">vol overtuiging, maar </w:t>
      </w:r>
      <w:r w:rsidDel="00000000" w:rsidR="00000000" w:rsidRPr="00000000">
        <w:rPr>
          <w:rFonts w:ascii="Arial" w:cs="Arial" w:eastAsia="Arial" w:hAnsi="Arial"/>
          <w:rtl w:val="0"/>
        </w:rPr>
        <w:t xml:space="preserve">wel met opbouw van energie</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Expressie</w:t>
      </w:r>
      <w:r w:rsidDel="00000000" w:rsidR="00000000" w:rsidRPr="00000000">
        <w:rPr>
          <w:rFonts w:ascii="Arial" w:cs="Arial" w:eastAsia="Arial" w:hAnsi="Arial"/>
          <w:color w:val="000000"/>
          <w:rtl w:val="0"/>
        </w:rPr>
        <w:t xml:space="preserve">: eerste deel, kijken naar de solist. Met gezichtsuitdrukking medeleven, compassie tonen. Tijdens refrein straal je kracht, hoop uit, vooral bij ‘I believe’. Je gelooft de dingen die God over je zegt, ook al voelt het niet perse zo. Je eindigt met je blik op kracht en hoop, blij, tevreden. De muziek leidt de expressie.</w:t>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Extra voor de solisten: </w:t>
      </w:r>
      <w:r w:rsidDel="00000000" w:rsidR="00000000" w:rsidRPr="00000000">
        <w:rPr>
          <w:rFonts w:ascii="Arial" w:cs="Arial" w:eastAsia="Arial" w:hAnsi="Arial"/>
          <w:color w:val="000000"/>
          <w:rtl w:val="0"/>
        </w:rPr>
        <w:t xml:space="preserve">de solisten beginnen samen op het podium (of voor het </w:t>
      </w:r>
      <w:r w:rsidDel="00000000" w:rsidR="00000000" w:rsidRPr="00000000">
        <w:rPr>
          <w:rFonts w:ascii="Arial" w:cs="Arial" w:eastAsia="Arial" w:hAnsi="Arial"/>
          <w:rtl w:val="0"/>
        </w:rPr>
        <w:t xml:space="preserve">podium op locaties zoals de Voorhof)</w:t>
      </w:r>
      <w:r w:rsidDel="00000000" w:rsidR="00000000" w:rsidRPr="00000000">
        <w:rPr>
          <w:rFonts w:ascii="Arial" w:cs="Arial" w:eastAsia="Arial" w:hAnsi="Arial"/>
          <w:color w:val="000000"/>
          <w:rtl w:val="0"/>
        </w:rPr>
        <w:t xml:space="preserve">. Allebei aan een kant van het podium. Het solostuk straalt wanhoop uit, ‘ben ik wel goed genoeg/vertel me alsjeblieft nog 1 keer dat ik wie ik ben’. Sta stevig op je plek, maar laat met je houding ook de wanhoop zien. (schouders iets laten zakken, gezichtsuitdrukking)</w:t>
      </w:r>
    </w:p>
    <w:p w:rsidR="00000000" w:rsidDel="00000000" w:rsidP="00000000" w:rsidRDefault="00000000" w:rsidRPr="00000000" w14:paraId="00000014">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ard" w:default="1">
    <w:name w:val="Normal"/>
    <w:qFormat w:val="1"/>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paragraph" w:styleId="Normaalweb">
    <w:name w:val="Normal (Web)"/>
    <w:basedOn w:val="Standaard"/>
    <w:uiPriority w:val="99"/>
    <w:semiHidden w:val="1"/>
    <w:unhideWhenUsed w:val="1"/>
    <w:rsid w:val="00C25BF8"/>
    <w:pPr>
      <w:spacing w:after="100" w:afterAutospacing="1" w:before="100" w:beforeAutospacing="1" w:line="240" w:lineRule="auto"/>
    </w:pPr>
    <w:rPr>
      <w:rFonts w:ascii="Times New Roman" w:cs="Times New Roman" w:eastAsia="Times New Roman" w:hAnsi="Times New Roman"/>
      <w:sz w:val="24"/>
      <w:szCs w:val="24"/>
      <w:lang w:eastAsia="nl-N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0d+ZInwFFLkA1gMyqW32S/Cblg==">AMUW2mWBRmNiOpLXYFbm4uhlsK7K15E9kalMSFvQe02ijV5ch2L9GYoeHeCZRIJhVmprONKtqAEcqdyS+OjKgkng6BxadgWQ/HRx3ca5GKYEp8NwBGfBQW8=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2022-03-04T21:21:00Z</dcterms:created>
  <dc:creator>Myrthe van Hoek</dc:creator>
</cp:coreProperties>
</file>