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formula</w:t>
      </w:r>
    </w:p>
    <w:p>
      <w:pPr>
        <w:pStyle w:val="Author"/>
      </w:pPr>
      <w:r>
        <w:t xml:space="preserve">Wenbo</w:t>
      </w:r>
      <w:r>
        <w:t xml:space="preserve"> </w:t>
      </w:r>
      <w:r>
        <w:t xml:space="preserve">Lv</w:t>
      </w:r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⇏</m:t>
          </m:r>
          <m:r>
            <m:t>y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⇒</m:t>
          </m:r>
          <m:r>
            <m:t>y</m:t>
          </m:r>
        </m:oMath>
      </m:oMathPara>
    </w:p>
    <w:p>
      <w:pPr>
        <w:pStyle w:val="Normal"/>
      </w:pPr>
      <w:r>
        <w:t xml:space="preserve">a Intersectional cardinality(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b Intersectional cardinality(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 Intersectional cardinality curve</w:t>
      </w:r>
    </w:p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formula</dc:title>
  <dc:creator>Wenbo Lv</dc:creator>
  <cp:keywords/>
  <dcterms:created xsi:type="dcterms:W3CDTF">2025-03-02T13:28:43Z</dcterms:created>
  <dcterms:modified xsi:type="dcterms:W3CDTF">2025-03-02T21:28:43Z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