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E406A" w14:textId="04387B0D" w:rsidR="0071386D" w:rsidRPr="0071386D" w:rsidRDefault="0071386D" w:rsidP="0071386D">
      <w:pPr>
        <w:pStyle w:val="a9"/>
        <w:numPr>
          <w:ilvl w:val="0"/>
          <w:numId w:val="1"/>
        </w:numPr>
        <w:rPr>
          <w:rFonts w:ascii="微软雅黑" w:eastAsia="微软雅黑" w:hAnsi="微软雅黑"/>
          <w:szCs w:val="21"/>
        </w:rPr>
      </w:pPr>
      <w:r w:rsidRPr="0071386D">
        <w:rPr>
          <w:rFonts w:ascii="微软雅黑" w:eastAsia="微软雅黑" w:hAnsi="微软雅黑" w:hint="eastAsia"/>
          <w:szCs w:val="21"/>
        </w:rPr>
        <w:t>We present</w:t>
      </w:r>
      <w:r w:rsidRPr="0071386D">
        <w:rPr>
          <w:rFonts w:ascii="微软雅黑" w:eastAsia="微软雅黑" w:hAnsi="微软雅黑" w:hint="eastAsia"/>
          <w:i/>
          <w:iCs/>
          <w:szCs w:val="21"/>
        </w:rPr>
        <w:t xml:space="preserve"> </w:t>
      </w:r>
      <w:proofErr w:type="spellStart"/>
      <w:r w:rsidRPr="0071386D">
        <w:rPr>
          <w:rFonts w:ascii="微软雅黑" w:eastAsia="微软雅黑" w:hAnsi="微软雅黑" w:hint="eastAsia"/>
          <w:i/>
          <w:iCs/>
          <w:szCs w:val="21"/>
        </w:rPr>
        <w:t>tEDM</w:t>
      </w:r>
      <w:proofErr w:type="spellEnd"/>
      <w:r w:rsidRPr="0071386D">
        <w:rPr>
          <w:rFonts w:ascii="微软雅黑" w:eastAsia="微软雅黑" w:hAnsi="微软雅黑" w:hint="eastAsia"/>
          <w:szCs w:val="21"/>
        </w:rPr>
        <w:t>, an open-source R package for temporal causal discove</w:t>
      </w:r>
      <w:r w:rsidRPr="0071386D">
        <w:rPr>
          <w:rFonts w:ascii="微软雅黑" w:eastAsia="微软雅黑" w:hAnsi="微软雅黑" w:hint="eastAsia"/>
          <w:szCs w:val="21"/>
        </w:rPr>
        <w:t>ry</w:t>
      </w:r>
      <w:r w:rsidRPr="0071386D">
        <w:rPr>
          <w:rFonts w:ascii="微软雅黑" w:eastAsia="微软雅黑" w:hAnsi="微软雅黑" w:hint="eastAsia"/>
          <w:szCs w:val="21"/>
        </w:rPr>
        <w:t xml:space="preserve">.  </w:t>
      </w:r>
    </w:p>
    <w:p w14:paraId="54ED210F" w14:textId="4BE0F57F" w:rsidR="0071386D" w:rsidRPr="0071386D" w:rsidRDefault="0071386D" w:rsidP="0071386D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szCs w:val="21"/>
        </w:rPr>
      </w:pPr>
      <w:r w:rsidRPr="0071386D">
        <w:rPr>
          <w:rFonts w:ascii="微软雅黑" w:eastAsia="微软雅黑" w:hAnsi="微软雅黑" w:hint="eastAsia"/>
          <w:szCs w:val="21"/>
        </w:rPr>
        <w:t xml:space="preserve">Urban causal discovery is limited by reliance on correlation-based approaches.  </w:t>
      </w:r>
    </w:p>
    <w:p w14:paraId="3FFB7B53" w14:textId="2D7EF791" w:rsidR="0071386D" w:rsidRPr="0071386D" w:rsidRDefault="0071386D" w:rsidP="0071386D">
      <w:pPr>
        <w:pStyle w:val="a9"/>
        <w:numPr>
          <w:ilvl w:val="0"/>
          <w:numId w:val="1"/>
        </w:numPr>
        <w:rPr>
          <w:rFonts w:ascii="微软雅黑" w:eastAsia="微软雅黑" w:hAnsi="微软雅黑"/>
          <w:szCs w:val="21"/>
        </w:rPr>
      </w:pPr>
      <w:r w:rsidRPr="0071386D">
        <w:rPr>
          <w:rFonts w:ascii="微软雅黑" w:eastAsia="微软雅黑" w:hAnsi="微软雅黑" w:hint="eastAsia"/>
          <w:szCs w:val="21"/>
        </w:rPr>
        <w:t>Empirical dynamic modeling is extended for multivariate and spatially replicated time series.</w:t>
      </w:r>
    </w:p>
    <w:p w14:paraId="011DEE58" w14:textId="5D3991BE" w:rsidR="0071386D" w:rsidRPr="0071386D" w:rsidRDefault="0071386D" w:rsidP="0071386D">
      <w:pPr>
        <w:pStyle w:val="a9"/>
        <w:numPr>
          <w:ilvl w:val="0"/>
          <w:numId w:val="1"/>
        </w:numPr>
        <w:rPr>
          <w:rFonts w:ascii="微软雅黑" w:eastAsia="微软雅黑" w:hAnsi="微软雅黑"/>
          <w:szCs w:val="21"/>
        </w:rPr>
      </w:pPr>
      <w:r w:rsidRPr="0071386D">
        <w:rPr>
          <w:rFonts w:ascii="微软雅黑" w:eastAsia="微软雅黑" w:hAnsi="微软雅黑" w:hint="eastAsia"/>
          <w:szCs w:val="21"/>
        </w:rPr>
        <w:t>Case studies cover health, climate, and epidemic dynamics in diverse urban contexts.</w:t>
      </w:r>
    </w:p>
    <w:p w14:paraId="7DF5836F" w14:textId="272C85C9" w:rsidR="0071386D" w:rsidRPr="0071386D" w:rsidRDefault="0071386D" w:rsidP="0071386D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szCs w:val="21"/>
        </w:rPr>
      </w:pPr>
      <w:r w:rsidRPr="0071386D">
        <w:rPr>
          <w:rFonts w:ascii="微软雅黑" w:eastAsia="微软雅黑" w:hAnsi="微软雅黑" w:hint="eastAsia"/>
          <w:szCs w:val="21"/>
        </w:rPr>
        <w:t xml:space="preserve">Future roadmap highlights hybrid methods, GPU acceleration, and usability advances.  </w:t>
      </w:r>
    </w:p>
    <w:sectPr w:rsidR="0071386D" w:rsidRPr="007138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C4472"/>
    <w:multiLevelType w:val="hybridMultilevel"/>
    <w:tmpl w:val="76F2931A"/>
    <w:lvl w:ilvl="0" w:tplc="B48E3AB2">
      <w:start w:val="1"/>
      <w:numFmt w:val="decimal"/>
      <w:lvlText w:val="%1."/>
      <w:lvlJc w:val="left"/>
      <w:pPr>
        <w:ind w:left="360" w:hanging="360"/>
      </w:pPr>
      <w:rPr>
        <w:rFonts w:ascii="微软雅黑" w:eastAsia="微软雅黑" w:hAnsi="微软雅黑" w:cstheme="minorBidi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5048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8AF"/>
    <w:rsid w:val="002C4492"/>
    <w:rsid w:val="003D76E3"/>
    <w:rsid w:val="0051354E"/>
    <w:rsid w:val="005E73A4"/>
    <w:rsid w:val="0071386D"/>
    <w:rsid w:val="007868AF"/>
    <w:rsid w:val="00810CB2"/>
    <w:rsid w:val="00E2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80F5F"/>
  <w15:chartTrackingRefBased/>
  <w15:docId w15:val="{84CC5A49-73E5-4B6D-89CB-2C4F1A513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68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6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68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68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68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68A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68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68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68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68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6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6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68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68A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68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68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68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68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68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6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68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68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68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68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68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68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6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68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6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Wenbo Lv</dc:creator>
  <cp:keywords/>
  <dc:description/>
  <cp:lastModifiedBy>Wenbo Lv</cp:lastModifiedBy>
  <cp:revision>2</cp:revision>
  <dcterms:created xsi:type="dcterms:W3CDTF">2025-08-28T16:28:00Z</dcterms:created>
  <dcterms:modified xsi:type="dcterms:W3CDTF">2025-08-28T16:34:00Z</dcterms:modified>
</cp:coreProperties>
</file>