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1EBB" w:rsidRPr="00F32856" w:rsidRDefault="00F32856" w:rsidP="00F32856">
      <w:pPr>
        <w:pStyle w:val="Heading1"/>
        <w:jc w:val="center"/>
        <w:rPr>
          <w:sz w:val="56"/>
        </w:rPr>
      </w:pPr>
      <w:bookmarkStart w:id="0" w:name="_Toc352789129"/>
      <w:bookmarkStart w:id="1" w:name="_Toc352798010"/>
      <w:r w:rsidRPr="00F32856">
        <w:rPr>
          <w:sz w:val="44"/>
        </w:rPr>
        <w:t>Pay With Friends</w:t>
      </w:r>
      <w:bookmarkEnd w:id="0"/>
      <w:bookmarkEnd w:id="1"/>
    </w:p>
    <w:p w:rsidR="00F32856" w:rsidRDefault="00F32856" w:rsidP="00F32856">
      <w:pPr>
        <w:pStyle w:val="Heading1"/>
        <w:jc w:val="center"/>
      </w:pPr>
      <w:bookmarkStart w:id="2" w:name="_Toc352789130"/>
      <w:bookmarkStart w:id="3" w:name="_Toc352798011"/>
      <w:r>
        <w:t>Teoretyczne podstawy działania</w:t>
      </w:r>
      <w:bookmarkEnd w:id="2"/>
      <w:bookmarkEnd w:id="3"/>
    </w:p>
    <w:p w:rsidR="00F32856" w:rsidRDefault="00F32856" w:rsidP="00F32856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l-PL" w:eastAsia="en-US"/>
        </w:rPr>
        <w:id w:val="-151529807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48FD" w:rsidRDefault="00A248FD">
          <w:pPr>
            <w:pStyle w:val="TOCHeading"/>
          </w:pPr>
          <w:r>
            <w:t>Table of Contents</w:t>
          </w:r>
        </w:p>
        <w:p w:rsidR="001A6AF7" w:rsidRDefault="00A248FD">
          <w:pPr>
            <w:pStyle w:val="TOC1"/>
            <w:tabs>
              <w:tab w:val="right" w:leader="dot" w:pos="9062"/>
            </w:tabs>
            <w:rPr>
              <w:noProof/>
              <w:lang w:val="pl-PL"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2798010" w:history="1">
            <w:r w:rsidR="001A6AF7" w:rsidRPr="001B08ED">
              <w:rPr>
                <w:rStyle w:val="Hyperlink"/>
                <w:noProof/>
              </w:rPr>
              <w:t>Pay With Friends</w:t>
            </w:r>
            <w:r w:rsidR="001A6AF7">
              <w:rPr>
                <w:noProof/>
                <w:webHidden/>
              </w:rPr>
              <w:tab/>
            </w:r>
            <w:r w:rsidR="001A6AF7">
              <w:rPr>
                <w:noProof/>
                <w:webHidden/>
              </w:rPr>
              <w:fldChar w:fldCharType="begin"/>
            </w:r>
            <w:r w:rsidR="001A6AF7">
              <w:rPr>
                <w:noProof/>
                <w:webHidden/>
              </w:rPr>
              <w:instrText xml:space="preserve"> PAGEREF _Toc352798010 \h </w:instrText>
            </w:r>
            <w:r w:rsidR="001A6AF7">
              <w:rPr>
                <w:noProof/>
                <w:webHidden/>
              </w:rPr>
            </w:r>
            <w:r w:rsidR="001A6AF7">
              <w:rPr>
                <w:noProof/>
                <w:webHidden/>
              </w:rPr>
              <w:fldChar w:fldCharType="separate"/>
            </w:r>
            <w:r w:rsidR="001A6AF7">
              <w:rPr>
                <w:noProof/>
                <w:webHidden/>
              </w:rPr>
              <w:t>1</w:t>
            </w:r>
            <w:r w:rsidR="001A6AF7"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1"/>
            <w:tabs>
              <w:tab w:val="right" w:leader="dot" w:pos="9062"/>
            </w:tabs>
            <w:rPr>
              <w:noProof/>
              <w:lang w:val="pl-PL" w:eastAsia="pl-PL"/>
            </w:rPr>
          </w:pPr>
          <w:hyperlink w:anchor="_Toc352798011" w:history="1">
            <w:r w:rsidRPr="001B08ED">
              <w:rPr>
                <w:rStyle w:val="Hyperlink"/>
                <w:noProof/>
              </w:rPr>
              <w:t>Teoretyczne podstawy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val="pl-PL" w:eastAsia="pl-PL"/>
            </w:rPr>
          </w:pPr>
          <w:hyperlink w:anchor="_Toc352798012" w:history="1">
            <w:r w:rsidRPr="001B08ED">
              <w:rPr>
                <w:rStyle w:val="Hyperlink"/>
                <w:noProof/>
              </w:rPr>
              <w:t>1.</w:t>
            </w:r>
            <w:r>
              <w:rPr>
                <w:noProof/>
                <w:lang w:val="pl-PL" w:eastAsia="pl-PL"/>
              </w:rPr>
              <w:tab/>
            </w:r>
            <w:r w:rsidRPr="001B08ED">
              <w:rPr>
                <w:rStyle w:val="Hyperlink"/>
                <w:noProof/>
              </w:rPr>
              <w:t>Oznaczenia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2798013" w:history="1">
            <w:r w:rsidRPr="001B08ED">
              <w:rPr>
                <w:rStyle w:val="Hyperlink"/>
                <w:noProof/>
              </w:rPr>
              <w:t>1.1.</w:t>
            </w:r>
            <w:r>
              <w:rPr>
                <w:noProof/>
                <w:lang w:val="pl-PL" w:eastAsia="pl-PL"/>
              </w:rPr>
              <w:tab/>
            </w:r>
            <w:r w:rsidRPr="001B08ED">
              <w:rPr>
                <w:rStyle w:val="Hyperlink"/>
                <w:noProof/>
              </w:rPr>
              <w:t>Definicje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2798014" w:history="1">
            <w:r w:rsidRPr="001B08ED">
              <w:rPr>
                <w:rStyle w:val="Hyperlink"/>
                <w:noProof/>
              </w:rPr>
              <w:t>1.2.</w:t>
            </w:r>
            <w:r>
              <w:rPr>
                <w:noProof/>
                <w:lang w:val="pl-PL" w:eastAsia="pl-PL"/>
              </w:rPr>
              <w:tab/>
            </w:r>
            <w:r w:rsidRPr="001B08ED">
              <w:rPr>
                <w:rStyle w:val="Hyperlink"/>
                <w:noProof/>
              </w:rPr>
              <w:t>Przykład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val="pl-PL" w:eastAsia="pl-PL"/>
            </w:rPr>
          </w:pPr>
          <w:hyperlink w:anchor="_Toc352798015" w:history="1">
            <w:r w:rsidRPr="001B08ED">
              <w:rPr>
                <w:rStyle w:val="Hyperlink"/>
                <w:noProof/>
              </w:rPr>
              <w:t>2.</w:t>
            </w:r>
            <w:r>
              <w:rPr>
                <w:noProof/>
                <w:lang w:val="pl-PL" w:eastAsia="pl-PL"/>
              </w:rPr>
              <w:tab/>
            </w:r>
            <w:r w:rsidRPr="001B08ED">
              <w:rPr>
                <w:rStyle w:val="Hyperlink"/>
                <w:noProof/>
              </w:rPr>
              <w:t>Użycie oznaczeń w programie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2"/>
            <w:tabs>
              <w:tab w:val="left" w:pos="660"/>
              <w:tab w:val="right" w:leader="dot" w:pos="9062"/>
            </w:tabs>
            <w:rPr>
              <w:noProof/>
              <w:lang w:val="pl-PL" w:eastAsia="pl-PL"/>
            </w:rPr>
          </w:pPr>
          <w:hyperlink w:anchor="_Toc352798016" w:history="1">
            <w:r w:rsidRPr="001B08ED">
              <w:rPr>
                <w:rStyle w:val="Hyperlink"/>
                <w:noProof/>
              </w:rPr>
              <w:t>3.</w:t>
            </w:r>
            <w:r>
              <w:rPr>
                <w:noProof/>
                <w:lang w:val="pl-PL" w:eastAsia="pl-PL"/>
              </w:rPr>
              <w:tab/>
            </w:r>
            <w:r w:rsidRPr="001B08ED">
              <w:rPr>
                <w:rStyle w:val="Hyperlink"/>
                <w:noProof/>
              </w:rPr>
              <w:t>Możliwe akcje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2798017" w:history="1">
            <w:r w:rsidRPr="001B08ED">
              <w:rPr>
                <w:rStyle w:val="Hyperlink"/>
                <w:noProof/>
              </w:rPr>
              <w:t>3.1.</w:t>
            </w:r>
            <w:r>
              <w:rPr>
                <w:noProof/>
                <w:lang w:val="pl-PL" w:eastAsia="pl-PL"/>
              </w:rPr>
              <w:tab/>
            </w:r>
            <w:r w:rsidRPr="001B08ED">
              <w:rPr>
                <w:rStyle w:val="Hyperlink"/>
                <w:noProof/>
              </w:rPr>
              <w:t xml:space="preserve"> Ogólnie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3"/>
            <w:tabs>
              <w:tab w:val="left" w:pos="1100"/>
              <w:tab w:val="right" w:leader="dot" w:pos="9062"/>
            </w:tabs>
            <w:rPr>
              <w:noProof/>
              <w:lang w:val="pl-PL" w:eastAsia="pl-PL"/>
            </w:rPr>
          </w:pPr>
          <w:hyperlink w:anchor="_Toc352798018" w:history="1">
            <w:r w:rsidRPr="001B08ED">
              <w:rPr>
                <w:rStyle w:val="Hyperlink"/>
                <w:noProof/>
              </w:rPr>
              <w:t xml:space="preserve">3.2.  </w:t>
            </w:r>
            <w:r>
              <w:rPr>
                <w:noProof/>
                <w:lang w:val="pl-PL" w:eastAsia="pl-PL"/>
              </w:rPr>
              <w:tab/>
            </w:r>
            <w:r w:rsidRPr="001B08ED">
              <w:rPr>
                <w:rStyle w:val="Hyperlink"/>
                <w:noProof/>
              </w:rPr>
              <w:t>Dodawanie nowej transakcji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3"/>
            <w:tabs>
              <w:tab w:val="right" w:leader="dot" w:pos="9062"/>
            </w:tabs>
            <w:rPr>
              <w:noProof/>
              <w:lang w:val="pl-PL" w:eastAsia="pl-PL"/>
            </w:rPr>
          </w:pPr>
          <w:hyperlink w:anchor="_Toc352798019" w:history="1">
            <w:r w:rsidRPr="001B08ED">
              <w:rPr>
                <w:rStyle w:val="Hyperlink"/>
                <w:noProof/>
              </w:rPr>
              <w:t>3.3. Optymalizacja transakcji grupy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6AF7" w:rsidRDefault="001A6AF7">
          <w:pPr>
            <w:pStyle w:val="TOC3"/>
            <w:tabs>
              <w:tab w:val="right" w:leader="dot" w:pos="9062"/>
            </w:tabs>
            <w:rPr>
              <w:noProof/>
              <w:lang w:val="pl-PL" w:eastAsia="pl-PL"/>
            </w:rPr>
          </w:pPr>
          <w:hyperlink w:anchor="_Toc352798020" w:history="1">
            <w:r w:rsidRPr="001B08ED">
              <w:rPr>
                <w:rStyle w:val="Hyperlink"/>
                <w:noProof/>
              </w:rPr>
              <w:t>3.4 Globalna optymalizacja transakcji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_Toc352798020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8FD" w:rsidRDefault="00A248FD">
          <w:r>
            <w:rPr>
              <w:b/>
              <w:bCs/>
              <w:noProof/>
            </w:rPr>
            <w:fldChar w:fldCharType="end"/>
          </w:r>
        </w:p>
      </w:sdtContent>
    </w:sdt>
    <w:p w:rsidR="00A248FD" w:rsidRDefault="00A248FD" w:rsidP="00F32856"/>
    <w:p w:rsidR="00A248FD" w:rsidRDefault="00A248FD" w:rsidP="00F32856"/>
    <w:p w:rsidR="00E2230A" w:rsidRDefault="00E2230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highlight w:val="lightGray"/>
        </w:rPr>
      </w:pPr>
      <w:r>
        <w:rPr>
          <w:highlight w:val="lightGray"/>
        </w:rPr>
        <w:br w:type="page"/>
      </w:r>
    </w:p>
    <w:p w:rsidR="00F32856" w:rsidRDefault="00A34905" w:rsidP="00E2230A">
      <w:pPr>
        <w:pStyle w:val="Heading2"/>
        <w:numPr>
          <w:ilvl w:val="0"/>
          <w:numId w:val="4"/>
        </w:numPr>
      </w:pPr>
      <w:bookmarkStart w:id="4" w:name="_Toc352798012"/>
      <w:r>
        <w:lastRenderedPageBreak/>
        <w:t>Oznaczenia</w:t>
      </w:r>
      <w:bookmarkEnd w:id="4"/>
    </w:p>
    <w:p w:rsidR="00A34905" w:rsidRPr="00A34905" w:rsidRDefault="00A34905" w:rsidP="00A34905">
      <w:pPr>
        <w:pStyle w:val="Heading3"/>
        <w:numPr>
          <w:ilvl w:val="1"/>
          <w:numId w:val="4"/>
        </w:numPr>
      </w:pPr>
      <w:bookmarkStart w:id="5" w:name="_Toc352798013"/>
      <w:r>
        <w:t>Definicje</w:t>
      </w:r>
      <w:bookmarkEnd w:id="5"/>
    </w:p>
    <w:p w:rsidR="00F32856" w:rsidRDefault="00F32856" w:rsidP="00F32856">
      <w:pPr>
        <w:ind w:left="720"/>
      </w:pPr>
    </w:p>
    <w:p w:rsidR="00F32856" w:rsidRDefault="00F32856" w:rsidP="00A03ADB">
      <w:pPr>
        <w:ind w:left="72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– zbiór wierzchołków grafu (wszyscy użytkownicy)</w:t>
      </w:r>
    </w:p>
    <w:p w:rsidR="00F32856" w:rsidRDefault="00894EDE" w:rsidP="00A03ADB">
      <w:pPr>
        <w:ind w:left="7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32856">
        <w:rPr>
          <w:rFonts w:eastAsiaTheme="minorEastAsia"/>
        </w:rPr>
        <w:t xml:space="preserve"> – i-ty wierzchołek (i-tyużytkownik)</w:t>
      </w:r>
    </w:p>
    <w:p w:rsidR="00300D1B" w:rsidRDefault="00300D1B" w:rsidP="00A03ADB">
      <w:pPr>
        <w:ind w:left="720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– liczba użytkowników</w:t>
      </w:r>
    </w:p>
    <w:p w:rsidR="00302B89" w:rsidRDefault="00894EDE" w:rsidP="00A03ADB">
      <w:pPr>
        <w:ind w:left="7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02B89">
        <w:rPr>
          <w:rFonts w:eastAsiaTheme="minorEastAsia"/>
        </w:rPr>
        <w:t xml:space="preserve"> – bilans wierzchołku i (i-tego użytkownika),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∈C</m:t>
        </m:r>
      </m:oMath>
    </w:p>
    <w:p w:rsidR="00F32856" w:rsidRDefault="00F32856" w:rsidP="00A03ADB">
      <w:pPr>
        <w:ind w:left="72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– zbiór krawędzi grafu (wszystkie połączenia)</w:t>
      </w:r>
    </w:p>
    <w:p w:rsidR="00F32856" w:rsidRDefault="00894EDE" w:rsidP="00A03ADB">
      <w:pPr>
        <w:ind w:left="7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="00F32856">
        <w:rPr>
          <w:rFonts w:eastAsiaTheme="minorEastAsia"/>
        </w:rPr>
        <w:t xml:space="preserve"> – krawędź pomiędzy wierzchołkami „i” i „j” (</w:t>
      </w:r>
      <w:r w:rsidR="008B5397">
        <w:rPr>
          <w:rFonts w:eastAsiaTheme="minorEastAsia"/>
        </w:rPr>
        <w:t>przyjaźń</w:t>
      </w:r>
      <w:r w:rsidR="00F32856">
        <w:rPr>
          <w:rFonts w:eastAsiaTheme="minorEastAsia"/>
        </w:rPr>
        <w:t xml:space="preserve"> i-tego i j-tego użytkownika)</w:t>
      </w:r>
      <w:r w:rsidR="00302B89">
        <w:rPr>
          <w:rFonts w:eastAsiaTheme="minorEastAsia"/>
        </w:rPr>
        <w:t>, kolejność i,j nie ma znaczenia, ponieważ graf jest symetryczny</w:t>
      </w:r>
    </w:p>
    <w:p w:rsidR="00302B89" w:rsidRDefault="00894EDE" w:rsidP="00A03ADB">
      <w:pPr>
        <w:ind w:left="72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 w:rsidR="00302B89">
        <w:rPr>
          <w:rFonts w:eastAsiaTheme="minorEastAsia"/>
        </w:rPr>
        <w:t xml:space="preserve"> – niewypełniona płatność od użytkownika „i” do użytkownika „j”</w:t>
      </w:r>
      <w:r w:rsidR="00E1385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  <m:r>
          <m:rPr>
            <m:scr m:val="double-struck"/>
          </m:rPr>
          <w:rPr>
            <w:rFonts w:ascii="Cambria Math" w:eastAsiaTheme="minorEastAsia" w:hAnsi="Cambria Math"/>
          </w:rPr>
          <m:t>∈C</m:t>
        </m:r>
      </m:oMath>
    </w:p>
    <w:p w:rsidR="00A34905" w:rsidRDefault="00A34905" w:rsidP="00A03ADB">
      <w:pPr>
        <w:ind w:left="720"/>
        <w:jc w:val="both"/>
        <w:rPr>
          <w:rFonts w:eastAsiaTheme="minorEastAsia"/>
        </w:rPr>
      </w:pPr>
    </w:p>
    <w:p w:rsidR="00A34905" w:rsidRDefault="00A34905" w:rsidP="00A03ADB">
      <w:pPr>
        <w:pStyle w:val="Heading3"/>
        <w:numPr>
          <w:ilvl w:val="1"/>
          <w:numId w:val="4"/>
        </w:numPr>
        <w:jc w:val="both"/>
      </w:pPr>
      <w:r w:rsidRPr="00A34905">
        <w:t xml:space="preserve"> </w:t>
      </w:r>
      <w:bookmarkStart w:id="6" w:name="_Toc352798014"/>
      <w:r>
        <w:t>Przykład</w:t>
      </w:r>
      <w:bookmarkEnd w:id="6"/>
    </w:p>
    <w:p w:rsidR="00A34905" w:rsidRPr="00A34905" w:rsidRDefault="00894EDE" w:rsidP="00A03ADB">
      <w:pPr>
        <w:jc w:val="bot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15.75pt;margin-top:.75pt;width:222.8pt;height:180.7pt;z-index:251659264;mso-position-horizontal-relative:text;mso-position-vertical-relative:text" o:allowoverlap="f">
            <v:imagedata r:id="rId9" o:title=""/>
            <w10:wrap type="square"/>
          </v:shape>
          <o:OLEObject Type="Embed" ProgID="CorelDraw.Graphic.15" ShapeID="_x0000_s1026" DrawAspect="Content" ObjectID="_1426541992" r:id="rId10"/>
        </w:pict>
      </w:r>
    </w:p>
    <w:p w:rsidR="00A34905" w:rsidRDefault="00A34905" w:rsidP="00A03ADB">
      <w:pPr>
        <w:ind w:firstLine="360"/>
        <w:jc w:val="both"/>
      </w:pPr>
      <w:r>
        <w:t>Dla sytuacji przedstawionej na obrazku:</w:t>
      </w:r>
    </w:p>
    <w:p w:rsidR="00A34905" w:rsidRPr="00A34905" w:rsidRDefault="00300D1B" w:rsidP="00A03ADB">
      <w:pPr>
        <w:pStyle w:val="ListParagraph"/>
        <w:numPr>
          <w:ilvl w:val="0"/>
          <w:numId w:val="5"/>
        </w:numPr>
      </w:pPr>
      <w:r>
        <w:rPr>
          <w:rFonts w:eastAsiaTheme="minorEastAsia"/>
        </w:rPr>
        <w:t>wierzchołki (</w:t>
      </w:r>
      <w:r w:rsidR="00A34905">
        <w:rPr>
          <w:rFonts w:eastAsiaTheme="minorEastAsia"/>
        </w:rPr>
        <w:t>użytkownicy</w:t>
      </w:r>
      <w:r>
        <w:rPr>
          <w:rFonts w:eastAsiaTheme="minorEastAsia"/>
        </w:rPr>
        <w:t>)</w:t>
      </w:r>
      <w:r w:rsidR="00A34905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:rsidR="00300D1B" w:rsidRPr="00300D1B" w:rsidRDefault="00300D1B" w:rsidP="00A03ADB">
      <w:pPr>
        <w:pStyle w:val="ListParagraph"/>
        <w:numPr>
          <w:ilvl w:val="0"/>
          <w:numId w:val="5"/>
        </w:numPr>
      </w:pPr>
      <w:r>
        <w:t xml:space="preserve">krawędzie (przyjaźnie): </w:t>
      </w:r>
    </w:p>
    <w:p w:rsidR="00300D1B" w:rsidRPr="00300D1B" w:rsidRDefault="00894EDE" w:rsidP="00A03ADB">
      <w:pPr>
        <w:pStyle w:val="ListParagraph"/>
        <w:ind w:left="108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2,3</m:t>
              </m:r>
            </m:sub>
          </m:sSub>
        </m:oMath>
      </m:oMathPara>
    </w:p>
    <w:p w:rsidR="00300D1B" w:rsidRDefault="00300D1B" w:rsidP="00A03ADB">
      <w:pPr>
        <w:pStyle w:val="ListParagraph"/>
        <w:numPr>
          <w:ilvl w:val="0"/>
          <w:numId w:val="5"/>
        </w:numPr>
      </w:pPr>
      <w:r>
        <w:t>bilansy wierzchołków (użytkowników):</w:t>
      </w:r>
    </w:p>
    <w:p w:rsidR="00300D1B" w:rsidRPr="00300D1B" w:rsidRDefault="00894EDE" w:rsidP="00A03ADB">
      <w:pPr>
        <w:pStyle w:val="ListParagraph"/>
        <w:numPr>
          <w:ilvl w:val="1"/>
          <w:numId w:val="5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 5</m:t>
        </m:r>
      </m:oMath>
    </w:p>
    <w:p w:rsidR="00300D1B" w:rsidRDefault="00894EDE" w:rsidP="00A03ADB">
      <w:pPr>
        <w:pStyle w:val="ListParagraph"/>
        <w:numPr>
          <w:ilvl w:val="1"/>
          <w:numId w:val="5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=-20</m:t>
        </m:r>
      </m:oMath>
    </w:p>
    <w:p w:rsidR="00300D1B" w:rsidRPr="00300D1B" w:rsidRDefault="00894EDE" w:rsidP="00A03ADB">
      <w:pPr>
        <w:pStyle w:val="ListParagraph"/>
        <w:numPr>
          <w:ilvl w:val="1"/>
          <w:numId w:val="5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=15</m:t>
        </m:r>
      </m:oMath>
    </w:p>
    <w:p w:rsidR="00300D1B" w:rsidRDefault="004C2ABC" w:rsidP="00A03ADB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(po zaakceptowaniu transakcji przez wszystkich użytkowników)</w:t>
      </w:r>
      <w:r>
        <w:rPr>
          <w:rFonts w:eastAsiaTheme="minorEastAsia"/>
        </w:rPr>
        <w:br/>
      </w:r>
      <w:r w:rsidR="00300D1B">
        <w:rPr>
          <w:rFonts w:eastAsiaTheme="minorEastAsia"/>
        </w:rPr>
        <w:t>niewypełnione płatności użytkowników:</w:t>
      </w:r>
    </w:p>
    <w:p w:rsidR="00300D1B" w:rsidRDefault="00894EDE" w:rsidP="00A03ADB">
      <w:pPr>
        <w:pStyle w:val="ListParagraph"/>
        <w:numPr>
          <w:ilvl w:val="1"/>
          <w:numId w:val="5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1,2</m:t>
            </m:r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2,1</m:t>
            </m:r>
          </m:sub>
        </m:sSub>
        <m:r>
          <w:rPr>
            <w:rFonts w:ascii="Cambria Math" w:eastAsiaTheme="minorEastAsia" w:hAnsi="Cambria Math"/>
          </w:rPr>
          <m:t>=-5</m:t>
        </m:r>
      </m:oMath>
    </w:p>
    <w:p w:rsidR="000E2C74" w:rsidRDefault="00894EDE" w:rsidP="00A03ADB">
      <w:pPr>
        <w:pStyle w:val="ListParagraph"/>
        <w:numPr>
          <w:ilvl w:val="1"/>
          <w:numId w:val="5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2,3</m:t>
            </m:r>
          </m:sub>
        </m:sSub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3,2</m:t>
            </m:r>
          </m:sub>
        </m:sSub>
        <m:r>
          <w:rPr>
            <w:rFonts w:ascii="Cambria Math" w:eastAsiaTheme="minorEastAsia" w:hAnsi="Cambria Math"/>
          </w:rPr>
          <m:t>=15</m:t>
        </m:r>
      </m:oMath>
    </w:p>
    <w:p w:rsidR="00D16062" w:rsidRDefault="00D16062" w:rsidP="00A03ADB">
      <w:pPr>
        <w:jc w:val="both"/>
        <w:rPr>
          <w:rFonts w:eastAsiaTheme="minorEastAsia"/>
        </w:rPr>
      </w:pPr>
    </w:p>
    <w:p w:rsidR="00300D1B" w:rsidRDefault="000E2C74" w:rsidP="00A03ADB">
      <w:pPr>
        <w:ind w:left="567"/>
        <w:jc w:val="both"/>
        <w:rPr>
          <w:rFonts w:eastAsiaTheme="minorEastAsia"/>
        </w:rPr>
      </w:pPr>
      <w:r>
        <w:rPr>
          <w:rFonts w:eastAsiaTheme="minorEastAsia"/>
        </w:rPr>
        <w:t xml:space="preserve">Praktyczny sens sytuacji:  </w:t>
      </w:r>
      <w:r w:rsidR="008E7F21">
        <w:rPr>
          <w:rFonts w:eastAsiaTheme="minorEastAsia"/>
        </w:rPr>
        <w:t>„</w:t>
      </w:r>
      <w:r>
        <w:rPr>
          <w:rFonts w:eastAsiaTheme="minorEastAsia"/>
        </w:rPr>
        <w:t xml:space="preserve">użytkownik </w:t>
      </w:r>
      <w:r w:rsidR="008E7F21">
        <w:rPr>
          <w:rFonts w:eastAsiaTheme="minorEastAsia"/>
        </w:rPr>
        <w:t>2”</w:t>
      </w:r>
      <w:r>
        <w:rPr>
          <w:rFonts w:eastAsiaTheme="minorEastAsia"/>
        </w:rPr>
        <w:t xml:space="preserve"> jest przyjacielem</w:t>
      </w:r>
      <w:r w:rsidR="008E7F21">
        <w:rPr>
          <w:rFonts w:eastAsiaTheme="minorEastAsia"/>
        </w:rPr>
        <w:t xml:space="preserve"> użytkowników „1” i „3”. Użytkownik 2 jest </w:t>
      </w:r>
      <w:r w:rsidR="007D517F">
        <w:rPr>
          <w:rFonts w:eastAsiaTheme="minorEastAsia"/>
        </w:rPr>
        <w:t>winien</w:t>
      </w:r>
      <w:r w:rsidR="008E7F21">
        <w:rPr>
          <w:rFonts w:eastAsiaTheme="minorEastAsia"/>
        </w:rPr>
        <w:t xml:space="preserve"> „użytkownikowi 1”</w:t>
      </w:r>
      <w:r>
        <w:rPr>
          <w:rFonts w:eastAsiaTheme="minorEastAsia"/>
        </w:rPr>
        <w:t xml:space="preserve"> </w:t>
      </w:r>
      <w:r w:rsidR="008E7F21">
        <w:rPr>
          <w:rFonts w:eastAsiaTheme="minorEastAsia"/>
        </w:rPr>
        <w:t>5 jednostek, a „użytkownikowi 3” 15 jednostek.</w:t>
      </w:r>
    </w:p>
    <w:p w:rsidR="000E2C74" w:rsidRDefault="000E2C74" w:rsidP="00A03ADB">
      <w:pPr>
        <w:jc w:val="both"/>
        <w:rPr>
          <w:rFonts w:eastAsiaTheme="minorEastAsia"/>
        </w:rPr>
      </w:pPr>
    </w:p>
    <w:p w:rsidR="000E2C74" w:rsidRDefault="000E2C74" w:rsidP="00A03ADB">
      <w:pPr>
        <w:jc w:val="both"/>
        <w:rPr>
          <w:rFonts w:eastAsiaTheme="minorEastAsia"/>
        </w:rPr>
      </w:pPr>
    </w:p>
    <w:p w:rsidR="000E2C74" w:rsidRPr="000E2C74" w:rsidRDefault="000E2C74" w:rsidP="00A03ADB">
      <w:pPr>
        <w:jc w:val="both"/>
        <w:rPr>
          <w:rFonts w:eastAsiaTheme="minorEastAsia"/>
        </w:rPr>
      </w:pPr>
    </w:p>
    <w:p w:rsidR="00F32856" w:rsidRDefault="00F32856" w:rsidP="00A03ADB">
      <w:pPr>
        <w:pStyle w:val="Heading2"/>
        <w:numPr>
          <w:ilvl w:val="0"/>
          <w:numId w:val="4"/>
        </w:numPr>
        <w:jc w:val="both"/>
        <w:rPr>
          <w:rFonts w:eastAsiaTheme="minorEastAsia"/>
        </w:rPr>
      </w:pPr>
      <w:bookmarkStart w:id="7" w:name="_Toc352798015"/>
      <w:r>
        <w:rPr>
          <w:rFonts w:eastAsiaTheme="minorEastAsia"/>
        </w:rPr>
        <w:lastRenderedPageBreak/>
        <w:t>Użycie oznaczeń w programie</w:t>
      </w:r>
      <w:bookmarkEnd w:id="7"/>
    </w:p>
    <w:p w:rsidR="00F32856" w:rsidRDefault="00F32856" w:rsidP="00A03ADB">
      <w:pPr>
        <w:ind w:left="360"/>
        <w:jc w:val="both"/>
      </w:pPr>
    </w:p>
    <w:p w:rsidR="00F32856" w:rsidRDefault="008B5397" w:rsidP="00A03ADB">
      <w:pPr>
        <w:ind w:left="708"/>
        <w:jc w:val="both"/>
      </w:pPr>
      <w:r w:rsidRPr="008B5397">
        <w:rPr>
          <w:b/>
        </w:rPr>
        <w:t>Wierzchołek grafu – użytkownik</w:t>
      </w:r>
      <w:r w:rsidR="00F32856">
        <w:t xml:space="preserve">. Każdy z użytkowników jest identyfikowany </w:t>
      </w:r>
      <w:r>
        <w:t xml:space="preserve">15 cyfrowym </w:t>
      </w:r>
      <w:r w:rsidR="00F32856">
        <w:t xml:space="preserve">numerem ID </w:t>
      </w:r>
      <w:r>
        <w:t xml:space="preserve">(który jest identyczny co Facebookowy numer ID użytkownika). </w:t>
      </w:r>
    </w:p>
    <w:p w:rsidR="008B5397" w:rsidRDefault="008B5397" w:rsidP="00A03ADB">
      <w:pPr>
        <w:ind w:left="708"/>
        <w:jc w:val="both"/>
      </w:pPr>
      <w:r w:rsidRPr="008B5397">
        <w:rPr>
          <w:b/>
        </w:rPr>
        <w:t>Krawędź grafu – przyjaźń użytkowników.</w:t>
      </w:r>
      <w:r>
        <w:t xml:space="preserve"> Tylko użytkownicy będący przyjaciółmi (w Pay With Friends – nie w Facebooku, tak aby użytkownik mógł decydować z kim chce mieć powiązania finansowe).</w:t>
      </w:r>
    </w:p>
    <w:p w:rsidR="000E6BA3" w:rsidRDefault="000E6BA3" w:rsidP="00A03ADB">
      <w:pPr>
        <w:ind w:left="708"/>
        <w:jc w:val="both"/>
      </w:pPr>
      <w:r>
        <w:rPr>
          <w:b/>
        </w:rPr>
        <w:t>Bilans wierzchołka –</w:t>
      </w:r>
      <w:r>
        <w:t xml:space="preserve"> </w:t>
      </w:r>
      <w:r>
        <w:rPr>
          <w:b/>
        </w:rPr>
        <w:t xml:space="preserve">bilans użytkownika w transakcji. </w:t>
      </w:r>
      <w:r>
        <w:t>Po dodaniu nowej transakcji dla każdego użytkownika transakcji wyliczony jest jego bilans w tej transakcji, na tej podstawie będą potem wyliczone płatności pomiędzy użytkownikami.</w:t>
      </w:r>
    </w:p>
    <w:p w:rsidR="00650F12" w:rsidRDefault="00650F12" w:rsidP="00A03ADB">
      <w:pPr>
        <w:ind w:left="708"/>
        <w:jc w:val="both"/>
      </w:pPr>
    </w:p>
    <w:p w:rsidR="00736BF5" w:rsidRDefault="00736BF5" w:rsidP="00A03ADB">
      <w:pPr>
        <w:pStyle w:val="Heading2"/>
        <w:numPr>
          <w:ilvl w:val="0"/>
          <w:numId w:val="4"/>
        </w:numPr>
        <w:jc w:val="both"/>
      </w:pPr>
      <w:bookmarkStart w:id="8" w:name="_Toc352798016"/>
      <w:r>
        <w:t>Możliwe akcje użytkowników</w:t>
      </w:r>
      <w:bookmarkEnd w:id="8"/>
    </w:p>
    <w:p w:rsidR="00736BF5" w:rsidRDefault="00736BF5" w:rsidP="00A03ADB">
      <w:pPr>
        <w:pStyle w:val="Heading3"/>
        <w:ind w:left="720"/>
        <w:jc w:val="both"/>
      </w:pPr>
      <w:bookmarkStart w:id="9" w:name="_Toc352798017"/>
      <w:r>
        <w:t>3.1.</w:t>
      </w:r>
      <w:r>
        <w:tab/>
        <w:t xml:space="preserve"> Ogólnie</w:t>
      </w:r>
      <w:bookmarkEnd w:id="9"/>
    </w:p>
    <w:p w:rsidR="007F22E2" w:rsidRPr="007F22E2" w:rsidRDefault="007F22E2" w:rsidP="00A03ADB">
      <w:pPr>
        <w:jc w:val="both"/>
      </w:pPr>
    </w:p>
    <w:p w:rsidR="00DC2664" w:rsidRDefault="00DC2664" w:rsidP="00A03ADB">
      <w:pPr>
        <w:ind w:left="708"/>
        <w:jc w:val="both"/>
      </w:pPr>
      <w:r w:rsidRPr="00031DB0">
        <w:rPr>
          <w:b/>
        </w:rPr>
        <w:t>Stworzenie użytkownika</w:t>
      </w:r>
      <w:r>
        <w:t xml:space="preserve"> – stworzenie wierzchołka reprezentującego daną osobę w aplikacji</w:t>
      </w:r>
      <w:r w:rsidR="007F22E2">
        <w:t>. Z</w:t>
      </w:r>
      <w:r w:rsidR="00E524B3">
        <w:t xml:space="preserve">arówno złożoność obliczeniowa jak i pamięciowa tej operacji wynosi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="007F22E2">
        <w:rPr>
          <w:rFonts w:eastAsiaTheme="minorEastAsia"/>
        </w:rPr>
        <w:t>.</w:t>
      </w:r>
      <w:r w:rsidR="00E524B3">
        <w:rPr>
          <w:rFonts w:eastAsiaTheme="minorEastAsia"/>
        </w:rPr>
        <w:t xml:space="preserve"> </w:t>
      </w:r>
    </w:p>
    <w:p w:rsidR="00DC2664" w:rsidRDefault="00DC2664" w:rsidP="00A03ADB">
      <w:pPr>
        <w:ind w:left="708"/>
        <w:jc w:val="both"/>
      </w:pPr>
      <w:r w:rsidRPr="00031DB0">
        <w:rPr>
          <w:b/>
        </w:rPr>
        <w:t>Dodanie/potwierdzenia przyjaźni</w:t>
      </w:r>
      <w:r>
        <w:t xml:space="preserve"> – stworzenie krawędzi pomiędzy dwoma użytkownikami w aplikacji</w:t>
      </w:r>
      <w:r w:rsidR="008B702F">
        <w:t>.</w:t>
      </w:r>
      <w:r w:rsidR="007F22E2">
        <w:t xml:space="preserve"> Zarówno złożoność obliczeniowa jak i pamięciowa tej operacji wynosi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="007F22E2">
        <w:rPr>
          <w:rFonts w:eastAsiaTheme="minorEastAsia"/>
        </w:rPr>
        <w:t>.</w:t>
      </w:r>
    </w:p>
    <w:p w:rsidR="00031DB0" w:rsidRDefault="004C2ABC" w:rsidP="00A03ADB">
      <w:pPr>
        <w:ind w:left="708"/>
        <w:jc w:val="both"/>
      </w:pPr>
      <w:r>
        <w:rPr>
          <w:b/>
        </w:rPr>
        <w:t xml:space="preserve">Dodanie nowej transakcji </w:t>
      </w:r>
      <w:r>
        <w:t>– zmiana bilansów pewnej grupu użytkowników (która będzie miała</w:t>
      </w:r>
      <w:r w:rsidR="00736BF5">
        <w:t xml:space="preserve"> miejce dopiero po zaakceptiowaniu transakcji przez wszystkich użytkowników). Bilansy zostaną od razu przekształcone w płatności pomiędzy użytkownikami (jeśli nie jest to możliwe(brak krawędzi pomiędzy użytkownikami) transakcja nie będzie mogła być zaakceptowana).</w:t>
      </w:r>
    </w:p>
    <w:p w:rsidR="00E2230A" w:rsidRDefault="00E2230A" w:rsidP="00A03ADB">
      <w:pPr>
        <w:ind w:left="708"/>
        <w:jc w:val="both"/>
        <w:rPr>
          <w:rFonts w:eastAsiaTheme="minorEastAsia"/>
        </w:rPr>
      </w:pPr>
      <w:r>
        <w:rPr>
          <w:b/>
        </w:rPr>
        <w:t xml:space="preserve">Optymalizacja transakcji grupy użytkowników </w:t>
      </w:r>
      <w:r>
        <w:rPr>
          <w:rFonts w:eastAsiaTheme="minorEastAsia"/>
        </w:rPr>
        <w:t xml:space="preserve">– zmiana płatności pomiędzy </w:t>
      </w:r>
      <w:r w:rsidR="005130ED">
        <w:rPr>
          <w:rFonts w:eastAsiaTheme="minorEastAsia"/>
        </w:rPr>
        <w:t xml:space="preserve">pewną grupą wierzchołków </w:t>
      </w:r>
      <w:r>
        <w:rPr>
          <w:rFonts w:eastAsiaTheme="minorEastAsia"/>
        </w:rPr>
        <w:t xml:space="preserve">tak, aby zminimalizować pewien wskaźnik transakcji (np. ilość niezerowych płatności, suma wartości płatności). </w:t>
      </w:r>
    </w:p>
    <w:p w:rsidR="005130ED" w:rsidRDefault="005130ED" w:rsidP="00A03ADB">
      <w:pPr>
        <w:ind w:left="708"/>
        <w:jc w:val="both"/>
        <w:rPr>
          <w:rFonts w:eastAsiaTheme="minorEastAsia"/>
        </w:rPr>
      </w:pPr>
      <w:r>
        <w:rPr>
          <w:b/>
        </w:rPr>
        <w:t xml:space="preserve">Globalna optymalizacja transakcji </w:t>
      </w:r>
      <w:r w:rsidR="00370F1A">
        <w:t>–</w:t>
      </w:r>
      <w:r>
        <w:t xml:space="preserve"> </w:t>
      </w:r>
      <w:r w:rsidR="00370F1A">
        <w:rPr>
          <w:rFonts w:eastAsiaTheme="minorEastAsia"/>
        </w:rPr>
        <w:t>analogiczna optymalizacja przeprowadzona pomiędzy wszystkimi wierzchołkami.</w:t>
      </w:r>
      <w:r>
        <w:rPr>
          <w:rFonts w:eastAsiaTheme="minorEastAsia"/>
        </w:rPr>
        <w:t xml:space="preserve"> </w:t>
      </w:r>
    </w:p>
    <w:p w:rsidR="005130ED" w:rsidRDefault="005130ED" w:rsidP="00A03ADB">
      <w:pPr>
        <w:ind w:left="708"/>
        <w:jc w:val="both"/>
      </w:pPr>
    </w:p>
    <w:p w:rsidR="00E2230A" w:rsidRDefault="00E2230A" w:rsidP="00A03ADB">
      <w:pPr>
        <w:pStyle w:val="Heading3"/>
        <w:ind w:left="708"/>
        <w:jc w:val="both"/>
      </w:pPr>
    </w:p>
    <w:p w:rsidR="003C111A" w:rsidRDefault="003C111A" w:rsidP="00A03ADB">
      <w:pPr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736BF5" w:rsidRDefault="00736BF5" w:rsidP="00A03ADB">
      <w:pPr>
        <w:pStyle w:val="Heading3"/>
        <w:ind w:left="708"/>
        <w:jc w:val="both"/>
      </w:pPr>
      <w:bookmarkStart w:id="10" w:name="_Toc352798018"/>
      <w:r>
        <w:lastRenderedPageBreak/>
        <w:t xml:space="preserve">3.2.  </w:t>
      </w:r>
      <w:r>
        <w:tab/>
        <w:t>Dodawanie nowej transakcji</w:t>
      </w:r>
      <w:bookmarkEnd w:id="10"/>
    </w:p>
    <w:p w:rsidR="00E2230A" w:rsidRDefault="00E2230A" w:rsidP="00A03ADB">
      <w:pPr>
        <w:jc w:val="both"/>
      </w:pPr>
      <w:r>
        <w:tab/>
      </w:r>
    </w:p>
    <w:p w:rsidR="003C111A" w:rsidRDefault="003C111A" w:rsidP="00A03ADB">
      <w:pPr>
        <w:ind w:firstLine="390"/>
        <w:jc w:val="both"/>
      </w:pPr>
      <w:r>
        <w:t>Akcje potrzebne do dodania nowej transakcji (n – liczba uczestników transakcji):</w:t>
      </w:r>
    </w:p>
    <w:p w:rsidR="003C111A" w:rsidRPr="00B72519" w:rsidRDefault="003C111A" w:rsidP="00A03ADB">
      <w:pPr>
        <w:pStyle w:val="ListParagraph"/>
        <w:numPr>
          <w:ilvl w:val="0"/>
          <w:numId w:val="11"/>
        </w:numPr>
        <w:jc w:val="both"/>
        <w:rPr>
          <w:rFonts w:eastAsiaTheme="minorEastAsia"/>
        </w:rPr>
      </w:pPr>
      <w:r>
        <w:t xml:space="preserve">obliczenie bilansu każdego użytkownika (proste działania artymetyczne) – złożoność </w:t>
      </w:r>
      <m:oMath>
        <m:r>
          <m:rPr>
            <m:sty m:val="bi"/>
          </m:rPr>
          <w:rPr>
            <w:rFonts w:ascii="Cambria Math" w:hAnsi="Cambria Math"/>
          </w:rPr>
          <m:t>O(V)</m:t>
        </m:r>
      </m:oMath>
    </w:p>
    <w:p w:rsidR="003C111A" w:rsidRDefault="003C111A" w:rsidP="00A03ADB">
      <w:pPr>
        <w:pStyle w:val="ListParagraph"/>
        <w:numPr>
          <w:ilvl w:val="0"/>
          <w:numId w:val="11"/>
        </w:numPr>
        <w:jc w:val="both"/>
        <w:rPr>
          <w:rFonts w:eastAsiaTheme="minorEastAsia"/>
        </w:rPr>
      </w:pPr>
      <w:r w:rsidRPr="00B72519">
        <w:rPr>
          <w:rFonts w:eastAsiaTheme="minorEastAsia"/>
        </w:rPr>
        <w:t xml:space="preserve">stworzenie </w:t>
      </w:r>
      <w:r w:rsidR="00B72519">
        <w:rPr>
          <w:rFonts w:eastAsiaTheme="minorEastAsia"/>
        </w:rPr>
        <w:t xml:space="preserve">MSP (Minimal </w:t>
      </w:r>
      <w:r w:rsidR="00B72519" w:rsidRPr="00B72519">
        <w:rPr>
          <w:rFonts w:eastAsiaTheme="minorEastAsia"/>
        </w:rPr>
        <w:t>Spanning Tree</w:t>
      </w:r>
      <w:r w:rsidR="00B72519">
        <w:rPr>
          <w:rFonts w:eastAsiaTheme="minorEastAsia"/>
        </w:rPr>
        <w:t xml:space="preserve">) </w:t>
      </w:r>
      <w:r w:rsidR="00B72519" w:rsidRPr="00B72519">
        <w:rPr>
          <w:rFonts w:eastAsiaTheme="minorEastAsia"/>
        </w:rPr>
        <w:t>minimalnego drzewa spinającego wszystkich użytkowników po dostępnych krawędziach</w:t>
      </w:r>
      <w:r w:rsidR="00B72519">
        <w:rPr>
          <w:rFonts w:eastAsiaTheme="minorEastAsia"/>
        </w:rPr>
        <w:t xml:space="preserve"> (przy zastosowaniu algorytmu Prima złożoność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E+ V*</m:t>
            </m:r>
            <m:func>
              <m:funcPr>
                <m:ctrlPr>
                  <w:rPr>
                    <w:rFonts w:ascii="Cambria Math" w:eastAsiaTheme="minorEastAsia" w:hAnsi="Cambria Math"/>
                    <w:b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d>
              </m:e>
            </m:func>
          </m:e>
        </m:d>
      </m:oMath>
      <w:r w:rsidR="00B72519" w:rsidRPr="00B72519">
        <w:rPr>
          <w:rFonts w:eastAsiaTheme="minorEastAsia"/>
        </w:rPr>
        <w:t>)</w:t>
      </w:r>
      <w:r w:rsidR="00B72519" w:rsidRPr="00B72519">
        <w:rPr>
          <w:rFonts w:eastAsiaTheme="minorEastAsia"/>
          <w:b/>
        </w:rPr>
        <w:t xml:space="preserve"> </w:t>
      </w:r>
      <w:r w:rsidR="00B72519">
        <w:rPr>
          <w:rFonts w:eastAsiaTheme="minorEastAsia"/>
        </w:rPr>
        <w:t>– jeśli nie jest możlwe stworzenie MSP, oznacza to, że transakcja nie może zostać wprowadzona do systemu – potrzebne są dodatkowe krawędzie – przyjaźnie pomiędzy użytkownikami</w:t>
      </w:r>
    </w:p>
    <w:p w:rsidR="00B72519" w:rsidRDefault="00367657" w:rsidP="00A03ADB">
      <w:pPr>
        <w:pStyle w:val="ListParagraph"/>
        <w:numPr>
          <w:ilvl w:val="0"/>
          <w:numId w:val="11"/>
        </w:numPr>
        <w:spacing w:before="240"/>
        <w:jc w:val="both"/>
        <w:rPr>
          <w:rFonts w:eastAsiaTheme="minorEastAsia"/>
        </w:rPr>
      </w:pPr>
      <w:r>
        <w:rPr>
          <w:rFonts w:eastAsiaTheme="minorEastAsia"/>
        </w:rPr>
        <w:t>d</w:t>
      </w:r>
      <w:r w:rsidR="00B72519">
        <w:rPr>
          <w:rFonts w:eastAsiaTheme="minorEastAsia"/>
        </w:rPr>
        <w:t xml:space="preserve">la każdego wierzchołka mającego 1 krawędź stworzenie transakcji zmniejszającej bilans tego użytkownika do 0 i usunięcie krawędzi i wierzchołka z MSP (złożoność </w:t>
      </w:r>
      <m:oMath>
        <m:r>
          <m:rPr>
            <m:sty m:val="bi"/>
          </m:rPr>
          <w:rPr>
            <w:rFonts w:ascii="Cambria Math" w:eastAsiaTheme="minorEastAsia" w:hAnsi="Cambria Math"/>
          </w:rPr>
          <m:t>O(V)</m:t>
        </m:r>
        <m:r>
          <w:rPr>
            <w:rFonts w:ascii="Cambria Math" w:eastAsiaTheme="minorEastAsia" w:hAnsi="Cambria Math"/>
          </w:rPr>
          <m:t>)</m:t>
        </m:r>
      </m:oMath>
    </w:p>
    <w:p w:rsidR="00B72519" w:rsidRDefault="00367657" w:rsidP="00A03ADB">
      <w:pPr>
        <w:spacing w:before="24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Cały algorytm ma więc złożoność obliczeniową równą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E+V*</m:t>
            </m:r>
            <m:func>
              <m:funcPr>
                <m:ctrlPr>
                  <w:rPr>
                    <w:rFonts w:ascii="Cambria Math" w:eastAsiaTheme="minorEastAsia" w:hAnsi="Cambria Math"/>
                    <w:b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d>
              </m:e>
            </m:func>
          </m:e>
        </m:d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:rsidR="00F67C7F" w:rsidRDefault="00F67C7F" w:rsidP="00A03ADB">
      <w:pPr>
        <w:spacing w:before="240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TODO: nawet możnaby to zmniejszyć, bo każda ogległość to 1, więc nie trzeba sortować. Wtey to chyba zejdzie to V*log(V)</w:t>
      </w:r>
      <w:bookmarkStart w:id="11" w:name="_GoBack"/>
      <w:bookmarkEnd w:id="11"/>
    </w:p>
    <w:p w:rsidR="005130ED" w:rsidRDefault="005130ED" w:rsidP="00A03ADB">
      <w:pPr>
        <w:spacing w:before="240"/>
        <w:jc w:val="both"/>
        <w:rPr>
          <w:rFonts w:eastAsiaTheme="minorEastAsia"/>
        </w:rPr>
      </w:pPr>
    </w:p>
    <w:p w:rsidR="005130ED" w:rsidRDefault="005130ED" w:rsidP="00A03ADB">
      <w:pPr>
        <w:pStyle w:val="Heading3"/>
        <w:ind w:firstLine="708"/>
        <w:jc w:val="both"/>
        <w:rPr>
          <w:rFonts w:eastAsiaTheme="minorEastAsia"/>
        </w:rPr>
      </w:pPr>
      <w:bookmarkStart w:id="12" w:name="_Toc352798019"/>
      <w:r w:rsidRPr="005130ED">
        <w:rPr>
          <w:rFonts w:eastAsiaTheme="minorEastAsia"/>
        </w:rPr>
        <w:t>3.3</w:t>
      </w:r>
      <w:r>
        <w:rPr>
          <w:rFonts w:eastAsiaTheme="minorEastAsia"/>
        </w:rPr>
        <w:t>. Optymalizacja transakcji grupy użytkowników</w:t>
      </w:r>
      <w:bookmarkEnd w:id="12"/>
    </w:p>
    <w:p w:rsidR="005130ED" w:rsidRDefault="005130ED" w:rsidP="00A03ADB">
      <w:pPr>
        <w:jc w:val="both"/>
      </w:pPr>
    </w:p>
    <w:p w:rsidR="005130ED" w:rsidRDefault="005130ED" w:rsidP="00A03ADB">
      <w:pPr>
        <w:ind w:left="708"/>
        <w:jc w:val="both"/>
        <w:rPr>
          <w:rFonts w:eastAsiaTheme="minorEastAsia"/>
        </w:rPr>
      </w:pPr>
      <w:r>
        <w:t>W celu optymalizacja transakcji w grupie użytkowników korzystam z identycznego algorytmu co przy dodawaniu nowej transakcji, lecz jako bilans wierzchołka obliczam jego bilans względem grupy wierzchołków w obrębie której odbywa się transakcja.</w:t>
      </w:r>
      <w:r>
        <w:br/>
        <w:t xml:space="preserve">Złożoność algorytmu wynosi więc </w:t>
      </w:r>
      <m:oMath>
        <m:r>
          <m:rPr>
            <m:sty m:val="bi"/>
          </m:rP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E+V*</m:t>
            </m:r>
            <m:func>
              <m:funcPr>
                <m:ctrlPr>
                  <w:rPr>
                    <w:rFonts w:ascii="Cambria Math" w:eastAsiaTheme="minorEastAsia" w:hAnsi="Cambria Math"/>
                    <w:b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d>
              </m:e>
            </m:func>
          </m:e>
        </m:d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:rsidR="004B62F3" w:rsidRDefault="004B62F3" w:rsidP="00A03ADB">
      <w:pPr>
        <w:ind w:left="708"/>
        <w:jc w:val="both"/>
        <w:rPr>
          <w:rFonts w:eastAsiaTheme="minorEastAsia"/>
        </w:rPr>
      </w:pPr>
    </w:p>
    <w:p w:rsidR="004B62F3" w:rsidRDefault="004B62F3" w:rsidP="00A03ADB">
      <w:pPr>
        <w:pStyle w:val="Heading3"/>
        <w:ind w:firstLine="708"/>
        <w:jc w:val="both"/>
        <w:rPr>
          <w:rFonts w:eastAsiaTheme="minorEastAsia"/>
        </w:rPr>
      </w:pPr>
      <w:bookmarkStart w:id="13" w:name="_Toc352798020"/>
      <w:r>
        <w:rPr>
          <w:rFonts w:eastAsiaTheme="minorEastAsia"/>
        </w:rPr>
        <w:t>3.4 Globalna optymalizacja transakcji</w:t>
      </w:r>
      <w:bookmarkEnd w:id="13"/>
    </w:p>
    <w:p w:rsidR="004B62F3" w:rsidRDefault="004B62F3" w:rsidP="00A03ADB">
      <w:pPr>
        <w:jc w:val="both"/>
      </w:pPr>
    </w:p>
    <w:p w:rsidR="001A6AF7" w:rsidRPr="00F32856" w:rsidRDefault="00A03ADB" w:rsidP="001A6AF7">
      <w:pPr>
        <w:ind w:left="705"/>
        <w:jc w:val="both"/>
      </w:pPr>
      <w:r>
        <w:t>W celu optymalizacji globalnej można zastosować identyczny algorytm co przy lokalnej optymalizacji transakcji</w:t>
      </w:r>
      <w:r w:rsidR="001A6AF7">
        <w:t xml:space="preserve"> – wtedy algorytm ma złożoność </w:t>
      </w:r>
      <m:oMath>
        <m:r>
          <m:rPr>
            <m:sty m:val="bi"/>
          </m:rPr>
          <w:rPr>
            <w:rFonts w:ascii="Cambria Math" w:hAnsi="Cambria Math"/>
          </w:rPr>
          <m:t>O(E+V*log(V))</m:t>
        </m:r>
      </m:oMath>
      <w:r w:rsidR="001A6AF7">
        <w:t xml:space="preserve">. Przy bardzo dużej liczbie wierzchołków. Taka złożnoność może się okazać niewystarczająca, więc warto zastanowić się nad możliwością optymalizacji tego algorytmu. </w:t>
      </w:r>
    </w:p>
    <w:sectPr w:rsidR="001A6AF7" w:rsidRPr="00F32856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4EDE" w:rsidRDefault="00894EDE" w:rsidP="004A2D87">
      <w:pPr>
        <w:spacing w:after="0" w:line="240" w:lineRule="auto"/>
      </w:pPr>
      <w:r>
        <w:separator/>
      </w:r>
    </w:p>
  </w:endnote>
  <w:endnote w:type="continuationSeparator" w:id="0">
    <w:p w:rsidR="00894EDE" w:rsidRDefault="00894EDE" w:rsidP="004A2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63"/>
      <w:gridCol w:w="8325"/>
    </w:tblGrid>
    <w:tr w:rsidR="004A2D87">
      <w:tc>
        <w:tcPr>
          <w:tcW w:w="918" w:type="dxa"/>
        </w:tcPr>
        <w:p w:rsidR="004A2D87" w:rsidRDefault="004A2D87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F67C7F" w:rsidRPr="00F67C7F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4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4A2D87" w:rsidRDefault="004A2D87">
          <w:pPr>
            <w:pStyle w:val="Footer"/>
          </w:pPr>
          <w:r>
            <w:t>Maciej Oziębły – Pay With Friends – Teoretyczne podstawy działania</w:t>
          </w:r>
        </w:p>
      </w:tc>
    </w:tr>
  </w:tbl>
  <w:p w:rsidR="004A2D87" w:rsidRDefault="004A2D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4EDE" w:rsidRDefault="00894EDE" w:rsidP="004A2D87">
      <w:pPr>
        <w:spacing w:after="0" w:line="240" w:lineRule="auto"/>
      </w:pPr>
      <w:r>
        <w:separator/>
      </w:r>
    </w:p>
  </w:footnote>
  <w:footnote w:type="continuationSeparator" w:id="0">
    <w:p w:rsidR="00894EDE" w:rsidRDefault="00894EDE" w:rsidP="004A2D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74AAE"/>
    <w:multiLevelType w:val="multilevel"/>
    <w:tmpl w:val="57C217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08BE0E60"/>
    <w:multiLevelType w:val="multilevel"/>
    <w:tmpl w:val="E9F026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091A50BC"/>
    <w:multiLevelType w:val="hybridMultilevel"/>
    <w:tmpl w:val="EE502EE4"/>
    <w:lvl w:ilvl="0" w:tplc="0415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3">
    <w:nsid w:val="0F1253E8"/>
    <w:multiLevelType w:val="hybridMultilevel"/>
    <w:tmpl w:val="A290E4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810D30"/>
    <w:multiLevelType w:val="hybridMultilevel"/>
    <w:tmpl w:val="306035E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B84B7D"/>
    <w:multiLevelType w:val="multilevel"/>
    <w:tmpl w:val="7680AAF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>
    <w:nsid w:val="38ED1595"/>
    <w:multiLevelType w:val="multilevel"/>
    <w:tmpl w:val="3E8017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>
    <w:nsid w:val="3B5C0521"/>
    <w:multiLevelType w:val="multilevel"/>
    <w:tmpl w:val="57C21702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>
    <w:nsid w:val="4B70581B"/>
    <w:multiLevelType w:val="hybridMultilevel"/>
    <w:tmpl w:val="52C2529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08213B0"/>
    <w:multiLevelType w:val="multilevel"/>
    <w:tmpl w:val="E2D6CD3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>
    <w:nsid w:val="6BD514D0"/>
    <w:multiLevelType w:val="multilevel"/>
    <w:tmpl w:val="AF74A4B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0"/>
  </w:num>
  <w:num w:numId="5">
    <w:abstractNumId w:val="8"/>
  </w:num>
  <w:num w:numId="6">
    <w:abstractNumId w:val="0"/>
  </w:num>
  <w:num w:numId="7">
    <w:abstractNumId w:val="4"/>
  </w:num>
  <w:num w:numId="8">
    <w:abstractNumId w:val="7"/>
  </w:num>
  <w:num w:numId="9">
    <w:abstractNumId w:val="6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411B"/>
    <w:rsid w:val="00031DB0"/>
    <w:rsid w:val="000543F3"/>
    <w:rsid w:val="000E2C74"/>
    <w:rsid w:val="000E6BA3"/>
    <w:rsid w:val="0015431B"/>
    <w:rsid w:val="001A6AF7"/>
    <w:rsid w:val="00213F63"/>
    <w:rsid w:val="00227BD3"/>
    <w:rsid w:val="002633E3"/>
    <w:rsid w:val="00300D1B"/>
    <w:rsid w:val="00302B89"/>
    <w:rsid w:val="00367657"/>
    <w:rsid w:val="00370F1A"/>
    <w:rsid w:val="00371EBB"/>
    <w:rsid w:val="003C111A"/>
    <w:rsid w:val="004A2D87"/>
    <w:rsid w:val="004B62F3"/>
    <w:rsid w:val="004C2ABC"/>
    <w:rsid w:val="005130ED"/>
    <w:rsid w:val="00650F12"/>
    <w:rsid w:val="00653B6E"/>
    <w:rsid w:val="00736BF5"/>
    <w:rsid w:val="007D517F"/>
    <w:rsid w:val="007F22E2"/>
    <w:rsid w:val="00864AC7"/>
    <w:rsid w:val="00894EDE"/>
    <w:rsid w:val="008B5397"/>
    <w:rsid w:val="008B702F"/>
    <w:rsid w:val="008E7F21"/>
    <w:rsid w:val="00901801"/>
    <w:rsid w:val="00937247"/>
    <w:rsid w:val="00A03ADB"/>
    <w:rsid w:val="00A248FD"/>
    <w:rsid w:val="00A34905"/>
    <w:rsid w:val="00A610E4"/>
    <w:rsid w:val="00A96436"/>
    <w:rsid w:val="00B72519"/>
    <w:rsid w:val="00BE411B"/>
    <w:rsid w:val="00C81E8E"/>
    <w:rsid w:val="00D16062"/>
    <w:rsid w:val="00D34E50"/>
    <w:rsid w:val="00DC2664"/>
    <w:rsid w:val="00E1385F"/>
    <w:rsid w:val="00E2230A"/>
    <w:rsid w:val="00E524B3"/>
    <w:rsid w:val="00E76DC3"/>
    <w:rsid w:val="00F32856"/>
    <w:rsid w:val="00F45FCB"/>
    <w:rsid w:val="00F67C7F"/>
    <w:rsid w:val="00FA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28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28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49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8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328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328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F3285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2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85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3490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A2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D87"/>
  </w:style>
  <w:style w:type="paragraph" w:styleId="Footer">
    <w:name w:val="footer"/>
    <w:basedOn w:val="Normal"/>
    <w:link w:val="FooterChar"/>
    <w:uiPriority w:val="99"/>
    <w:unhideWhenUsed/>
    <w:rsid w:val="004A2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D87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48FD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248FD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248FD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248FD"/>
    <w:pPr>
      <w:spacing w:after="100"/>
      <w:ind w:left="440"/>
    </w:pPr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A248FD"/>
    <w:rPr>
      <w:color w:val="0000FF" w:themeColor="hyperlink"/>
      <w:u w:val="single"/>
    </w:rPr>
  </w:style>
  <w:style w:type="paragraph" w:styleId="List2">
    <w:name w:val="List 2"/>
    <w:basedOn w:val="Normal"/>
    <w:uiPriority w:val="99"/>
    <w:unhideWhenUsed/>
    <w:rsid w:val="00B72519"/>
    <w:pPr>
      <w:ind w:left="566" w:hanging="283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B7251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B7251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72519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7251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28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28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49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28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328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328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F3285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28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85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3490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A2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D87"/>
  </w:style>
  <w:style w:type="paragraph" w:styleId="Footer">
    <w:name w:val="footer"/>
    <w:basedOn w:val="Normal"/>
    <w:link w:val="FooterChar"/>
    <w:uiPriority w:val="99"/>
    <w:unhideWhenUsed/>
    <w:rsid w:val="004A2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D87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48FD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248FD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248FD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248FD"/>
    <w:pPr>
      <w:spacing w:after="100"/>
      <w:ind w:left="440"/>
    </w:pPr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A248FD"/>
    <w:rPr>
      <w:color w:val="0000FF" w:themeColor="hyperlink"/>
      <w:u w:val="single"/>
    </w:rPr>
  </w:style>
  <w:style w:type="paragraph" w:styleId="List2">
    <w:name w:val="List 2"/>
    <w:basedOn w:val="Normal"/>
    <w:uiPriority w:val="99"/>
    <w:unhideWhenUsed/>
    <w:rsid w:val="00B72519"/>
    <w:pPr>
      <w:ind w:left="566" w:hanging="283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B7251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B7251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72519"/>
    <w:pPr>
      <w:spacing w:after="20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72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508"/>
    <w:rsid w:val="00113B94"/>
    <w:rsid w:val="00845508"/>
    <w:rsid w:val="00AB0FE0"/>
    <w:rsid w:val="00DF6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13B94"/>
    <w:rPr>
      <w:color w:val="808080"/>
    </w:rPr>
  </w:style>
  <w:style w:type="paragraph" w:customStyle="1" w:styleId="BA94DD3DA92D4BA290F56AD5D2676F51">
    <w:name w:val="BA94DD3DA92D4BA290F56AD5D2676F51"/>
    <w:rsid w:val="00845508"/>
  </w:style>
  <w:style w:type="paragraph" w:customStyle="1" w:styleId="CDAE06B828014864AFDB08C2515B0262">
    <w:name w:val="CDAE06B828014864AFDB08C2515B0262"/>
    <w:rsid w:val="00845508"/>
  </w:style>
  <w:style w:type="paragraph" w:customStyle="1" w:styleId="08940B8D880C4D0CA26C7BB9DE1CB8C7">
    <w:name w:val="08940B8D880C4D0CA26C7BB9DE1CB8C7"/>
    <w:rsid w:val="00845508"/>
  </w:style>
  <w:style w:type="paragraph" w:customStyle="1" w:styleId="2A9E0F65220140E6BA324F809D3879F0">
    <w:name w:val="2A9E0F65220140E6BA324F809D3879F0"/>
    <w:rsid w:val="00845508"/>
  </w:style>
  <w:style w:type="paragraph" w:customStyle="1" w:styleId="26A37649E7D64ADA9CFC8C17C85D9E28">
    <w:name w:val="26A37649E7D64ADA9CFC8C17C85D9E28"/>
    <w:rsid w:val="00845508"/>
  </w:style>
  <w:style w:type="paragraph" w:customStyle="1" w:styleId="E07758ECD38546119DDC4B39FCF57BA7">
    <w:name w:val="E07758ECD38546119DDC4B39FCF57BA7"/>
    <w:rsid w:val="00845508"/>
  </w:style>
  <w:style w:type="paragraph" w:customStyle="1" w:styleId="CC9303B76B634BEF9B5971D28245E477">
    <w:name w:val="CC9303B76B634BEF9B5971D28245E477"/>
    <w:rsid w:val="00845508"/>
  </w:style>
  <w:style w:type="paragraph" w:customStyle="1" w:styleId="66D9F8A94FA64E30BB4A7EB6647A25D1">
    <w:name w:val="66D9F8A94FA64E30BB4A7EB6647A25D1"/>
    <w:rsid w:val="00845508"/>
  </w:style>
  <w:style w:type="paragraph" w:customStyle="1" w:styleId="C09E9F3D919F4C3D814C038463BCD655">
    <w:name w:val="C09E9F3D919F4C3D814C038463BCD655"/>
    <w:rsid w:val="0084550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13B94"/>
    <w:rPr>
      <w:color w:val="808080"/>
    </w:rPr>
  </w:style>
  <w:style w:type="paragraph" w:customStyle="1" w:styleId="BA94DD3DA92D4BA290F56AD5D2676F51">
    <w:name w:val="BA94DD3DA92D4BA290F56AD5D2676F51"/>
    <w:rsid w:val="00845508"/>
  </w:style>
  <w:style w:type="paragraph" w:customStyle="1" w:styleId="CDAE06B828014864AFDB08C2515B0262">
    <w:name w:val="CDAE06B828014864AFDB08C2515B0262"/>
    <w:rsid w:val="00845508"/>
  </w:style>
  <w:style w:type="paragraph" w:customStyle="1" w:styleId="08940B8D880C4D0CA26C7BB9DE1CB8C7">
    <w:name w:val="08940B8D880C4D0CA26C7BB9DE1CB8C7"/>
    <w:rsid w:val="00845508"/>
  </w:style>
  <w:style w:type="paragraph" w:customStyle="1" w:styleId="2A9E0F65220140E6BA324F809D3879F0">
    <w:name w:val="2A9E0F65220140E6BA324F809D3879F0"/>
    <w:rsid w:val="00845508"/>
  </w:style>
  <w:style w:type="paragraph" w:customStyle="1" w:styleId="26A37649E7D64ADA9CFC8C17C85D9E28">
    <w:name w:val="26A37649E7D64ADA9CFC8C17C85D9E28"/>
    <w:rsid w:val="00845508"/>
  </w:style>
  <w:style w:type="paragraph" w:customStyle="1" w:styleId="E07758ECD38546119DDC4B39FCF57BA7">
    <w:name w:val="E07758ECD38546119DDC4B39FCF57BA7"/>
    <w:rsid w:val="00845508"/>
  </w:style>
  <w:style w:type="paragraph" w:customStyle="1" w:styleId="CC9303B76B634BEF9B5971D28245E477">
    <w:name w:val="CC9303B76B634BEF9B5971D28245E477"/>
    <w:rsid w:val="00845508"/>
  </w:style>
  <w:style w:type="paragraph" w:customStyle="1" w:styleId="66D9F8A94FA64E30BB4A7EB6647A25D1">
    <w:name w:val="66D9F8A94FA64E30BB4A7EB6647A25D1"/>
    <w:rsid w:val="00845508"/>
  </w:style>
  <w:style w:type="paragraph" w:customStyle="1" w:styleId="C09E9F3D919F4C3D814C038463BCD655">
    <w:name w:val="C09E9F3D919F4C3D814C038463BCD655"/>
    <w:rsid w:val="008455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A5EAF5-4AFC-4D10-A2A6-702C48F0B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</Pages>
  <Words>781</Words>
  <Characters>4689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Spawek</dc:creator>
  <cp:keywords/>
  <dc:description/>
  <cp:lastModifiedBy>Spawek</cp:lastModifiedBy>
  <cp:revision>32</cp:revision>
  <dcterms:created xsi:type="dcterms:W3CDTF">2013-04-03T18:49:00Z</dcterms:created>
  <dcterms:modified xsi:type="dcterms:W3CDTF">2013-04-03T22:53:00Z</dcterms:modified>
</cp:coreProperties>
</file>