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EBB" w:rsidRPr="00F32856" w:rsidRDefault="00F32856" w:rsidP="00F32856">
      <w:pPr>
        <w:pStyle w:val="Heading1"/>
        <w:jc w:val="center"/>
        <w:rPr>
          <w:sz w:val="56"/>
        </w:rPr>
      </w:pPr>
      <w:bookmarkStart w:id="0" w:name="_Toc352789129"/>
      <w:bookmarkStart w:id="1" w:name="_Toc353030705"/>
      <w:r w:rsidRPr="00F32856">
        <w:rPr>
          <w:sz w:val="44"/>
        </w:rPr>
        <w:t>Pay With Friends</w:t>
      </w:r>
      <w:bookmarkEnd w:id="0"/>
      <w:bookmarkEnd w:id="1"/>
    </w:p>
    <w:p w:rsidR="00F32856" w:rsidRDefault="00F32856" w:rsidP="00F32856">
      <w:pPr>
        <w:pStyle w:val="Heading1"/>
        <w:jc w:val="center"/>
      </w:pPr>
      <w:bookmarkStart w:id="2" w:name="_Toc352789130"/>
      <w:bookmarkStart w:id="3" w:name="_Toc353030706"/>
      <w:r>
        <w:t>Teoretyczne podstawy działania</w:t>
      </w:r>
      <w:bookmarkEnd w:id="2"/>
      <w:bookmarkEnd w:id="3"/>
    </w:p>
    <w:p w:rsidR="00F32856" w:rsidRDefault="00F32856" w:rsidP="00F3285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-15152980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48FD" w:rsidRDefault="004A6F37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:rsidR="00E5015C" w:rsidRDefault="00A248FD" w:rsidP="00E5015C">
          <w:pPr>
            <w:pStyle w:val="TOC1"/>
            <w:tabs>
              <w:tab w:val="right" w:leader="dot" w:pos="9062"/>
            </w:tabs>
            <w:rPr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07" w:history="1">
            <w:r w:rsidRPr="00E86E25">
              <w:rPr>
                <w:rStyle w:val="Hyperlink"/>
                <w:noProof/>
              </w:rPr>
              <w:t>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Oznaczenia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08" w:history="1">
            <w:r w:rsidRPr="00E86E25">
              <w:rPr>
                <w:rStyle w:val="Hyperlink"/>
                <w:noProof/>
              </w:rPr>
              <w:t>1.1.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09" w:history="1">
            <w:r w:rsidRPr="00E86E25">
              <w:rPr>
                <w:rStyle w:val="Hyperlink"/>
                <w:noProof/>
              </w:rPr>
              <w:t>1.2.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Przykład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0" w:history="1">
            <w:r w:rsidRPr="00E86E25">
              <w:rPr>
                <w:rStyle w:val="Hyperlink"/>
                <w:noProof/>
              </w:rPr>
              <w:t>2.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Użycie oznaczeń w programie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1" w:history="1">
            <w:r w:rsidRPr="00E86E25">
              <w:rPr>
                <w:rStyle w:val="Hyperlink"/>
                <w:noProof/>
              </w:rPr>
              <w:t>3.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Możliwe akcje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2" w:history="1">
            <w:r w:rsidRPr="00E86E25">
              <w:rPr>
                <w:rStyle w:val="Hyperlink"/>
                <w:noProof/>
              </w:rPr>
              <w:t>3.1.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 xml:space="preserve"> Ogólnie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3" w:history="1">
            <w:r w:rsidRPr="00E86E25">
              <w:rPr>
                <w:rStyle w:val="Hyperlink"/>
                <w:noProof/>
              </w:rPr>
              <w:t xml:space="preserve">3.2.  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Dodawanie nowej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4" w:history="1">
            <w:r w:rsidRPr="00E86E25">
              <w:rPr>
                <w:rStyle w:val="Hyperlink"/>
                <w:noProof/>
              </w:rPr>
              <w:t xml:space="preserve">3.3. 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Optymalizacja transakcji grupy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5" w:history="1">
            <w:r w:rsidRPr="00E86E25">
              <w:rPr>
                <w:rStyle w:val="Hyperlink"/>
                <w:noProof/>
              </w:rPr>
              <w:t xml:space="preserve">3.4 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Globalna optymalizacja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6" w:history="1">
            <w:r w:rsidRPr="00E86E25">
              <w:rPr>
                <w:rStyle w:val="Hyperlink"/>
                <w:noProof/>
              </w:rPr>
              <w:t>4.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Bezpieczeństwo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7" w:history="1">
            <w:r w:rsidRPr="00E86E25">
              <w:rPr>
                <w:rStyle w:val="Hyperlink"/>
                <w:noProof/>
              </w:rPr>
              <w:t>4.1.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OAuth – autoryzacja użytkownika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8" w:history="1">
            <w:r w:rsidRPr="00E86E25">
              <w:rPr>
                <w:rStyle w:val="Hyperlink"/>
                <w:noProof/>
              </w:rPr>
              <w:t>4.2.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Szyfrowanie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19" w:history="1">
            <w:r w:rsidRPr="00E86E25">
              <w:rPr>
                <w:rStyle w:val="Hyperlink"/>
                <w:noProof/>
              </w:rPr>
              <w:t>4.3.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Bezpieczeństwo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0" w:history="1">
            <w:r w:rsidRPr="00E86E25">
              <w:rPr>
                <w:rStyle w:val="Hyperlink"/>
                <w:noProof/>
              </w:rPr>
              <w:t>5.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Serwer HTTP/HTTPS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1" w:history="1">
            <w:r w:rsidRPr="00E86E25">
              <w:rPr>
                <w:rStyle w:val="Hyperlink"/>
                <w:noProof/>
              </w:rPr>
              <w:t>5.1.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Dynamiczny adres IP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2" w:history="1">
            <w:r w:rsidRPr="00E86E25">
              <w:rPr>
                <w:rStyle w:val="Hyperlink"/>
                <w:noProof/>
              </w:rPr>
              <w:t>5.2.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Server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3" w:history="1">
            <w:r w:rsidRPr="00E86E25">
              <w:rPr>
                <w:rStyle w:val="Hyperlink"/>
                <w:noProof/>
              </w:rPr>
              <w:t>5.3.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Serwer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4" w:history="1">
            <w:r w:rsidRPr="00E86E25">
              <w:rPr>
                <w:rStyle w:val="Hyperlink"/>
                <w:noProof/>
              </w:rPr>
              <w:t>6.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5" w:history="1">
            <w:r w:rsidRPr="00E86E25">
              <w:rPr>
                <w:rStyle w:val="Hyperlink"/>
                <w:noProof/>
              </w:rPr>
              <w:t>6.1.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6" w:history="1">
            <w:r w:rsidRPr="00E86E25">
              <w:rPr>
                <w:rStyle w:val="Hyperlink"/>
                <w:noProof/>
              </w:rPr>
              <w:t>6.2.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15C" w:rsidRDefault="00E5015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3030727" w:history="1">
            <w:r w:rsidRPr="00E86E25">
              <w:rPr>
                <w:rStyle w:val="Hyperlink"/>
                <w:noProof/>
              </w:rPr>
              <w:t>6.3.</w:t>
            </w:r>
            <w:r>
              <w:rPr>
                <w:noProof/>
                <w:lang w:val="pl-PL" w:eastAsia="pl-PL"/>
              </w:rPr>
              <w:tab/>
            </w:r>
            <w:r w:rsidRPr="00E86E25">
              <w:rPr>
                <w:rStyle w:val="Hyperlink"/>
                <w:noProof/>
              </w:rPr>
              <w:t>Użycie bazy danych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_Toc353030727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FD" w:rsidRDefault="00A248FD">
          <w:r>
            <w:rPr>
              <w:b/>
              <w:bCs/>
              <w:noProof/>
            </w:rPr>
            <w:fldChar w:fldCharType="end"/>
          </w:r>
        </w:p>
      </w:sdtContent>
    </w:sdt>
    <w:p w:rsidR="00A248FD" w:rsidRDefault="00A248FD" w:rsidP="00F32856"/>
    <w:p w:rsidR="00E2230A" w:rsidRDefault="00E223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highlight w:val="lightGray"/>
        </w:rPr>
      </w:pPr>
    </w:p>
    <w:p w:rsidR="00F32856" w:rsidRDefault="00A34905" w:rsidP="00E2230A">
      <w:pPr>
        <w:pStyle w:val="Heading2"/>
        <w:numPr>
          <w:ilvl w:val="0"/>
          <w:numId w:val="4"/>
        </w:numPr>
      </w:pPr>
      <w:bookmarkStart w:id="4" w:name="_Toc353030707"/>
      <w:r>
        <w:lastRenderedPageBreak/>
        <w:t>Oznaczenia</w:t>
      </w:r>
      <w:bookmarkEnd w:id="4"/>
    </w:p>
    <w:p w:rsidR="00A34905" w:rsidRPr="00A34905" w:rsidRDefault="00A34905" w:rsidP="00A34905">
      <w:pPr>
        <w:pStyle w:val="Heading3"/>
        <w:numPr>
          <w:ilvl w:val="1"/>
          <w:numId w:val="4"/>
        </w:numPr>
      </w:pPr>
      <w:bookmarkStart w:id="5" w:name="_Toc353030708"/>
      <w:r>
        <w:t>Definicje</w:t>
      </w:r>
      <w:bookmarkEnd w:id="5"/>
    </w:p>
    <w:p w:rsidR="00F32856" w:rsidRDefault="00F32856" w:rsidP="00F32856">
      <w:pPr>
        <w:ind w:left="720"/>
      </w:pPr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– zbiór wierzchołków grafu (wszyscy użytkownicy)</w:t>
      </w:r>
    </w:p>
    <w:p w:rsidR="00F32856" w:rsidRDefault="00750BCC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856">
        <w:rPr>
          <w:rFonts w:eastAsiaTheme="minorEastAsia"/>
        </w:rPr>
        <w:t xml:space="preserve"> – i-ty wierzchołek (i-tyużytkownik)</w:t>
      </w:r>
    </w:p>
    <w:p w:rsidR="00300D1B" w:rsidRDefault="00300D1B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liczba użytkowników</w:t>
      </w:r>
    </w:p>
    <w:p w:rsidR="00302B89" w:rsidRDefault="00750BCC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02B89">
        <w:rPr>
          <w:rFonts w:eastAsiaTheme="minorEastAsia"/>
        </w:rPr>
        <w:t xml:space="preserve"> – bilans wierzchołku i (i-tego użytkownika),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– zbiór krawędzi grafu (wszystkie połączenia)</w:t>
      </w:r>
    </w:p>
    <w:p w:rsidR="00F32856" w:rsidRDefault="00750BCC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F32856">
        <w:rPr>
          <w:rFonts w:eastAsiaTheme="minorEastAsia"/>
        </w:rPr>
        <w:t xml:space="preserve"> – krawędź pomiędzy wierzchołkami „i” i „j” (</w:t>
      </w:r>
      <w:r w:rsidR="008B5397">
        <w:rPr>
          <w:rFonts w:eastAsiaTheme="minorEastAsia"/>
        </w:rPr>
        <w:t>przyjaźń</w:t>
      </w:r>
      <w:r w:rsidR="00F32856">
        <w:rPr>
          <w:rFonts w:eastAsiaTheme="minorEastAsia"/>
        </w:rPr>
        <w:t xml:space="preserve"> i-tego i j-tego użytkownika)</w:t>
      </w:r>
      <w:r w:rsidR="00302B89">
        <w:rPr>
          <w:rFonts w:eastAsiaTheme="minorEastAsia"/>
        </w:rPr>
        <w:t>, kolejność i,j nie ma znaczenia, ponieważ graf jest symetryczny</w:t>
      </w:r>
    </w:p>
    <w:p w:rsidR="00302B89" w:rsidRDefault="00750BCC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302B89">
        <w:rPr>
          <w:rFonts w:eastAsiaTheme="minorEastAsia"/>
        </w:rPr>
        <w:t xml:space="preserve"> – niewypełniona płatność od użytkownika „i” do użytkownika „j”</w:t>
      </w:r>
      <w:r w:rsidR="00E1385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A34905" w:rsidRDefault="00A34905" w:rsidP="00A03ADB">
      <w:pPr>
        <w:ind w:left="720"/>
        <w:jc w:val="both"/>
        <w:rPr>
          <w:rFonts w:eastAsiaTheme="minorEastAsia"/>
        </w:rPr>
      </w:pPr>
    </w:p>
    <w:p w:rsidR="00A34905" w:rsidRDefault="00A34905" w:rsidP="00A03ADB">
      <w:pPr>
        <w:pStyle w:val="Heading3"/>
        <w:numPr>
          <w:ilvl w:val="1"/>
          <w:numId w:val="4"/>
        </w:numPr>
        <w:jc w:val="both"/>
      </w:pPr>
      <w:r w:rsidRPr="00A34905">
        <w:t xml:space="preserve"> </w:t>
      </w:r>
      <w:bookmarkStart w:id="6" w:name="_Toc353030709"/>
      <w:r>
        <w:t>Przykład</w:t>
      </w:r>
      <w:r w:rsidR="001D1E10">
        <w:t xml:space="preserve"> transakcji</w:t>
      </w:r>
      <w:bookmarkEnd w:id="6"/>
    </w:p>
    <w:p w:rsidR="00A34905" w:rsidRPr="00A34905" w:rsidRDefault="00750BCC" w:rsidP="00A03ADB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5.75pt;margin-top:.75pt;width:222.8pt;height:180.7pt;z-index:251659264;mso-position-horizontal-relative:text;mso-position-vertical-relative:text" o:allowoverlap="f">
            <v:imagedata r:id="rId9" o:title=""/>
            <w10:wrap type="square"/>
          </v:shape>
          <o:OLEObject Type="Embed" ProgID="CorelDraw.Graphic.15" ShapeID="_x0000_s1026" DrawAspect="Content" ObjectID="_1426773379" r:id="rId10"/>
        </w:pict>
      </w:r>
    </w:p>
    <w:p w:rsidR="00A34905" w:rsidRDefault="00A34905" w:rsidP="00A03ADB">
      <w:pPr>
        <w:ind w:firstLine="360"/>
        <w:jc w:val="both"/>
      </w:pPr>
      <w:r>
        <w:t>Dla sytuacji przedstawionej na obrazku:</w:t>
      </w:r>
    </w:p>
    <w:p w:rsidR="00A34905" w:rsidRPr="00A34905" w:rsidRDefault="00300D1B" w:rsidP="00A03ADB">
      <w:pPr>
        <w:pStyle w:val="ListParagraph"/>
        <w:numPr>
          <w:ilvl w:val="0"/>
          <w:numId w:val="5"/>
        </w:numPr>
      </w:pPr>
      <w:r>
        <w:rPr>
          <w:rFonts w:eastAsiaTheme="minorEastAsia"/>
        </w:rPr>
        <w:t>wierzchołki (</w:t>
      </w:r>
      <w:r w:rsidR="00A34905">
        <w:rPr>
          <w:rFonts w:eastAsiaTheme="minorEastAsia"/>
        </w:rPr>
        <w:t>użytkownicy</w:t>
      </w:r>
      <w:r>
        <w:rPr>
          <w:rFonts w:eastAsiaTheme="minorEastAsia"/>
        </w:rPr>
        <w:t>)</w:t>
      </w:r>
      <w:r w:rsidR="00A34905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300D1B" w:rsidRPr="00300D1B" w:rsidRDefault="00300D1B" w:rsidP="00A03ADB">
      <w:pPr>
        <w:pStyle w:val="ListParagraph"/>
        <w:numPr>
          <w:ilvl w:val="0"/>
          <w:numId w:val="5"/>
        </w:numPr>
      </w:pPr>
      <w:r>
        <w:t xml:space="preserve">krawędzie (przyjaźnie): </w:t>
      </w:r>
    </w:p>
    <w:p w:rsidR="00300D1B" w:rsidRPr="00300D1B" w:rsidRDefault="00750BCC" w:rsidP="00A03ADB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</m:oMath>
      </m:oMathPara>
    </w:p>
    <w:p w:rsidR="00300D1B" w:rsidRDefault="00300D1B" w:rsidP="00A03ADB">
      <w:pPr>
        <w:pStyle w:val="ListParagraph"/>
        <w:numPr>
          <w:ilvl w:val="0"/>
          <w:numId w:val="5"/>
        </w:numPr>
      </w:pPr>
      <w:r>
        <w:t>bilansy wierzchołków (użytkowników):</w:t>
      </w:r>
    </w:p>
    <w:p w:rsidR="00300D1B" w:rsidRPr="00300D1B" w:rsidRDefault="00750BCC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5</m:t>
        </m:r>
      </m:oMath>
    </w:p>
    <w:p w:rsidR="00300D1B" w:rsidRDefault="00750BCC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=-20</m:t>
        </m:r>
      </m:oMath>
    </w:p>
    <w:p w:rsidR="00300D1B" w:rsidRPr="00300D1B" w:rsidRDefault="00750BCC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300D1B" w:rsidRDefault="004C2ABC" w:rsidP="00A03ADB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(po zaakceptowaniu transakcji przez wszystkich użytkowników)</w:t>
      </w:r>
      <w:r>
        <w:rPr>
          <w:rFonts w:eastAsiaTheme="minorEastAsia"/>
        </w:rPr>
        <w:br/>
      </w:r>
      <w:r w:rsidR="00300D1B">
        <w:rPr>
          <w:rFonts w:eastAsiaTheme="minorEastAsia"/>
        </w:rPr>
        <w:t>niewypełnione płatności użytkowników:</w:t>
      </w:r>
    </w:p>
    <w:p w:rsidR="00300D1B" w:rsidRDefault="00750BCC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  <m:r>
          <w:rPr>
            <w:rFonts w:ascii="Cambria Math" w:eastAsiaTheme="minorEastAsia" w:hAnsi="Cambria Math"/>
          </w:rPr>
          <m:t>=-5</m:t>
        </m:r>
      </m:oMath>
    </w:p>
    <w:p w:rsidR="000E2C74" w:rsidRDefault="00750BCC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2,3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3,2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D16062" w:rsidRDefault="00D16062" w:rsidP="00A03ADB">
      <w:pPr>
        <w:jc w:val="both"/>
        <w:rPr>
          <w:rFonts w:eastAsiaTheme="minorEastAsia"/>
        </w:rPr>
      </w:pPr>
    </w:p>
    <w:p w:rsidR="00300D1B" w:rsidRDefault="000E2C74" w:rsidP="00A03ADB">
      <w:pPr>
        <w:ind w:left="567"/>
        <w:jc w:val="both"/>
        <w:rPr>
          <w:rFonts w:eastAsiaTheme="minorEastAsia"/>
        </w:rPr>
      </w:pPr>
      <w:r>
        <w:rPr>
          <w:rFonts w:eastAsiaTheme="minorEastAsia"/>
        </w:rPr>
        <w:t xml:space="preserve">Praktyczny sens sytuacji:  </w:t>
      </w:r>
      <w:r w:rsidR="008E7F21">
        <w:rPr>
          <w:rFonts w:eastAsiaTheme="minorEastAsia"/>
        </w:rPr>
        <w:t>„</w:t>
      </w:r>
      <w:r>
        <w:rPr>
          <w:rFonts w:eastAsiaTheme="minorEastAsia"/>
        </w:rPr>
        <w:t xml:space="preserve">użytkownik </w:t>
      </w:r>
      <w:r w:rsidR="008E7F21">
        <w:rPr>
          <w:rFonts w:eastAsiaTheme="minorEastAsia"/>
        </w:rPr>
        <w:t>2”</w:t>
      </w:r>
      <w:r>
        <w:rPr>
          <w:rFonts w:eastAsiaTheme="minorEastAsia"/>
        </w:rPr>
        <w:t xml:space="preserve"> jest przyjacielem</w:t>
      </w:r>
      <w:r w:rsidR="008E7F21">
        <w:rPr>
          <w:rFonts w:eastAsiaTheme="minorEastAsia"/>
        </w:rPr>
        <w:t xml:space="preserve"> użytkowników „1” i „3”. Użytkownik 2 jest </w:t>
      </w:r>
      <w:r w:rsidR="007D517F">
        <w:rPr>
          <w:rFonts w:eastAsiaTheme="minorEastAsia"/>
        </w:rPr>
        <w:t>winien</w:t>
      </w:r>
      <w:r w:rsidR="008E7F21">
        <w:rPr>
          <w:rFonts w:eastAsiaTheme="minorEastAsia"/>
        </w:rPr>
        <w:t xml:space="preserve"> „użytkownikowi 1”</w:t>
      </w:r>
      <w:r>
        <w:rPr>
          <w:rFonts w:eastAsiaTheme="minorEastAsia"/>
        </w:rPr>
        <w:t xml:space="preserve"> </w:t>
      </w:r>
      <w:r w:rsidR="008E7F21">
        <w:rPr>
          <w:rFonts w:eastAsiaTheme="minorEastAsia"/>
        </w:rPr>
        <w:t>5 jednostek, a „użytkownikowi 3” 15 jednostek.</w:t>
      </w:r>
    </w:p>
    <w:p w:rsidR="000E2C74" w:rsidRDefault="000E2C74" w:rsidP="00A03ADB">
      <w:pPr>
        <w:jc w:val="both"/>
        <w:rPr>
          <w:rFonts w:eastAsiaTheme="minorEastAsia"/>
        </w:rPr>
      </w:pPr>
    </w:p>
    <w:p w:rsidR="000E2C74" w:rsidRDefault="000E2C74" w:rsidP="00A03ADB">
      <w:pPr>
        <w:jc w:val="both"/>
        <w:rPr>
          <w:rFonts w:eastAsiaTheme="minorEastAsia"/>
        </w:rPr>
      </w:pPr>
    </w:p>
    <w:p w:rsidR="000E2C74" w:rsidRPr="000E2C74" w:rsidRDefault="000E2C74" w:rsidP="00A03ADB">
      <w:pPr>
        <w:jc w:val="both"/>
        <w:rPr>
          <w:rFonts w:eastAsiaTheme="minorEastAsia"/>
        </w:rPr>
      </w:pPr>
    </w:p>
    <w:p w:rsidR="00F32856" w:rsidRDefault="00F32856" w:rsidP="00A03ADB">
      <w:pPr>
        <w:pStyle w:val="Heading2"/>
        <w:numPr>
          <w:ilvl w:val="0"/>
          <w:numId w:val="4"/>
        </w:numPr>
        <w:jc w:val="both"/>
        <w:rPr>
          <w:rFonts w:eastAsiaTheme="minorEastAsia"/>
        </w:rPr>
      </w:pPr>
      <w:bookmarkStart w:id="7" w:name="_Toc353030710"/>
      <w:r>
        <w:rPr>
          <w:rFonts w:eastAsiaTheme="minorEastAsia"/>
        </w:rPr>
        <w:lastRenderedPageBreak/>
        <w:t>Użycie oznaczeń w programie</w:t>
      </w:r>
      <w:bookmarkEnd w:id="7"/>
    </w:p>
    <w:p w:rsidR="00F32856" w:rsidRDefault="00F32856" w:rsidP="00A03ADB">
      <w:pPr>
        <w:ind w:left="360"/>
        <w:jc w:val="both"/>
      </w:pPr>
    </w:p>
    <w:p w:rsidR="00F32856" w:rsidRDefault="008B5397" w:rsidP="00A03ADB">
      <w:pPr>
        <w:ind w:left="708"/>
        <w:jc w:val="both"/>
      </w:pPr>
      <w:r w:rsidRPr="008B5397">
        <w:rPr>
          <w:b/>
        </w:rPr>
        <w:t>Wierzchołek grafu – użytkownik</w:t>
      </w:r>
      <w:r w:rsidR="00F32856">
        <w:t xml:space="preserve">. Każdy z użytkowników jest identyfikowany </w:t>
      </w:r>
      <w:r>
        <w:t xml:space="preserve">15 cyfrowym </w:t>
      </w:r>
      <w:r w:rsidR="00F32856">
        <w:t xml:space="preserve">numerem ID </w:t>
      </w:r>
      <w:r>
        <w:t xml:space="preserve">(który jest identyczny co Facebookowy numer ID użytkownika). </w:t>
      </w:r>
    </w:p>
    <w:p w:rsidR="008B5397" w:rsidRDefault="008B5397" w:rsidP="00A03ADB">
      <w:pPr>
        <w:ind w:left="708"/>
        <w:jc w:val="both"/>
      </w:pPr>
      <w:r w:rsidRPr="008B5397">
        <w:rPr>
          <w:b/>
        </w:rPr>
        <w:t>Krawędź grafu – przyjaźń użytkowników.</w:t>
      </w:r>
      <w:r>
        <w:t xml:space="preserve"> Tylko użytkownicy będący przyjaciółmi (w Pay With Friends – nie w Facebooku, tak aby użytkownik mógł decydować z kim chce mieć powiązania finansowe).</w:t>
      </w:r>
    </w:p>
    <w:p w:rsidR="000E6BA3" w:rsidRDefault="000E6BA3" w:rsidP="00A03ADB">
      <w:pPr>
        <w:ind w:left="708"/>
        <w:jc w:val="both"/>
      </w:pPr>
      <w:r>
        <w:rPr>
          <w:b/>
        </w:rPr>
        <w:t>Bilans wierzchołka –</w:t>
      </w:r>
      <w:r>
        <w:t xml:space="preserve"> </w:t>
      </w:r>
      <w:r>
        <w:rPr>
          <w:b/>
        </w:rPr>
        <w:t xml:space="preserve">bilans użytkownika w transakcji. </w:t>
      </w:r>
      <w:r>
        <w:t>Po dodaniu nowej transakcji dla każdego użytkownika transakcji wyliczony jest jego bilans w tej transakcji, na tej podstawie będą potem wyliczone płatności pomiędzy użytkownikami.</w:t>
      </w:r>
    </w:p>
    <w:p w:rsidR="00650F12" w:rsidRDefault="00650F12" w:rsidP="00A03ADB">
      <w:pPr>
        <w:ind w:left="708"/>
        <w:jc w:val="both"/>
      </w:pPr>
    </w:p>
    <w:p w:rsidR="00736BF5" w:rsidRDefault="00736BF5" w:rsidP="00A03ADB">
      <w:pPr>
        <w:pStyle w:val="Heading2"/>
        <w:numPr>
          <w:ilvl w:val="0"/>
          <w:numId w:val="4"/>
        </w:numPr>
        <w:jc w:val="both"/>
      </w:pPr>
      <w:bookmarkStart w:id="8" w:name="_Toc353030711"/>
      <w:r>
        <w:t>Możliwe akcje użytkowników</w:t>
      </w:r>
      <w:bookmarkEnd w:id="8"/>
    </w:p>
    <w:p w:rsidR="00736BF5" w:rsidRDefault="00736BF5" w:rsidP="00A03ADB">
      <w:pPr>
        <w:pStyle w:val="Heading3"/>
        <w:ind w:left="720"/>
        <w:jc w:val="both"/>
      </w:pPr>
      <w:bookmarkStart w:id="9" w:name="_Toc353030712"/>
      <w:r>
        <w:t>3.1.</w:t>
      </w:r>
      <w:r>
        <w:tab/>
        <w:t xml:space="preserve"> Ogólnie</w:t>
      </w:r>
      <w:bookmarkEnd w:id="9"/>
    </w:p>
    <w:p w:rsidR="007F22E2" w:rsidRPr="007F22E2" w:rsidRDefault="007F22E2" w:rsidP="00A03ADB">
      <w:pPr>
        <w:jc w:val="both"/>
      </w:pPr>
    </w:p>
    <w:p w:rsidR="00DC2664" w:rsidRDefault="00DC2664" w:rsidP="00A03ADB">
      <w:pPr>
        <w:ind w:left="708"/>
        <w:jc w:val="both"/>
      </w:pPr>
      <w:r w:rsidRPr="00031DB0">
        <w:rPr>
          <w:b/>
        </w:rPr>
        <w:t>Stworzenie użytkownika</w:t>
      </w:r>
      <w:r>
        <w:t xml:space="preserve"> – stworzenie wierzchołka reprezentującego daną osobę w aplikacji</w:t>
      </w:r>
      <w:r w:rsidR="007F22E2">
        <w:t>. Z</w:t>
      </w:r>
      <w:r w:rsidR="00E524B3">
        <w:t xml:space="preserve">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  <w:r w:rsidR="00E524B3">
        <w:rPr>
          <w:rFonts w:eastAsiaTheme="minorEastAsia"/>
        </w:rPr>
        <w:t xml:space="preserve"> </w:t>
      </w:r>
    </w:p>
    <w:p w:rsidR="00DC2664" w:rsidRDefault="00DC2664" w:rsidP="00A03ADB">
      <w:pPr>
        <w:ind w:left="708"/>
        <w:jc w:val="both"/>
      </w:pPr>
      <w:r w:rsidRPr="00031DB0">
        <w:rPr>
          <w:b/>
        </w:rPr>
        <w:t>Dodanie/potwierdzenia przyjaźni</w:t>
      </w:r>
      <w:r>
        <w:t xml:space="preserve"> – stworzenie krawędzi pomiędzy dwoma użytkownikami w aplikacji</w:t>
      </w:r>
      <w:r w:rsidR="008B702F">
        <w:t>.</w:t>
      </w:r>
      <w:r w:rsidR="007F22E2">
        <w:t xml:space="preserve"> Zarówno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</w:p>
    <w:p w:rsidR="00031DB0" w:rsidRDefault="004C2ABC" w:rsidP="00A03ADB">
      <w:pPr>
        <w:ind w:left="708"/>
        <w:jc w:val="both"/>
      </w:pPr>
      <w:r>
        <w:rPr>
          <w:b/>
        </w:rPr>
        <w:t xml:space="preserve">Dodanie nowej transakcji </w:t>
      </w:r>
      <w:r>
        <w:t>– zmiana bilansów pewnej grupu użytkowników (która będzie miała</w:t>
      </w:r>
      <w:r w:rsidR="00736BF5">
        <w:t xml:space="preserve"> miejce dopiero po zaakceptiowaniu transakcji przez wszystkich użytkowników). Bilansy zostaną od razu przekształcone w płatności pomiędzy użytkownikami (jeśli nie jest to możliwe(brak krawędzi pomiędzy użytkownikami) transakcja nie będzie mogła być zaakceptowana).</w:t>
      </w:r>
    </w:p>
    <w:p w:rsidR="00E2230A" w:rsidRDefault="00E2230A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Optymalizacja transakcji grupy użytkowników </w:t>
      </w:r>
      <w:r>
        <w:rPr>
          <w:rFonts w:eastAsiaTheme="minorEastAsia"/>
        </w:rPr>
        <w:t xml:space="preserve">– zmiana płatności pomiędzy </w:t>
      </w:r>
      <w:r w:rsidR="005130ED">
        <w:rPr>
          <w:rFonts w:eastAsiaTheme="minorEastAsia"/>
        </w:rPr>
        <w:t xml:space="preserve">pewną grupą wierzchołków </w:t>
      </w:r>
      <w:r>
        <w:rPr>
          <w:rFonts w:eastAsiaTheme="minorEastAsia"/>
        </w:rPr>
        <w:t xml:space="preserve">tak, aby zminimalizować pewien wskaźnik transakcji (np. ilość niezerowych płatności, suma wartości płatności). </w:t>
      </w: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Globalna optymalizacja transakcji </w:t>
      </w:r>
      <w:r w:rsidR="00370F1A">
        <w:t>–</w:t>
      </w:r>
      <w:r>
        <w:t xml:space="preserve"> </w:t>
      </w:r>
      <w:r w:rsidR="00370F1A">
        <w:rPr>
          <w:rFonts w:eastAsiaTheme="minorEastAsia"/>
        </w:rPr>
        <w:t>analogiczna optymalizacja przeprowadzona pomiędzy wszystkimi wierzchołkami.</w:t>
      </w:r>
      <w:r>
        <w:rPr>
          <w:rFonts w:eastAsiaTheme="minorEastAsia"/>
        </w:rPr>
        <w:t xml:space="preserve"> </w:t>
      </w:r>
    </w:p>
    <w:p w:rsidR="005130ED" w:rsidRDefault="005130ED" w:rsidP="00A03ADB">
      <w:pPr>
        <w:ind w:left="708"/>
        <w:jc w:val="both"/>
      </w:pPr>
    </w:p>
    <w:p w:rsidR="00E2230A" w:rsidRDefault="00E2230A" w:rsidP="00A03ADB">
      <w:pPr>
        <w:pStyle w:val="Heading3"/>
        <w:ind w:left="708"/>
        <w:jc w:val="both"/>
      </w:pPr>
    </w:p>
    <w:p w:rsidR="003C111A" w:rsidRDefault="003C111A" w:rsidP="00A03ADB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6BF5" w:rsidRDefault="00736BF5" w:rsidP="00A03ADB">
      <w:pPr>
        <w:pStyle w:val="Heading3"/>
        <w:ind w:left="708"/>
        <w:jc w:val="both"/>
      </w:pPr>
      <w:bookmarkStart w:id="10" w:name="_Toc353030713"/>
      <w:r>
        <w:lastRenderedPageBreak/>
        <w:t xml:space="preserve">3.2.  </w:t>
      </w:r>
      <w:r>
        <w:tab/>
        <w:t>Dodawanie nowej transakcji</w:t>
      </w:r>
      <w:bookmarkEnd w:id="10"/>
    </w:p>
    <w:p w:rsidR="00E2230A" w:rsidRDefault="00E2230A" w:rsidP="00A03ADB">
      <w:pPr>
        <w:jc w:val="both"/>
      </w:pPr>
      <w:r>
        <w:tab/>
      </w:r>
    </w:p>
    <w:p w:rsidR="003C111A" w:rsidRDefault="003C111A" w:rsidP="00A03ADB">
      <w:pPr>
        <w:ind w:firstLine="390"/>
        <w:jc w:val="both"/>
      </w:pPr>
      <w:r>
        <w:t>Akcje potrzebne do dodania nowej transakcji (n – liczba uczestników transakcji):</w:t>
      </w:r>
    </w:p>
    <w:p w:rsidR="003C111A" w:rsidRPr="00B72519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>
        <w:t xml:space="preserve">obliczenie bilansu każdego użytkownika (proste działania artymetyczne) – złożoność </w:t>
      </w:r>
      <m:oMath>
        <m:r>
          <m:rPr>
            <m:sty m:val="bi"/>
          </m:rPr>
          <w:rPr>
            <w:rFonts w:ascii="Cambria Math" w:hAnsi="Cambria Math"/>
          </w:rPr>
          <m:t>O(V)</m:t>
        </m:r>
      </m:oMath>
    </w:p>
    <w:p w:rsidR="003C111A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 w:rsidRPr="00B72519">
        <w:rPr>
          <w:rFonts w:eastAsiaTheme="minorEastAsia"/>
        </w:rPr>
        <w:t xml:space="preserve">stworzenie </w:t>
      </w:r>
      <w:r w:rsidR="00B72519">
        <w:rPr>
          <w:rFonts w:eastAsiaTheme="minorEastAsia"/>
        </w:rPr>
        <w:t>SP (</w:t>
      </w:r>
      <w:r w:rsidR="00B72519" w:rsidRPr="00B72519">
        <w:rPr>
          <w:rFonts w:eastAsiaTheme="minorEastAsia"/>
        </w:rPr>
        <w:t>Spanning Tree</w:t>
      </w:r>
      <w:r w:rsidR="00B72519">
        <w:rPr>
          <w:rFonts w:eastAsiaTheme="minorEastAsia"/>
        </w:rPr>
        <w:t>)</w:t>
      </w:r>
      <w:r w:rsidR="009214E6">
        <w:rPr>
          <w:rFonts w:eastAsiaTheme="minorEastAsia"/>
        </w:rPr>
        <w:t xml:space="preserve"> - </w:t>
      </w:r>
      <w:r w:rsidR="00B72519" w:rsidRPr="00B72519">
        <w:rPr>
          <w:rFonts w:eastAsiaTheme="minorEastAsia"/>
        </w:rPr>
        <w:t>drzewa spinającego wszystkich użytkowników po dostępnych krawędziach</w:t>
      </w:r>
      <w:r w:rsidR="00B72519">
        <w:rPr>
          <w:rFonts w:eastAsiaTheme="minorEastAsia"/>
        </w:rPr>
        <w:t xml:space="preserve"> (pr</w:t>
      </w:r>
      <w:r w:rsidR="005269C1">
        <w:rPr>
          <w:rFonts w:eastAsiaTheme="minorEastAsia"/>
        </w:rPr>
        <w:t xml:space="preserve">zy zastosowaniu algorytmu </w:t>
      </w:r>
      <w:r w:rsidR="00440158">
        <w:rPr>
          <w:rFonts w:eastAsiaTheme="minorEastAsia"/>
        </w:rPr>
        <w:t xml:space="preserve">BFS (Bread First Search – przeszukiwania w szerz) </w:t>
      </w:r>
      <w:r w:rsidR="005269C1">
        <w:rPr>
          <w:rFonts w:eastAsiaTheme="minorEastAsia"/>
        </w:rPr>
        <w:t xml:space="preserve">ma </w:t>
      </w:r>
      <w:r w:rsidR="00B72519">
        <w:rPr>
          <w:rFonts w:eastAsiaTheme="minorEastAsia"/>
        </w:rPr>
        <w:t xml:space="preserve">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E+V</m:t>
            </m:r>
          </m:e>
        </m:d>
      </m:oMath>
      <w:r w:rsidR="00B72519" w:rsidRPr="00B72519">
        <w:rPr>
          <w:rFonts w:eastAsiaTheme="minorEastAsia"/>
        </w:rPr>
        <w:t>)</w:t>
      </w:r>
      <w:r w:rsidR="00B72519" w:rsidRPr="00B72519">
        <w:rPr>
          <w:rFonts w:eastAsiaTheme="minorEastAsia"/>
          <w:b/>
        </w:rPr>
        <w:t xml:space="preserve"> </w:t>
      </w:r>
      <w:r w:rsidR="00B72519">
        <w:rPr>
          <w:rFonts w:eastAsiaTheme="minorEastAsia"/>
        </w:rPr>
        <w:t>– jeśli nie jest możlwe stworzenie SP, oznacza to, że transakcja nie może zostać wprowadzona do systemu – potrzebne są dodatkowe krawędzie – przyjaźnie pomiędzy użytkownikami</w:t>
      </w:r>
    </w:p>
    <w:p w:rsidR="00B72519" w:rsidRDefault="00367657" w:rsidP="00A03ADB">
      <w:pPr>
        <w:pStyle w:val="ListParagraph"/>
        <w:numPr>
          <w:ilvl w:val="0"/>
          <w:numId w:val="11"/>
        </w:numPr>
        <w:spacing w:before="240"/>
        <w:jc w:val="both"/>
        <w:rPr>
          <w:rFonts w:eastAsiaTheme="minorEastAsia"/>
        </w:rPr>
      </w:pPr>
      <w:r>
        <w:rPr>
          <w:rFonts w:eastAsiaTheme="minorEastAsia"/>
        </w:rPr>
        <w:t>d</w:t>
      </w:r>
      <w:r w:rsidR="00B72519">
        <w:rPr>
          <w:rFonts w:eastAsiaTheme="minorEastAsia"/>
        </w:rPr>
        <w:t xml:space="preserve">la każdego wierzchołka mającego 1 krawędź stworzenie transakcji zmniejszającej bilans tego użytkownika do 0 i usunięcie krawędzi i wierzchołka z MSP (złożoność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O(V)</m:t>
        </m:r>
        <m:r>
          <w:rPr>
            <w:rFonts w:ascii="Cambria Math" w:eastAsiaTheme="minorEastAsia" w:hAnsi="Cambria Math"/>
          </w:rPr>
          <m:t>)</m:t>
        </m:r>
      </m:oMath>
    </w:p>
    <w:p w:rsidR="005269C1" w:rsidRPr="005269C1" w:rsidRDefault="00367657" w:rsidP="00A03ADB">
      <w:pPr>
        <w:spacing w:before="240"/>
        <w:ind w:firstLine="708"/>
        <w:jc w:val="both"/>
        <w:rPr>
          <w:rFonts w:eastAsiaTheme="minorEastAsia"/>
          <w:b/>
        </w:rPr>
      </w:pPr>
      <w:r>
        <w:rPr>
          <w:rFonts w:eastAsiaTheme="minorEastAsia"/>
        </w:rPr>
        <w:t xml:space="preserve">Cały algorytm ma więc złożoność obliczeniową równą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V 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.</m:t>
        </m:r>
      </m:oMath>
    </w:p>
    <w:p w:rsidR="005130ED" w:rsidRDefault="005130ED" w:rsidP="00A03ADB">
      <w:pPr>
        <w:pStyle w:val="Heading3"/>
        <w:ind w:firstLine="708"/>
        <w:jc w:val="both"/>
        <w:rPr>
          <w:rFonts w:eastAsiaTheme="minorEastAsia"/>
        </w:rPr>
      </w:pPr>
      <w:bookmarkStart w:id="11" w:name="_Toc353030714"/>
      <w:r w:rsidRPr="005130ED">
        <w:rPr>
          <w:rFonts w:eastAsiaTheme="minorEastAsia"/>
        </w:rPr>
        <w:t>3.3</w:t>
      </w:r>
      <w:r>
        <w:rPr>
          <w:rFonts w:eastAsiaTheme="minorEastAsia"/>
        </w:rPr>
        <w:t xml:space="preserve">. </w:t>
      </w:r>
      <w:r w:rsidR="00BD601C">
        <w:rPr>
          <w:rFonts w:eastAsiaTheme="minorEastAsia"/>
        </w:rPr>
        <w:tab/>
      </w:r>
      <w:r>
        <w:rPr>
          <w:rFonts w:eastAsiaTheme="minorEastAsia"/>
        </w:rPr>
        <w:t>Optymalizacja transakcji grupy użytkowników</w:t>
      </w:r>
      <w:bookmarkEnd w:id="11"/>
    </w:p>
    <w:p w:rsidR="005130ED" w:rsidRDefault="005130ED" w:rsidP="00A03ADB">
      <w:pPr>
        <w:jc w:val="both"/>
      </w:pP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t>W celu optymalizacja transakcji w grupie użytkowników korzystam z identycznego algorytmu co przy dodawaniu nowej transakcji, lecz jako bilans wierzchołka obliczam jego bilans względem grupy wierzchołków w obrębie której odbywa się transakcja.</w:t>
      </w:r>
      <w:r>
        <w:br/>
        <w:t xml:space="preserve">Złożoność algorytmu wynosi więc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4B62F3" w:rsidRDefault="004B62F3" w:rsidP="00A03ADB">
      <w:pPr>
        <w:ind w:left="708"/>
        <w:jc w:val="both"/>
        <w:rPr>
          <w:rFonts w:eastAsiaTheme="minorEastAsia"/>
        </w:rPr>
      </w:pPr>
    </w:p>
    <w:p w:rsidR="004B62F3" w:rsidRDefault="004B62F3" w:rsidP="00A03ADB">
      <w:pPr>
        <w:pStyle w:val="Heading3"/>
        <w:ind w:firstLine="708"/>
        <w:jc w:val="both"/>
        <w:rPr>
          <w:rFonts w:eastAsiaTheme="minorEastAsia"/>
        </w:rPr>
      </w:pPr>
      <w:bookmarkStart w:id="12" w:name="_Toc353030715"/>
      <w:r>
        <w:rPr>
          <w:rFonts w:eastAsiaTheme="minorEastAsia"/>
        </w:rPr>
        <w:t xml:space="preserve">3.4 </w:t>
      </w:r>
      <w:r w:rsidR="00BD601C">
        <w:rPr>
          <w:rFonts w:eastAsiaTheme="minorEastAsia"/>
        </w:rPr>
        <w:tab/>
      </w:r>
      <w:r>
        <w:rPr>
          <w:rFonts w:eastAsiaTheme="minorEastAsia"/>
        </w:rPr>
        <w:t>Globalna optymalizacja transakcji</w:t>
      </w:r>
      <w:bookmarkEnd w:id="12"/>
    </w:p>
    <w:p w:rsidR="004B62F3" w:rsidRDefault="004B62F3" w:rsidP="00A03ADB">
      <w:pPr>
        <w:jc w:val="both"/>
      </w:pPr>
    </w:p>
    <w:p w:rsidR="00A015B4" w:rsidRDefault="00A03ADB" w:rsidP="001A6AF7">
      <w:pPr>
        <w:ind w:left="705"/>
        <w:jc w:val="both"/>
        <w:rPr>
          <w:rFonts w:eastAsiaTheme="minorEastAsia"/>
        </w:rPr>
      </w:pPr>
      <w:r>
        <w:t>W celu optymalizacji globalnej można zastosować identyczny algorytm co przy lokalnej optymalizacji transakcji</w:t>
      </w:r>
      <w:r w:rsidR="001A6AF7">
        <w:t xml:space="preserve"> – wtedy algorytm ma złożoność </w:t>
      </w:r>
      <m:oMath>
        <m:r>
          <m:rPr>
            <m:sty m:val="bi"/>
          </m:rPr>
          <w:rPr>
            <w:rFonts w:ascii="Cambria Math" w:hAnsi="Cambria Math"/>
          </w:rPr>
          <m:t>O(</m:t>
        </m:r>
        <m:r>
          <m:rPr>
            <m:sty m:val="bi"/>
          </m:rPr>
          <w:rPr>
            <w:rFonts w:ascii="Cambria Math" w:hAnsi="Cambria Math"/>
          </w:rPr>
          <m:t>E+</m:t>
        </m:r>
        <m:r>
          <m:rPr>
            <m:sty m:val="bi"/>
          </m:rPr>
          <w:rPr>
            <w:rFonts w:ascii="Cambria Math" w:hAnsi="Cambria Math"/>
          </w:rPr>
          <m:t>V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1A6AF7">
        <w:t xml:space="preserve">. </w:t>
      </w:r>
      <w:r w:rsidR="005269C1">
        <w:t xml:space="preserve">Algorytm ma więc liniową złożoność </w:t>
      </w:r>
      <w:r w:rsidR="001A6AF7">
        <w:t xml:space="preserve">Przy bardzo dużej liczbie wierzchołków. </w:t>
      </w:r>
      <w:r w:rsidR="005269C1">
        <w:t xml:space="preserve">Nawet dla liczby </w:t>
      </w:r>
      <w:r w:rsidR="00A227CD">
        <w:t>wierzchołków</w:t>
      </w:r>
      <w:r w:rsidR="005269C1">
        <w:t xml:space="preserve"> rzędu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5269C1">
        <w:rPr>
          <w:rFonts w:eastAsiaTheme="minorEastAsia"/>
        </w:rPr>
        <w:t xml:space="preserve">, kiedy każdy z nich ma 100 </w:t>
      </w:r>
      <w:r w:rsidR="00A227CD">
        <w:rPr>
          <w:rFonts w:eastAsiaTheme="minorEastAsia"/>
        </w:rPr>
        <w:t xml:space="preserve">krawędzi,a łączna liczba krawędzi to </w:t>
      </w:r>
      <m:oMath>
        <m:r>
          <w:rPr>
            <w:rFonts w:ascii="Cambria Math" w:eastAsiaTheme="minorEastAsia" w:hAnsi="Cambria Math"/>
          </w:rPr>
          <m:t>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</m:oMath>
      <w:r w:rsidR="00A227CD">
        <w:rPr>
          <w:rFonts w:eastAsiaTheme="minorEastAsia"/>
        </w:rPr>
        <w:t xml:space="preserve"> optymalizacja globalna nie będzie </w:t>
      </w:r>
      <w:r w:rsidR="00440158">
        <w:rPr>
          <w:rFonts w:eastAsiaTheme="minorEastAsia"/>
        </w:rPr>
        <w:t xml:space="preserve">wielkim </w:t>
      </w:r>
      <w:r w:rsidR="00A227CD">
        <w:rPr>
          <w:rFonts w:eastAsiaTheme="minorEastAsia"/>
        </w:rPr>
        <w:t>problemem dla aplikacji. Znacznie większy koszt obliczeniowy będzie w takim przypadku miało samo zczytanie mapy połączeń użytkowników z bazy danych.</w:t>
      </w:r>
      <w:r w:rsidR="008236E7">
        <w:rPr>
          <w:rFonts w:eastAsiaTheme="minorEastAsia"/>
        </w:rPr>
        <w:t xml:space="preserve"> Pojawiające się pomysły optymalizacji algorytmu przez podział użytkowników na podgrupy i wykonywanie optymalizacji na tych grupach, przy łączeniu grup tylko za pomocą jednego użytkownika nie mają w tym przypadku większego sensu, ponieważ krawędzie w praktyce i tak będą występować głównie właśnie w takich podgrupach, a sam podział użytkowników zająłby wiele czasu procesora.</w:t>
      </w:r>
    </w:p>
    <w:p w:rsidR="00A015B4" w:rsidRDefault="00A015B4" w:rsidP="00A015B4">
      <w:r>
        <w:br w:type="page"/>
      </w:r>
    </w:p>
    <w:p w:rsidR="001A6AF7" w:rsidRDefault="00A015B4" w:rsidP="00A015B4">
      <w:pPr>
        <w:pStyle w:val="Heading2"/>
        <w:numPr>
          <w:ilvl w:val="0"/>
          <w:numId w:val="4"/>
        </w:numPr>
      </w:pPr>
      <w:bookmarkStart w:id="13" w:name="_Toc353030716"/>
      <w:r>
        <w:lastRenderedPageBreak/>
        <w:t>Bezpieczeństwo użytkowników</w:t>
      </w:r>
      <w:bookmarkEnd w:id="13"/>
    </w:p>
    <w:p w:rsidR="00A015B4" w:rsidRDefault="00A015B4" w:rsidP="00A015B4">
      <w:pPr>
        <w:pStyle w:val="Heading3"/>
        <w:numPr>
          <w:ilvl w:val="1"/>
          <w:numId w:val="4"/>
        </w:numPr>
      </w:pPr>
      <w:bookmarkStart w:id="14" w:name="_Toc353030717"/>
      <w:r>
        <w:t>OAuth – autoryzacja użytkownika w aplikacji</w:t>
      </w:r>
      <w:bookmarkEnd w:id="14"/>
    </w:p>
    <w:p w:rsidR="00A015B4" w:rsidRDefault="00A015B4" w:rsidP="00A015B4">
      <w:pPr>
        <w:ind w:left="360"/>
      </w:pPr>
    </w:p>
    <w:p w:rsidR="00A015B4" w:rsidRDefault="00A015B4" w:rsidP="00A015B4">
      <w:pPr>
        <w:ind w:left="360"/>
      </w:pPr>
      <w:r>
        <w:t xml:space="preserve">W celu </w:t>
      </w:r>
      <w:r w:rsidR="001F5EFF">
        <w:t xml:space="preserve">ułatwienia użytkownikom korzystania z aplikacji zdecydowałem się na wykorzystanie otwartego standardu autoryzacji Oauth korzystając z Facebooka jako z serwisu gwarantującego bezpieczeństwo autoryzacji. W celu zalogowania do serwisu wystarczy być zalogowanym na swoje konto na Facebook’u, a następnie wejść na </w:t>
      </w:r>
      <w:r w:rsidR="00DE2595">
        <w:t>stronę aplikacji</w:t>
      </w:r>
      <w:r w:rsidR="00017D75">
        <w:t xml:space="preserve"> (</w:t>
      </w:r>
      <w:r w:rsidR="00DE2595">
        <w:t>„app.ezyd.pl” lub „facebook.com/ezyd_app”</w:t>
      </w:r>
      <w:r w:rsidR="00017D75">
        <w:t>).</w:t>
      </w:r>
    </w:p>
    <w:p w:rsidR="00017D75" w:rsidRDefault="00017D75" w:rsidP="00A015B4">
      <w:pPr>
        <w:ind w:left="360"/>
      </w:pPr>
    </w:p>
    <w:p w:rsidR="00017D75" w:rsidRDefault="00017D75" w:rsidP="00017D75">
      <w:pPr>
        <w:pStyle w:val="Heading3"/>
        <w:numPr>
          <w:ilvl w:val="1"/>
          <w:numId w:val="4"/>
        </w:numPr>
      </w:pPr>
      <w:bookmarkStart w:id="15" w:name="_Toc353030718"/>
      <w:r>
        <w:t>Szyfrowanie danych</w:t>
      </w:r>
      <w:bookmarkEnd w:id="15"/>
    </w:p>
    <w:p w:rsidR="00017D75" w:rsidRDefault="00017D75" w:rsidP="00017D75"/>
    <w:p w:rsidR="00FB0A41" w:rsidRDefault="00017D75" w:rsidP="00FB0A41">
      <w:pPr>
        <w:ind w:left="360"/>
      </w:pPr>
      <w:r>
        <w:t xml:space="preserve">Aplikacja korzysta z szyfrownia danych za pomocą SSL przy wykorzystaniu 128-bitowego klucza. Niestety nie posiadam certyfikatu SSL, przez co gdy chce się korzystać z serwisu poprzez HTTPS wiele przeglądarek internetowych wyświetla komunikaty o zagrożeniu. Jeśli liczba </w:t>
      </w:r>
      <w:r w:rsidR="00FB0A41">
        <w:t>użytkowników serwisu będzie się zwiększać zamierzam wykupić certyfikat SSL.</w:t>
      </w:r>
    </w:p>
    <w:p w:rsidR="00FB0A41" w:rsidRDefault="00FB0A41" w:rsidP="00FB0A41">
      <w:pPr>
        <w:ind w:left="360"/>
      </w:pPr>
    </w:p>
    <w:p w:rsidR="00FB0A41" w:rsidRDefault="00FB0A41" w:rsidP="00FB0A41">
      <w:pPr>
        <w:pStyle w:val="Heading3"/>
        <w:numPr>
          <w:ilvl w:val="1"/>
          <w:numId w:val="4"/>
        </w:numPr>
      </w:pPr>
      <w:bookmarkStart w:id="16" w:name="_Toc353030719"/>
      <w:r>
        <w:t>Bezpieczeństwo bazy danych</w:t>
      </w:r>
      <w:bookmarkEnd w:id="16"/>
    </w:p>
    <w:p w:rsidR="00FB0A41" w:rsidRDefault="00FB0A41" w:rsidP="00FB0A41"/>
    <w:p w:rsidR="00FB0A41" w:rsidRDefault="00FB0A41" w:rsidP="00FB0A41">
      <w:pPr>
        <w:ind w:left="360"/>
      </w:pPr>
      <w:r>
        <w:t>Baza danych MySQL, z której korzysta serwis jest postawiona na moim domowym komputerze tak samo jak reszta serwisu. Router zza którego łączę się z internetem jest zabezpieczony firewallem i połączenia z zewnątrz nie mogą połączyć się z bazą danych. Do tego dostęp do bazy danych jest na wszelki wypadek zabezpieczony hasłem.</w:t>
      </w:r>
    </w:p>
    <w:p w:rsidR="00F43A83" w:rsidRDefault="00F43A83">
      <w:r>
        <w:br w:type="page"/>
      </w:r>
    </w:p>
    <w:p w:rsidR="008223FC" w:rsidRDefault="00F43A83" w:rsidP="00F43A83">
      <w:pPr>
        <w:pStyle w:val="Heading2"/>
        <w:numPr>
          <w:ilvl w:val="0"/>
          <w:numId w:val="4"/>
        </w:numPr>
      </w:pPr>
      <w:bookmarkStart w:id="17" w:name="_Toc353030720"/>
      <w:r>
        <w:lastRenderedPageBreak/>
        <w:t>Serwer HTTP/HTTPS</w:t>
      </w:r>
      <w:bookmarkEnd w:id="17"/>
    </w:p>
    <w:p w:rsidR="008223FC" w:rsidRDefault="008223FC" w:rsidP="008223FC">
      <w:pPr>
        <w:pStyle w:val="Heading3"/>
        <w:numPr>
          <w:ilvl w:val="1"/>
          <w:numId w:val="4"/>
        </w:numPr>
      </w:pPr>
      <w:bookmarkStart w:id="18" w:name="_Toc353030721"/>
      <w:r>
        <w:t>Dynamiczny adres IP serwera</w:t>
      </w:r>
      <w:bookmarkEnd w:id="18"/>
      <w:r>
        <w:t xml:space="preserve"> </w:t>
      </w:r>
    </w:p>
    <w:p w:rsidR="008223FC" w:rsidRPr="008223FC" w:rsidRDefault="008223FC" w:rsidP="008223FC"/>
    <w:p w:rsidR="00FB0A41" w:rsidRDefault="00F43A83" w:rsidP="00F43A83">
      <w:pPr>
        <w:ind w:left="360"/>
      </w:pPr>
      <w:r>
        <w:t>Serwer na którym postawiona ma dynamicznie przydzielany adres IP. Aby połączenie się z serwerem było możliwe z zewnątrz po zmianie IP serwera wykorzystałem serwis „no-ip.org”.</w:t>
      </w:r>
    </w:p>
    <w:p w:rsidR="00F43A83" w:rsidRPr="00017D75" w:rsidRDefault="00F43A83" w:rsidP="00F43A83">
      <w:pPr>
        <w:ind w:left="360"/>
      </w:pPr>
      <w:r>
        <w:t>Po wejściu na stronę „app.ezyd.pl” lub „facebook.com/ezyd_app”</w:t>
      </w:r>
      <w:r w:rsidR="00AA4AD4">
        <w:t xml:space="preserve"> zostajemy przekierowani na stronę „ezydapplication.no-ip.org”, która z kolei przekierowuje na adres serwera, który automatycznie co każde 5 minut aktualizuje swój adres IP na serwisie „no-ip.org” (przez aplikację „No-IP DUC”).</w:t>
      </w:r>
      <w:r w:rsidR="008223FC">
        <w:t xml:space="preserve"> Taki czas aktualizacji adresu sprawia, że każda zmiana adresu IP serwera powoduje średnio 2.5 minutową przerwę w działaniu aplikacji, jednak nie wydaje się, żeby na obecnym etapie rozwoju serwisu był to jakiś problem.</w:t>
      </w:r>
    </w:p>
    <w:p w:rsidR="00794638" w:rsidRDefault="00794638" w:rsidP="008223FC"/>
    <w:p w:rsidR="008223FC" w:rsidRDefault="008223FC" w:rsidP="008223FC">
      <w:pPr>
        <w:pStyle w:val="Heading3"/>
        <w:numPr>
          <w:ilvl w:val="1"/>
          <w:numId w:val="4"/>
        </w:numPr>
      </w:pPr>
      <w:bookmarkStart w:id="19" w:name="_Toc353030722"/>
      <w:r>
        <w:t>Server www</w:t>
      </w:r>
      <w:bookmarkEnd w:id="19"/>
    </w:p>
    <w:p w:rsidR="008223FC" w:rsidRDefault="008223FC" w:rsidP="008223FC"/>
    <w:p w:rsidR="008223FC" w:rsidRDefault="008223FC" w:rsidP="008223FC">
      <w:pPr>
        <w:ind w:left="360"/>
      </w:pPr>
      <w:r>
        <w:t>Serwer HTTP/HTTPS postawiony jest na moim domowym komputerze na „I</w:t>
      </w:r>
      <w:r w:rsidRPr="008223FC">
        <w:t>nternet Information Services 7</w:t>
      </w:r>
      <w:r>
        <w:t>” ( „IIS7”). Jest to oprogramowanie dostępne wraz z Windowsem 7 i pozwala stworzyć bardzo niezawodny serwer www.</w:t>
      </w:r>
    </w:p>
    <w:p w:rsidR="008223FC" w:rsidRDefault="008223FC" w:rsidP="008223FC">
      <w:pPr>
        <w:ind w:left="360"/>
      </w:pPr>
    </w:p>
    <w:p w:rsidR="008223FC" w:rsidRDefault="00476BCD" w:rsidP="008223FC">
      <w:pPr>
        <w:pStyle w:val="Heading3"/>
        <w:numPr>
          <w:ilvl w:val="1"/>
          <w:numId w:val="4"/>
        </w:numPr>
      </w:pPr>
      <w:bookmarkStart w:id="20" w:name="_Toc353030723"/>
      <w:r>
        <w:t>Serwer b</w:t>
      </w:r>
      <w:r w:rsidR="008223FC">
        <w:t>az</w:t>
      </w:r>
      <w:r>
        <w:t>y</w:t>
      </w:r>
      <w:r w:rsidR="008223FC">
        <w:t xml:space="preserve"> danych</w:t>
      </w:r>
      <w:bookmarkEnd w:id="20"/>
    </w:p>
    <w:p w:rsidR="00267BDF" w:rsidRDefault="00267BDF" w:rsidP="00267BDF"/>
    <w:p w:rsidR="00523FAA" w:rsidRDefault="00267BDF" w:rsidP="00523FAA">
      <w:pPr>
        <w:ind w:left="360"/>
      </w:pPr>
      <w:r>
        <w:t xml:space="preserve">Jako serwera bazy danych użyłem WAMP’a (Windows-Apache-MySQL-PHP). Zdecydowałem się na niego, ponieważ jest to darmowe i bardzo stabilne środowisko. Bałem się korzystania z komercyjnych baz danych takich jak MS SQL, czy baz Oracle, ponieważ </w:t>
      </w:r>
      <w:r w:rsidR="00D9415E">
        <w:t>są to bardzo drogie środowiska, a w przyszłości zamierzam rozwijać „Pay With Friends” także komercyjnie.</w:t>
      </w:r>
      <w:r w:rsidR="002843C8">
        <w:t xml:space="preserve"> Niestety przy korzystaniu z MySQL nie mogłem korzystać z LINQ, które bardz</w:t>
      </w:r>
      <w:r w:rsidR="00523FAA">
        <w:t>o uprościłoby pisanie aplikacji (słyszałem o możliwości skorzystania z „</w:t>
      </w:r>
      <w:r w:rsidR="00523FAA" w:rsidRPr="00523FAA">
        <w:t>ADO.NET Entity Framework</w:t>
      </w:r>
      <w:r w:rsidR="00523FAA">
        <w:t>” w celu mapowania obiektów bazy danych w kodzie, lecz podobno sprawia to wiele problemów i nie zdecydowałem się na użycie tego frameworka).</w:t>
      </w:r>
    </w:p>
    <w:p w:rsidR="00AF16CC" w:rsidRDefault="00AF16CC">
      <w:r>
        <w:br w:type="page"/>
      </w:r>
    </w:p>
    <w:p w:rsidR="00D9415E" w:rsidRDefault="00AF16CC" w:rsidP="00AF16CC">
      <w:pPr>
        <w:pStyle w:val="Heading2"/>
        <w:numPr>
          <w:ilvl w:val="0"/>
          <w:numId w:val="4"/>
        </w:numPr>
      </w:pPr>
      <w:bookmarkStart w:id="21" w:name="_Toc353030724"/>
      <w:r>
        <w:lastRenderedPageBreak/>
        <w:t>Baza danych</w:t>
      </w:r>
      <w:bookmarkEnd w:id="21"/>
    </w:p>
    <w:p w:rsidR="00AF16CC" w:rsidRDefault="00AF16CC" w:rsidP="00AF16CC">
      <w:pPr>
        <w:pStyle w:val="Heading3"/>
        <w:numPr>
          <w:ilvl w:val="1"/>
          <w:numId w:val="4"/>
        </w:numPr>
      </w:pPr>
      <w:bookmarkStart w:id="22" w:name="_Toc353030725"/>
      <w:r>
        <w:t>Tabele</w:t>
      </w:r>
      <w:bookmarkEnd w:id="22"/>
    </w:p>
    <w:p w:rsidR="00750BCC" w:rsidRPr="00750BCC" w:rsidRDefault="00750BCC" w:rsidP="00750BCC"/>
    <w:p w:rsidR="00AF16CC" w:rsidRDefault="00750BCC" w:rsidP="00AF16CC">
      <w:r>
        <w:rPr>
          <w:noProof/>
          <w:lang w:eastAsia="pl-PL"/>
        </w:rPr>
        <w:drawing>
          <wp:inline distT="0" distB="0" distL="0" distR="0" wp14:anchorId="757A062D" wp14:editId="3488636A">
            <wp:extent cx="5760720" cy="37267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750BCC" w:rsidRDefault="00750BCC" w:rsidP="00750BCC">
      <w:pPr>
        <w:pStyle w:val="Heading3"/>
        <w:numPr>
          <w:ilvl w:val="1"/>
          <w:numId w:val="4"/>
        </w:numPr>
      </w:pPr>
      <w:bookmarkStart w:id="24" w:name="_Toc353030726"/>
      <w:r>
        <w:t>Opis tabel</w:t>
      </w:r>
      <w:bookmarkEnd w:id="24"/>
    </w:p>
    <w:p w:rsidR="00750BCC" w:rsidRPr="00750BCC" w:rsidRDefault="00750BCC" w:rsidP="00750BCC"/>
    <w:p w:rsidR="00750BCC" w:rsidRDefault="00750BCC" w:rsidP="00750BCC">
      <w:pPr>
        <w:ind w:firstLine="360"/>
      </w:pPr>
      <w:r>
        <w:t>Opis poszczególnych tabel w bazie danych:</w:t>
      </w:r>
    </w:p>
    <w:p w:rsidR="00750BCC" w:rsidRDefault="00750BCC" w:rsidP="00750BCC">
      <w:pPr>
        <w:pStyle w:val="ListParagraph"/>
        <w:numPr>
          <w:ilvl w:val="0"/>
          <w:numId w:val="12"/>
        </w:numPr>
      </w:pPr>
      <w:r>
        <w:t>Friend – informacje na temat krawędzi grafu</w:t>
      </w:r>
    </w:p>
    <w:p w:rsidR="00750BCC" w:rsidRDefault="00750BCC" w:rsidP="00750BCC">
      <w:pPr>
        <w:pStyle w:val="ListParagraph"/>
        <w:numPr>
          <w:ilvl w:val="0"/>
          <w:numId w:val="12"/>
        </w:numPr>
      </w:pPr>
      <w:r>
        <w:t xml:space="preserve">TransactionsNew – informacje na temat niezaakceptowanych transakcji </w:t>
      </w:r>
    </w:p>
    <w:p w:rsidR="00750BCC" w:rsidRDefault="00750BCC" w:rsidP="00750BCC">
      <w:pPr>
        <w:pStyle w:val="ListParagraph"/>
        <w:numPr>
          <w:ilvl w:val="0"/>
          <w:numId w:val="12"/>
        </w:numPr>
      </w:pPr>
      <w:r>
        <w:t>TransactionsPending – informację na temat oczekujących transakcji</w:t>
      </w:r>
    </w:p>
    <w:p w:rsidR="00750BCC" w:rsidRDefault="00750BCC" w:rsidP="00750BCC">
      <w:pPr>
        <w:pStyle w:val="ListParagraph"/>
        <w:numPr>
          <w:ilvl w:val="0"/>
          <w:numId w:val="12"/>
        </w:numPr>
      </w:pPr>
      <w:r>
        <w:t>[opcjonalnie] ExceptionsLog – debugowa tabela przechowywująca nieosbłużone wyjątki, które wyrzucił program</w:t>
      </w:r>
    </w:p>
    <w:p w:rsidR="00A76628" w:rsidRDefault="00750BCC" w:rsidP="00A76628">
      <w:pPr>
        <w:pStyle w:val="ListParagraph"/>
        <w:numPr>
          <w:ilvl w:val="0"/>
          <w:numId w:val="12"/>
        </w:numPr>
      </w:pPr>
      <w:r>
        <w:t>[opcjonalnie] QueriesLog – debugowa tabela przechowująca wszystkie zapytania wysłane do bazy danych przez serwis (poza tymi które dotyczą debugowych tabel)</w:t>
      </w:r>
    </w:p>
    <w:p w:rsidR="00A76628" w:rsidRDefault="00A76628" w:rsidP="00A76628">
      <w:pPr>
        <w:pStyle w:val="ListParagraph"/>
        <w:ind w:left="1080"/>
      </w:pPr>
    </w:p>
    <w:p w:rsidR="00A76628" w:rsidRDefault="00A76628" w:rsidP="00A76628">
      <w:pPr>
        <w:pStyle w:val="Heading3"/>
        <w:numPr>
          <w:ilvl w:val="1"/>
          <w:numId w:val="4"/>
        </w:numPr>
      </w:pPr>
      <w:bookmarkStart w:id="25" w:name="_Toc353030727"/>
      <w:r>
        <w:t>Użycie bazy danych w aplikacji</w:t>
      </w:r>
      <w:bookmarkEnd w:id="25"/>
    </w:p>
    <w:p w:rsidR="00A76628" w:rsidRDefault="00A76628" w:rsidP="00A76628"/>
    <w:p w:rsidR="00A76628" w:rsidRPr="00A76628" w:rsidRDefault="00A76628" w:rsidP="00A76628">
      <w:pPr>
        <w:ind w:left="360"/>
      </w:pPr>
      <w:r>
        <w:t>.NET nie daje wsparcia dla LINQ dla baz MySQL, więc zastosowałem bibliotekę MySql.Data.MySqlClient. Niestety łączenie z bazą danych, jak i wszystkie zapytania musiały zostać przeze mnie napisane odręcznie (oczywiście zostały one owrappowane funkcjami).</w:t>
      </w:r>
    </w:p>
    <w:sectPr w:rsidR="00A76628" w:rsidRPr="00A76628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D69" w:rsidRDefault="00AA5D69" w:rsidP="004A2D87">
      <w:pPr>
        <w:spacing w:after="0" w:line="240" w:lineRule="auto"/>
      </w:pPr>
      <w:r>
        <w:separator/>
      </w:r>
    </w:p>
  </w:endnote>
  <w:endnote w:type="continuationSeparator" w:id="0">
    <w:p w:rsidR="00AA5D69" w:rsidRDefault="00AA5D69" w:rsidP="004A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750BCC">
      <w:tc>
        <w:tcPr>
          <w:tcW w:w="918" w:type="dxa"/>
        </w:tcPr>
        <w:p w:rsidR="00750BCC" w:rsidRDefault="00750BCC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B7101" w:rsidRPr="009B7101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7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750BCC" w:rsidRDefault="00750BCC">
          <w:pPr>
            <w:pStyle w:val="Footer"/>
          </w:pPr>
          <w:r>
            <w:t>Maciej Oziębły – Pay With Friends – Teoretyczne podstawy działania</w:t>
          </w:r>
        </w:p>
      </w:tc>
    </w:tr>
  </w:tbl>
  <w:p w:rsidR="00750BCC" w:rsidRDefault="0075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D69" w:rsidRDefault="00AA5D69" w:rsidP="004A2D87">
      <w:pPr>
        <w:spacing w:after="0" w:line="240" w:lineRule="auto"/>
      </w:pPr>
      <w:r>
        <w:separator/>
      </w:r>
    </w:p>
  </w:footnote>
  <w:footnote w:type="continuationSeparator" w:id="0">
    <w:p w:rsidR="00AA5D69" w:rsidRDefault="00AA5D69" w:rsidP="004A2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74AAE"/>
    <w:multiLevelType w:val="multilevel"/>
    <w:tmpl w:val="57C217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8BE0E60"/>
    <w:multiLevelType w:val="multilevel"/>
    <w:tmpl w:val="E9F02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91A50BC"/>
    <w:multiLevelType w:val="hybridMultilevel"/>
    <w:tmpl w:val="EE502EE4"/>
    <w:lvl w:ilvl="0" w:tplc="0415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>
    <w:nsid w:val="0F1253E8"/>
    <w:multiLevelType w:val="hybridMultilevel"/>
    <w:tmpl w:val="A290E4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810D30"/>
    <w:multiLevelType w:val="hybridMultilevel"/>
    <w:tmpl w:val="306035E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E075F2"/>
    <w:multiLevelType w:val="hybridMultilevel"/>
    <w:tmpl w:val="31C80B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B84B7D"/>
    <w:multiLevelType w:val="multilevel"/>
    <w:tmpl w:val="7680AAF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ED1595"/>
    <w:multiLevelType w:val="multilevel"/>
    <w:tmpl w:val="3E8017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>
    <w:nsid w:val="3B5C0521"/>
    <w:multiLevelType w:val="multilevel"/>
    <w:tmpl w:val="57C2170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4B70581B"/>
    <w:multiLevelType w:val="hybridMultilevel"/>
    <w:tmpl w:val="52C2529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08213B0"/>
    <w:multiLevelType w:val="multilevel"/>
    <w:tmpl w:val="E2D6CD3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>
    <w:nsid w:val="6BD514D0"/>
    <w:multiLevelType w:val="multilevel"/>
    <w:tmpl w:val="AF74A4B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11"/>
  </w:num>
  <w:num w:numId="5">
    <w:abstractNumId w:val="9"/>
  </w:num>
  <w:num w:numId="6">
    <w:abstractNumId w:val="0"/>
  </w:num>
  <w:num w:numId="7">
    <w:abstractNumId w:val="4"/>
  </w:num>
  <w:num w:numId="8">
    <w:abstractNumId w:val="8"/>
  </w:num>
  <w:num w:numId="9">
    <w:abstractNumId w:val="7"/>
  </w:num>
  <w:num w:numId="10">
    <w:abstractNumId w:val="10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11B"/>
    <w:rsid w:val="00017D75"/>
    <w:rsid w:val="00031DB0"/>
    <w:rsid w:val="000543F3"/>
    <w:rsid w:val="000E2C74"/>
    <w:rsid w:val="000E6BA3"/>
    <w:rsid w:val="00100BA2"/>
    <w:rsid w:val="0015431B"/>
    <w:rsid w:val="001A6AF7"/>
    <w:rsid w:val="001D1E10"/>
    <w:rsid w:val="001F5EFF"/>
    <w:rsid w:val="00213F63"/>
    <w:rsid w:val="00227BD3"/>
    <w:rsid w:val="002633E3"/>
    <w:rsid w:val="00267BDF"/>
    <w:rsid w:val="002843C8"/>
    <w:rsid w:val="00300D1B"/>
    <w:rsid w:val="00302B89"/>
    <w:rsid w:val="00367657"/>
    <w:rsid w:val="00370F1A"/>
    <w:rsid w:val="00371EBB"/>
    <w:rsid w:val="0039717A"/>
    <w:rsid w:val="003C111A"/>
    <w:rsid w:val="00440158"/>
    <w:rsid w:val="00476BCD"/>
    <w:rsid w:val="004A2D87"/>
    <w:rsid w:val="004A6F37"/>
    <w:rsid w:val="004B62F3"/>
    <w:rsid w:val="004C2ABC"/>
    <w:rsid w:val="005130ED"/>
    <w:rsid w:val="00523FAA"/>
    <w:rsid w:val="005269C1"/>
    <w:rsid w:val="00650F12"/>
    <w:rsid w:val="00653B6E"/>
    <w:rsid w:val="006A2539"/>
    <w:rsid w:val="00736BF5"/>
    <w:rsid w:val="00750BCC"/>
    <w:rsid w:val="00794638"/>
    <w:rsid w:val="007D517F"/>
    <w:rsid w:val="007F22E2"/>
    <w:rsid w:val="008223FC"/>
    <w:rsid w:val="008236E7"/>
    <w:rsid w:val="00864AC7"/>
    <w:rsid w:val="00894EDE"/>
    <w:rsid w:val="008B5397"/>
    <w:rsid w:val="008B702F"/>
    <w:rsid w:val="008D5881"/>
    <w:rsid w:val="008E7F21"/>
    <w:rsid w:val="00901801"/>
    <w:rsid w:val="009214E6"/>
    <w:rsid w:val="00937247"/>
    <w:rsid w:val="009B7101"/>
    <w:rsid w:val="00A015B4"/>
    <w:rsid w:val="00A03ADB"/>
    <w:rsid w:val="00A227CD"/>
    <w:rsid w:val="00A248FD"/>
    <w:rsid w:val="00A34905"/>
    <w:rsid w:val="00A610E4"/>
    <w:rsid w:val="00A76628"/>
    <w:rsid w:val="00A96436"/>
    <w:rsid w:val="00AA4AD4"/>
    <w:rsid w:val="00AA5D69"/>
    <w:rsid w:val="00AF16CC"/>
    <w:rsid w:val="00B72519"/>
    <w:rsid w:val="00BD601C"/>
    <w:rsid w:val="00BE411B"/>
    <w:rsid w:val="00C81E8E"/>
    <w:rsid w:val="00D16062"/>
    <w:rsid w:val="00D34E50"/>
    <w:rsid w:val="00D9415E"/>
    <w:rsid w:val="00DC2664"/>
    <w:rsid w:val="00DE2595"/>
    <w:rsid w:val="00E1385F"/>
    <w:rsid w:val="00E2230A"/>
    <w:rsid w:val="00E5015C"/>
    <w:rsid w:val="00E524B3"/>
    <w:rsid w:val="00E76DC3"/>
    <w:rsid w:val="00E90B66"/>
    <w:rsid w:val="00F32856"/>
    <w:rsid w:val="00F43A83"/>
    <w:rsid w:val="00F45FCB"/>
    <w:rsid w:val="00F67C7F"/>
    <w:rsid w:val="00FA2516"/>
    <w:rsid w:val="00FB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508"/>
    <w:rsid w:val="00113B94"/>
    <w:rsid w:val="00845508"/>
    <w:rsid w:val="00963A25"/>
    <w:rsid w:val="00AB0FE0"/>
    <w:rsid w:val="00DF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A25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A25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4A955-CFA9-49CF-944A-2EC3599D6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1495</Words>
  <Characters>8976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Spawek</dc:creator>
  <cp:lastModifiedBy>Spawek</cp:lastModifiedBy>
  <cp:revision>57</cp:revision>
  <cp:lastPrinted>2013-04-06T14:57:00Z</cp:lastPrinted>
  <dcterms:created xsi:type="dcterms:W3CDTF">2013-04-03T18:49:00Z</dcterms:created>
  <dcterms:modified xsi:type="dcterms:W3CDTF">2013-04-06T15:10:00Z</dcterms:modified>
</cp:coreProperties>
</file>