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C49A5A"/>
          <w:sz w:val="56"/>
        </w:rPr>
        <w:t>HILLS COFFEE</w:t>
      </w:r>
    </w:p>
    <w:p>
      <w:pPr>
        <w:jc w:val="center"/>
      </w:pPr>
      <w:r>
        <w:rPr>
          <w:b/>
          <w:color w:val="16324F"/>
          <w:sz w:val="40"/>
        </w:rPr>
        <w:t>Website, Storage &amp; Authorized B2B Trading Platform</w:t>
      </w:r>
    </w:p>
    <w:p>
      <w:pPr>
        <w:jc w:val="center"/>
      </w:pPr>
      <w:r>
        <w:rPr>
          <w:sz w:val="26"/>
        </w:rPr>
        <w:t>Software Requirements Specification (SRS)</w:t>
        <w:br/>
        <w:t>Developer Start Pack — Version 1.0</w:t>
      </w:r>
    </w:p>
    <w:p>
      <w:r>
        <w:br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8"/>
              </w:rPr>
              <w:t>Document control</w:t>
            </w:r>
          </w:p>
        </w:tc>
        <w:tc>
          <w:tcPr>
            <w:tcW w:type="dxa" w:w="6840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684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Approved baseline for Sprint 0; legal, tax, warehouse and market-data assumptions remain gated</w:t>
            </w:r>
          </w:p>
        </w:tc>
      </w:tr>
      <w:tr>
        <w:tc>
          <w:tcPr>
            <w:tcW w:type="dxa" w:w="288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8"/>
              </w:rPr>
              <w:t>Scope</w:t>
            </w:r>
          </w:p>
        </w:tc>
        <w:tc>
          <w:tcPr>
            <w:tcW w:type="dxa" w:w="684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8"/>
              </w:rPr>
              <w:t>Public SEO website + secure member application + operations/admin console</w:t>
            </w:r>
          </w:p>
        </w:tc>
      </w:tr>
      <w:tr>
        <w:tc>
          <w:tcPr>
            <w:tcW w:type="dxa" w:w="288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Prepared for</w:t>
            </w:r>
          </w:p>
        </w:tc>
        <w:tc>
          <w:tcPr>
            <w:tcW w:type="dxa" w:w="684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Hills Coffee product, design, content, engineering, compliance, finance and warehouse teams</w:t>
            </w:r>
          </w:p>
        </w:tc>
      </w:tr>
      <w:tr>
        <w:tc>
          <w:tcPr>
            <w:tcW w:type="dxa" w:w="288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8"/>
              </w:rPr>
              <w:t>Date</w:t>
            </w:r>
          </w:p>
        </w:tc>
        <w:tc>
          <w:tcPr>
            <w:tcW w:type="dxa" w:w="684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8"/>
              </w:rPr>
              <w:t>2026-08-29</w:t>
            </w:r>
          </w:p>
        </w:tc>
      </w:tr>
      <w:tr>
        <w:tc>
          <w:tcPr>
            <w:tcW w:type="dxa" w:w="288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Source baseline</w:t>
            </w:r>
          </w:p>
        </w:tc>
        <w:tc>
          <w:tcPr>
            <w:tcW w:type="dxa" w:w="684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HillsCoffee_SEO_Development_Specification.docx and the 20-slide architecture presentation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7F9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C49A5A"/>
              </w:rPr>
              <w:t xml:space="preserve">Critical product boundary: </w:t>
            </w:r>
            <w:r>
              <w:t>The trading feature is a private, permissioned B2B marketplace for physical Hills-sourced inventory held in Hills-approved custody. It is not a public securities, futures, or commodities exchange.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Executive decision and scope</w:t>
      </w:r>
    </w:p>
    <w:p>
      <w:r>
        <w:t>Build one connected platform with three surfaces sharing one product, identity and inventory model: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Surface</w:t>
            </w:r>
          </w:p>
        </w:tc>
        <w:tc>
          <w:tcPr>
            <w:tcW w:type="dxa" w:w="2376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Audience</w:t>
            </w:r>
          </w:p>
        </w:tc>
        <w:tc>
          <w:tcPr>
            <w:tcW w:type="dxa" w:w="5256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Primary outcome</w:t>
            </w:r>
          </w:p>
        </w:tc>
      </w:tr>
      <w:tr>
        <w:tc>
          <w:tcPr>
            <w:tcW w:type="dxa" w:w="2088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Public website</w:t>
            </w:r>
          </w:p>
        </w:tc>
        <w:tc>
          <w:tcPr>
            <w:tcW w:type="dxa" w:w="237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Search visitors and prospects</w:t>
            </w:r>
          </w:p>
        </w:tc>
        <w:tc>
          <w:tcPr>
            <w:tcW w:type="dxa" w:w="525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Discover products/origins, learn, view reference prices, submit RFQ and apply for membership.</w:t>
            </w:r>
          </w:p>
        </w:tc>
      </w:tr>
      <w:tr>
        <w:tc>
          <w:tcPr>
            <w:tcW w:type="dxa" w:w="2088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Member application</w:t>
            </w:r>
          </w:p>
        </w:tc>
        <w:tc>
          <w:tcPr>
            <w:tcW w:type="dxa" w:w="237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Verified companies and approved users</w:t>
            </w:r>
          </w:p>
        </w:tc>
        <w:tc>
          <w:tcPr>
            <w:tcW w:type="dxa" w:w="525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Buy, hold in custody, schedule delivery, list eligible stock and buy from other members.</w:t>
            </w:r>
          </w:p>
        </w:tc>
      </w:tr>
      <w:tr>
        <w:tc>
          <w:tcPr>
            <w:tcW w:type="dxa" w:w="2088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Operations console</w:t>
            </w:r>
          </w:p>
        </w:tc>
        <w:tc>
          <w:tcPr>
            <w:tcW w:type="dxa" w:w="237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Hills sales, compliance, warehouse, finance and admins</w:t>
            </w:r>
          </w:p>
        </w:tc>
        <w:tc>
          <w:tcPr>
            <w:tcW w:type="dxa" w:w="525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Approve members, reconcile physical stock, control listings, settlements, deliveries, documents and audit.</w:t>
            </w:r>
          </w:p>
        </w:tc>
      </w:tr>
    </w:tbl>
    <w:p>
      <w:pPr>
        <w:spacing w:after="20"/>
      </w:pPr>
    </w:p>
    <w:p>
      <w:pPr>
        <w:pStyle w:val="ListBullet"/>
      </w:pPr>
      <w:r>
        <w:t>Web first. Responsive web application is the MVP; native mobile applications are a later phase unless separately approved.</w:t>
      </w:r>
    </w:p>
    <w:p>
      <w:pPr>
        <w:pStyle w:val="ListBullet"/>
      </w:pPr>
      <w:r>
        <w:t>The original SEO architecture remains authoritative for public routes, templates T01–T14, page ownership, internal linking, metadata, schema, sitemaps, robots and redirects.</w:t>
      </w:r>
    </w:p>
    <w:p>
      <w:pPr>
        <w:pStyle w:val="ListBullet"/>
      </w:pPr>
      <w:r>
        <w:t>Design and content work must run in parallel with engineering. Designers must complete desktop/mobile templates and all states; content owners must supply projects/products, origins, quality data, documents and images.</w:t>
      </w:r>
    </w:p>
    <w:p>
      <w:pPr>
        <w:pStyle w:val="ListBullet"/>
      </w:pPr>
      <w:r>
        <w:t>No production trading may launch until legal counsel approves the transaction model, custody/title wording, marketplace terms, jurisdiction, tax treatment and required licences.</w:t>
      </w:r>
    </w:p>
    <w:p>
      <w:pPr>
        <w:pStyle w:val="Heading1"/>
      </w:pPr>
      <w:r>
        <w:t>2. Goals, non-goals and release 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824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Goals</w:t>
            </w:r>
          </w:p>
        </w:tc>
        <w:tc>
          <w:tcPr>
            <w:tcW w:type="dxa" w:w="4824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Non-goals for MVP</w:t>
            </w:r>
          </w:p>
        </w:tc>
      </w:tr>
      <w:tr>
        <w:tc>
          <w:tcPr>
            <w:tcW w:type="dxa" w:w="482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Convert organic B2B traffic into RFQs, purchases and verified memberships.</w:t>
            </w:r>
          </w:p>
        </w:tc>
        <w:tc>
          <w:tcPr>
            <w:tcW w:type="dxa" w:w="482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Public or anonymous trading.</w:t>
            </w:r>
          </w:p>
        </w:tc>
      </w:tr>
      <w:tr>
        <w:tc>
          <w:tcPr>
            <w:tcW w:type="dxa" w:w="482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Give customers a reliable custody position for coffee purchased from Hills.</w:t>
            </w:r>
          </w:p>
        </w:tc>
        <w:tc>
          <w:tcPr>
            <w:tcW w:type="dxa" w:w="482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Futures, leverage, margin, short selling, derivatives or investment advice.</w:t>
            </w:r>
          </w:p>
        </w:tc>
      </w:tr>
      <w:tr>
        <w:tc>
          <w:tcPr>
            <w:tcW w:type="dxa" w:w="482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Allow verified owners to resell eligible Hills-held lots to verified Hills clients.</w:t>
            </w:r>
          </w:p>
        </w:tc>
        <w:tc>
          <w:tcPr>
            <w:tcW w:type="dxa" w:w="482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Trading third-party or off-platform stock without chain-of-custody validation.</w:t>
            </w:r>
          </w:p>
        </w:tc>
      </w:tr>
      <w:tr>
        <w:tc>
          <w:tcPr>
            <w:tcW w:type="dxa" w:w="482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Offer transparent benchmark/reference prices with source, delay, unit and timestamp.</w:t>
            </w:r>
          </w:p>
        </w:tc>
        <w:tc>
          <w:tcPr>
            <w:tcW w:type="dxa" w:w="482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Claiming one universal live price for specialty coffee.</w:t>
            </w:r>
          </w:p>
        </w:tc>
      </w:tr>
      <w:tr>
        <w:tc>
          <w:tcPr>
            <w:tcW w:type="dxa" w:w="482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Maintain an auditable bridge between digital ownership and physical warehouse stock.</w:t>
            </w:r>
          </w:p>
        </w:tc>
        <w:tc>
          <w:tcPr>
            <w:tcW w:type="dxa" w:w="482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Replacing ERP, WMS, bank or legal records without approved integrations.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7F9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9B1C1C"/>
              </w:rPr>
              <w:t xml:space="preserve">Go-live gates: </w:t>
            </w:r>
            <w:r>
              <w:t>Production trading requires: legal approval; KYB policy; signed member/marketplace/custody terms; warehouse reconciliation; finance and tax approval; market-data licence; security review; backup/restore test; end-to-end acceptance test.</w:t>
            </w:r>
          </w:p>
        </w:tc>
      </w:tr>
    </w:tbl>
    <w:p>
      <w:pPr>
        <w:spacing w:after="20"/>
      </w:pPr>
    </w:p>
    <w:p>
      <w:pPr>
        <w:pStyle w:val="Heading1"/>
      </w:pPr>
      <w:r>
        <w:t>3. Roles and authorization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5"/>
              </w:rPr>
              <w:t>Role</w:t>
            </w:r>
          </w:p>
        </w:tc>
        <w:tc>
          <w:tcPr>
            <w:tcW w:type="dxa" w:w="4680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5"/>
              </w:rPr>
              <w:t>Permissions</w:t>
            </w:r>
          </w:p>
        </w:tc>
        <w:tc>
          <w:tcPr>
            <w:tcW w:type="dxa" w:w="3024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5"/>
              </w:rPr>
              <w:t>Restrictions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Visitor</w:t>
            </w:r>
          </w:p>
        </w:tc>
        <w:tc>
          <w:tcPr>
            <w:tcW w:type="dxa" w:w="468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Browse public pages, reference prices, RFQ and membership application.</w:t>
            </w:r>
          </w:p>
        </w:tc>
        <w:tc>
          <w:tcPr>
            <w:tcW w:type="dxa" w:w="302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No private inventory or trading.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5"/>
              </w:rPr>
              <w:t>Applicant</w:t>
            </w:r>
          </w:p>
        </w:tc>
        <w:tc>
          <w:tcPr>
            <w:tcW w:type="dxa" w:w="468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5"/>
              </w:rPr>
              <w:t>Upload company/legal documents and track application.</w:t>
            </w:r>
          </w:p>
        </w:tc>
        <w:tc>
          <w:tcPr>
            <w:tcW w:type="dxa" w:w="302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5"/>
              </w:rPr>
              <w:t>No trading until approved.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Authorized buyer</w:t>
            </w:r>
          </w:p>
        </w:tc>
        <w:tc>
          <w:tcPr>
            <w:tcW w:type="dxa" w:w="468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Buy from Hills or approved listings; schedule delivery.</w:t>
            </w:r>
          </w:p>
        </w:tc>
        <w:tc>
          <w:tcPr>
            <w:tcW w:type="dxa" w:w="302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Organization and user permissions must be active.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5"/>
              </w:rPr>
              <w:t>Authorized seller</w:t>
            </w:r>
          </w:p>
        </w:tc>
        <w:tc>
          <w:tcPr>
            <w:tcW w:type="dxa" w:w="468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5"/>
              </w:rPr>
              <w:t>List eligible owned inventory in custody.</w:t>
            </w:r>
          </w:p>
        </w:tc>
        <w:tc>
          <w:tcPr>
            <w:tcW w:type="dxa" w:w="302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5"/>
              </w:rPr>
              <w:t>Cannot list reserved, delivered, blocked or unverified stock.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Compliance officer</w:t>
            </w:r>
          </w:p>
        </w:tc>
        <w:tc>
          <w:tcPr>
            <w:tcW w:type="dxa" w:w="468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Review KYB, documents, screening and suspensions.</w:t>
            </w:r>
          </w:p>
        </w:tc>
        <w:tc>
          <w:tcPr>
            <w:tcW w:type="dxa" w:w="302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Sensitive actions logged; dual approval where configured.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5"/>
              </w:rPr>
              <w:t>Warehouse operator</w:t>
            </w:r>
          </w:p>
        </w:tc>
        <w:tc>
          <w:tcPr>
            <w:tcW w:type="dxa" w:w="468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5"/>
              </w:rPr>
              <w:t>Receive, allocate, reserve, release and reconcile lots.</w:t>
            </w:r>
          </w:p>
        </w:tc>
        <w:tc>
          <w:tcPr>
            <w:tcW w:type="dxa" w:w="302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5"/>
              </w:rPr>
              <w:t>Cannot change commercial settlement.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Finance operator</w:t>
            </w:r>
          </w:p>
        </w:tc>
        <w:tc>
          <w:tcPr>
            <w:tcW w:type="dxa" w:w="468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Confirm invoices, payments, fees, refunds and settlement.</w:t>
            </w:r>
          </w:p>
        </w:tc>
        <w:tc>
          <w:tcPr>
            <w:tcW w:type="dxa" w:w="302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Cannot alter physical quantity.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5"/>
              </w:rPr>
              <w:t>Administrator/auditor</w:t>
            </w:r>
          </w:p>
        </w:tc>
        <w:tc>
          <w:tcPr>
            <w:tcW w:type="dxa" w:w="468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5"/>
              </w:rPr>
              <w:t>Configuration or read-only audit access.</w:t>
            </w:r>
          </w:p>
        </w:tc>
        <w:tc>
          <w:tcPr>
            <w:tcW w:type="dxa" w:w="302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5"/>
              </w:rPr>
              <w:t>Least privilege; no shared accounts.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b/>
          <w:color w:val="16324F"/>
        </w:rPr>
        <w:t>AUTH-01 — Organization-level authorization [MUST]</w:t>
      </w:r>
    </w:p>
    <w:p>
      <w:pPr>
        <w:spacing w:after="60"/>
        <w:ind w:left="202"/>
      </w:pPr>
      <w:r>
        <w:t>Trading access is granted to a legal organization after KYB approval, then to named users with role-based permissions and MFA.</w:t>
      </w:r>
    </w:p>
    <w:p>
      <w:pPr>
        <w:spacing w:before="60" w:after="20"/>
      </w:pPr>
      <w:r>
        <w:rPr>
          <w:b/>
          <w:color w:val="16324F"/>
        </w:rPr>
        <w:t>AUTH-02 — Immediate suspension [MUST]</w:t>
      </w:r>
    </w:p>
    <w:p>
      <w:pPr>
        <w:spacing w:after="60"/>
        <w:ind w:left="202"/>
      </w:pPr>
      <w:r>
        <w:t>Compliance can suspend an organization/user/listing. Suspension blocks new orders and listings while preserving records and allowing controlled resolution of open obligations.</w:t>
      </w:r>
    </w:p>
    <w:p>
      <w:pPr>
        <w:pStyle w:val="Heading1"/>
      </w:pPr>
      <w:r>
        <w:t>4. Member onboarding and legal verification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Data / evidence</w:t>
            </w:r>
          </w:p>
        </w:tc>
        <w:tc>
          <w:tcPr>
            <w:tcW w:type="dxa" w:w="7272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Minimum handling</w:t>
            </w:r>
          </w:p>
        </w:tc>
      </w:tr>
      <w:tr>
        <w:tc>
          <w:tcPr>
            <w:tcW w:type="dxa" w:w="237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Company</w:t>
            </w:r>
          </w:p>
        </w:tc>
        <w:tc>
          <w:tcPr>
            <w:tcW w:type="dxa" w:w="727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Legal name, registration number, jurisdiction, trade licence, address, tax/VAT number and business activity.</w:t>
            </w:r>
          </w:p>
        </w:tc>
      </w:tr>
      <w:tr>
        <w:tc>
          <w:tcPr>
            <w:tcW w:type="dxa" w:w="237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Ownership/control</w:t>
            </w:r>
          </w:p>
        </w:tc>
        <w:tc>
          <w:tcPr>
            <w:tcW w:type="dxa" w:w="727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UBO(s), directors, authorized signatories and authority evidence.</w:t>
            </w:r>
          </w:p>
        </w:tc>
      </w:tr>
      <w:tr>
        <w:tc>
          <w:tcPr>
            <w:tcW w:type="dxa" w:w="237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Users</w:t>
            </w:r>
          </w:p>
        </w:tc>
        <w:tc>
          <w:tcPr>
            <w:tcW w:type="dxa" w:w="727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Work email, phone, identity evidence where legally required, role and delegated authority.</w:t>
            </w:r>
          </w:p>
        </w:tc>
      </w:tr>
      <w:tr>
        <w:tc>
          <w:tcPr>
            <w:tcW w:type="dxa" w:w="237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Banking</w:t>
            </w:r>
          </w:p>
        </w:tc>
        <w:tc>
          <w:tcPr>
            <w:tcW w:type="dxa" w:w="727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Verified beneficiary/account details; change requires step-up verification and approval.</w:t>
            </w:r>
          </w:p>
        </w:tc>
      </w:tr>
      <w:tr>
        <w:tc>
          <w:tcPr>
            <w:tcW w:type="dxa" w:w="237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Agreements</w:t>
            </w:r>
          </w:p>
        </w:tc>
        <w:tc>
          <w:tcPr>
            <w:tcW w:type="dxa" w:w="727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Platform, purchase, storage/custody, marketplace, privacy and delivery terms with version/time/IP evidence.</w:t>
            </w:r>
          </w:p>
        </w:tc>
      </w:tr>
      <w:tr>
        <w:tc>
          <w:tcPr>
            <w:tcW w:type="dxa" w:w="237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Review</w:t>
            </w:r>
          </w:p>
        </w:tc>
        <w:tc>
          <w:tcPr>
            <w:tcW w:type="dxa" w:w="727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Status, reviewer, reasons, expiry dates, risk notes and periodic refresh.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b/>
          <w:color w:val="16324F"/>
        </w:rPr>
        <w:t>KYB-01 — Workflow [MUST]</w:t>
      </w:r>
    </w:p>
    <w:p>
      <w:pPr>
        <w:spacing w:after="60"/>
        <w:ind w:left="202"/>
      </w:pPr>
      <w:r>
        <w:t>Draft → Submitted → Under Review → More Information Required → Approved / Rejected / Suspended / Expired. Only Approved organizations can trade.</w:t>
      </w:r>
    </w:p>
    <w:p>
      <w:pPr>
        <w:spacing w:before="60" w:after="20"/>
      </w:pPr>
      <w:r>
        <w:rPr>
          <w:b/>
          <w:color w:val="16324F"/>
        </w:rPr>
        <w:t>KYB-02 — Document controls [MUST]</w:t>
      </w:r>
    </w:p>
    <w:p>
      <w:pPr>
        <w:spacing w:after="60"/>
        <w:ind w:left="202"/>
      </w:pPr>
      <w:r>
        <w:t>Store documents privately, virus-scan uploads, encrypt at rest/in transit, restrict download, log access and enforce retention/deletion policy.</w:t>
      </w:r>
    </w:p>
    <w:p>
      <w:pPr>
        <w:spacing w:before="60" w:after="20"/>
      </w:pPr>
      <w:r>
        <w:rPr>
          <w:b/>
          <w:color w:val="16324F"/>
        </w:rPr>
        <w:t>KYB-03 — Screening [MUST]</w:t>
      </w:r>
    </w:p>
    <w:p>
      <w:pPr>
        <w:spacing w:after="60"/>
        <w:ind w:left="202"/>
      </w:pPr>
      <w:r>
        <w:t>Sanctions/PEP/adverse-media checks and refresh cadence must follow counsel-approved policy and provider capabilities; results require human disposition.</w:t>
      </w:r>
    </w:p>
    <w:p>
      <w:pPr>
        <w:pStyle w:val="Heading1"/>
      </w:pPr>
      <w:r>
        <w:t>5. Public website and SEO contract</w:t>
      </w:r>
    </w:p>
    <w:p>
      <w:r>
        <w:t>Implement the approved Hills Coffee SEO specification without weakening it when the application is added.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16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7632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Implementation rule</w:t>
            </w:r>
          </w:p>
        </w:tc>
      </w:tr>
      <w:tr>
        <w:tc>
          <w:tcPr>
            <w:tcW w:type="dxa" w:w="201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Architecture</w:t>
            </w:r>
          </w:p>
        </w:tc>
        <w:tc>
          <w:tcPr>
            <w:tcW w:type="dxa" w:w="763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Preserve the five layers: commercial discovery, origin, live offers, knowledge/trust and technical discovery.</w:t>
            </w:r>
          </w:p>
        </w:tc>
      </w:tr>
      <w:tr>
        <w:tc>
          <w:tcPr>
            <w:tcW w:type="dxa" w:w="201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Routes</w:t>
            </w:r>
          </w:p>
        </w:tc>
        <w:tc>
          <w:tcPr>
            <w:tcW w:type="dxa" w:w="763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Lowercase, hyphenated, canonical public URLs with enforced trailing slash.</w:t>
            </w:r>
          </w:p>
        </w:tc>
      </w:tr>
      <w:tr>
        <w:tc>
          <w:tcPr>
            <w:tcW w:type="dxa" w:w="201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763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Use crawlable HTML anchors for priority destinations; filters are not a substitute for navigation.</w:t>
            </w:r>
          </w:p>
        </w:tc>
      </w:tr>
      <w:tr>
        <w:tc>
          <w:tcPr>
            <w:tcW w:type="dxa" w:w="201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Templates</w:t>
            </w:r>
          </w:p>
        </w:tc>
        <w:tc>
          <w:tcPr>
            <w:tcW w:type="dxa" w:w="763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Reuse T01–T14 contracts and approved section order/components.</w:t>
            </w:r>
          </w:p>
        </w:tc>
      </w:tr>
      <w:tr>
        <w:tc>
          <w:tcPr>
            <w:tcW w:type="dxa" w:w="201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Rendering</w:t>
            </w:r>
          </w:p>
        </w:tc>
        <w:tc>
          <w:tcPr>
            <w:tcW w:type="dxa" w:w="763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Indexable pages must return meaningful server HTML, title, description, canonical and valid metadata.</w:t>
            </w:r>
          </w:p>
        </w:tc>
      </w:tr>
      <w:tr>
        <w:tc>
          <w:tcPr>
            <w:tcW w:type="dxa" w:w="201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Filters</w:t>
            </w:r>
          </w:p>
        </w:tc>
        <w:tc>
          <w:tcPr>
            <w:tcW w:type="dxa" w:w="763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User-focused filters; index only curated permanent routes. Weak combinations are noindex/canonicalized as specified.</w:t>
            </w:r>
          </w:p>
        </w:tc>
      </w:tr>
      <w:tr>
        <w:tc>
          <w:tcPr>
            <w:tcW w:type="dxa" w:w="201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Lifecycle</w:t>
            </w:r>
          </w:p>
        </w:tc>
        <w:tc>
          <w:tcPr>
            <w:tcW w:type="dxa" w:w="763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Correct 200/301/404/410 behavior for active, renamed, ended and removed offers/lots.</w:t>
            </w:r>
          </w:p>
        </w:tc>
      </w:tr>
      <w:tr>
        <w:tc>
          <w:tcPr>
            <w:tcW w:type="dxa" w:w="201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Discovery</w:t>
            </w:r>
          </w:p>
        </w:tc>
        <w:tc>
          <w:tcPr>
            <w:tcW w:type="dxa" w:w="763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Clean sitemaps, robots rules, structured-data @graph and generated internal links.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b/>
          <w:color w:val="16324F"/>
        </w:rPr>
        <w:t>SEO-APP-01 — Public/private separation [MUST]</w:t>
      </w:r>
    </w:p>
    <w:p>
      <w:pPr>
        <w:spacing w:after="60"/>
        <w:ind w:left="202"/>
      </w:pPr>
      <w:r>
        <w:t>Member, account, order, inventory, settlement, delivery and admin routes must require authorization and must not be indexed or appear in public sitemaps.</w:t>
      </w:r>
    </w:p>
    <w:p>
      <w:pPr>
        <w:spacing w:before="60" w:after="20"/>
      </w:pPr>
      <w:r>
        <w:rPr>
          <w:b/>
          <w:color w:val="16324F"/>
        </w:rPr>
        <w:t>SEO-APP-02 — Public offer safety [MUST]</w:t>
      </w:r>
    </w:p>
    <w:p>
      <w:pPr>
        <w:spacing w:after="60"/>
        <w:ind w:left="202"/>
      </w:pPr>
      <w:r>
        <w:t>Public offer pages expose only approved commercial data; never reveal owner identity, contract price, documents, exact warehouse location or private quantity.</w:t>
      </w:r>
    </w:p>
    <w:p>
      <w:pPr>
        <w:pStyle w:val="Heading1"/>
      </w:pPr>
      <w:r>
        <w:t>6. Product, offer and purchase 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7560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Required outcome</w:t>
            </w:r>
          </w:p>
        </w:tc>
      </w:tr>
      <w:tr>
        <w:tc>
          <w:tcPr>
            <w:tcW w:type="dxa" w:w="2088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Discover</w:t>
            </w:r>
          </w:p>
        </w:tc>
        <w:tc>
          <w:tcPr>
            <w:tcW w:type="dxa" w:w="756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Customer reaches product/origin/offer page or member catalogue and sees factual specification and availability.</w:t>
            </w:r>
          </w:p>
        </w:tc>
      </w:tr>
      <w:tr>
        <w:tc>
          <w:tcPr>
            <w:tcW w:type="dxa" w:w="2088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RFQ / quote</w:t>
            </w:r>
          </w:p>
        </w:tc>
        <w:tc>
          <w:tcPr>
            <w:tcW w:type="dxa" w:w="756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Quantity, currency, unit, Incoterm, delivery/storage choice, validity, fees and taxes are explicit.</w:t>
            </w:r>
          </w:p>
        </w:tc>
      </w:tr>
      <w:tr>
        <w:tc>
          <w:tcPr>
            <w:tcW w:type="dxa" w:w="2088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Contract</w:t>
            </w:r>
          </w:p>
        </w:tc>
        <w:tc>
          <w:tcPr>
            <w:tcW w:type="dxa" w:w="756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Accepted quote references immutable commercial terms and approved agreement version.</w:t>
            </w:r>
          </w:p>
        </w:tc>
      </w:tr>
      <w:tr>
        <w:tc>
          <w:tcPr>
            <w:tcW w:type="dxa" w:w="2088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Payment</w:t>
            </w:r>
          </w:p>
        </w:tc>
        <w:tc>
          <w:tcPr>
            <w:tcW w:type="dxa" w:w="756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Payment state is recorded; allocation/title rules follow finance/legal approval.</w:t>
            </w:r>
          </w:p>
        </w:tc>
      </w:tr>
      <w:tr>
        <w:tc>
          <w:tcPr>
            <w:tcW w:type="dxa" w:w="2088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Allocation</w:t>
            </w:r>
          </w:p>
        </w:tc>
        <w:tc>
          <w:tcPr>
            <w:tcW w:type="dxa" w:w="756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Purchased quantity is allocated to a traceable lot/custody position.</w:t>
            </w:r>
          </w:p>
        </w:tc>
      </w:tr>
      <w:tr>
        <w:tc>
          <w:tcPr>
            <w:tcW w:type="dxa" w:w="2088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Fulfilment choice</w:t>
            </w:r>
          </w:p>
        </w:tc>
        <w:tc>
          <w:tcPr>
            <w:tcW w:type="dxa" w:w="756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Immediate delivery, Hills storage, or scheduled/partial delivery.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b/>
          <w:color w:val="16324F"/>
        </w:rPr>
        <w:t>BUY-01 — No ambiguous price [MUST]</w:t>
      </w:r>
    </w:p>
    <w:p>
      <w:pPr>
        <w:spacing w:after="60"/>
        <w:ind w:left="202"/>
      </w:pPr>
      <w:r>
        <w:t>Every quote/order stores price basis, amount, currency, unit, quantity, fees, tax, validity and timestamp. Displayed benchmark data is not an executable sale price.</w:t>
      </w:r>
    </w:p>
    <w:p>
      <w:pPr>
        <w:spacing w:before="60" w:after="20"/>
      </w:pPr>
      <w:r>
        <w:rPr>
          <w:b/>
          <w:color w:val="16324F"/>
        </w:rPr>
        <w:t>BUY-02 — Idempotent order actions [MUST]</w:t>
      </w:r>
    </w:p>
    <w:p>
      <w:pPr>
        <w:spacing w:after="60"/>
        <w:ind w:left="202"/>
      </w:pPr>
      <w:r>
        <w:t>Payment callbacks, order confirmation and allocation operations must be idempotent and retry-safe.</w:t>
      </w:r>
    </w:p>
    <w:p>
      <w:pPr>
        <w:pStyle w:val="Heading1"/>
      </w:pPr>
      <w:r>
        <w:t>7. Storage, custody and delivery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Choice</w:t>
            </w:r>
          </w:p>
        </w:tc>
        <w:tc>
          <w:tcPr>
            <w:tcW w:type="dxa" w:w="3960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Business behavior</w:t>
            </w:r>
          </w:p>
        </w:tc>
        <w:tc>
          <w:tcPr>
            <w:tcW w:type="dxa" w:w="3744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System controls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Deliver now</w:t>
            </w:r>
          </w:p>
        </w:tc>
        <w:tc>
          <w:tcPr>
            <w:tcW w:type="dxa" w:w="396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Release full eligible quantity after payment/approval.</w:t>
            </w:r>
          </w:p>
        </w:tc>
        <w:tc>
          <w:tcPr>
            <w:tcW w:type="dxa" w:w="374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Capacity slot, documents, dispatch and proof of delivery.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Store with Hills</w:t>
            </w:r>
          </w:p>
        </w:tc>
        <w:tc>
          <w:tcPr>
            <w:tcW w:type="dxa" w:w="396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Create customer custody position against an approved physical lot.</w:t>
            </w:r>
          </w:p>
        </w:tc>
        <w:tc>
          <w:tcPr>
            <w:tcW w:type="dxa" w:w="374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Storage agreement, fees, location, quality/weight events and statements.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Scheduled delivery</w:t>
            </w:r>
          </w:p>
        </w:tc>
        <w:tc>
          <w:tcPr>
            <w:tcW w:type="dxa" w:w="396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Customer requests one or more future release dates.</w:t>
            </w:r>
          </w:p>
        </w:tc>
        <w:tc>
          <w:tcPr>
            <w:tcW w:type="dxa" w:w="374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Cut-off, capacity, minimum quantity, partial reservations and status notifications.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b/>
          <w:color w:val="16324F"/>
        </w:rPr>
        <w:t>LOT-01 — Stable lot identity [MUST]</w:t>
      </w:r>
    </w:p>
    <w:p>
      <w:pPr>
        <w:spacing w:after="60"/>
        <w:ind w:left="202"/>
      </w:pPr>
      <w:r>
        <w:t>Each physical lot has an immutable ID and records product, origin, crop year, process, grade, quality/COA, warehouse, received weight, available weight and status.</w:t>
      </w:r>
    </w:p>
    <w:p>
      <w:pPr>
        <w:spacing w:before="60" w:after="20"/>
      </w:pPr>
      <w:r>
        <w:rPr>
          <w:b/>
          <w:color w:val="16324F"/>
        </w:rPr>
        <w:t>LOT-02 — Custody position [MUST]</w:t>
      </w:r>
    </w:p>
    <w:p>
      <w:pPr>
        <w:spacing w:after="60"/>
        <w:ind w:left="202"/>
      </w:pPr>
      <w:r>
        <w:t>For each organization and lot: purchased quantity − delivered quantity − transferred quantity − active reservations = available tradable quantity. The result may never be negative.</w:t>
      </w:r>
    </w:p>
    <w:p>
      <w:pPr>
        <w:spacing w:before="60" w:after="20"/>
      </w:pPr>
      <w:r>
        <w:rPr>
          <w:b/>
          <w:color w:val="16324F"/>
        </w:rPr>
        <w:t>LOT-03 — Append-only ledger [MUST]</w:t>
      </w:r>
    </w:p>
    <w:p>
      <w:pPr>
        <w:spacing w:after="60"/>
        <w:ind w:left="202"/>
      </w:pPr>
      <w:r>
        <w:t>All inventory changes are posted as immutable events with actor, reason, timestamp, source document and correlation ID. Corrections use reversing events, not edits.</w:t>
      </w:r>
    </w:p>
    <w:p>
      <w:pPr>
        <w:spacing w:before="60" w:after="20"/>
      </w:pPr>
      <w:r>
        <w:rPr>
          <w:b/>
          <w:color w:val="16324F"/>
        </w:rPr>
        <w:t>LOT-04 — Physical reconciliation [MUST]</w:t>
      </w:r>
    </w:p>
    <w:p>
      <w:pPr>
        <w:spacing w:after="60"/>
        <w:ind w:left="202"/>
      </w:pPr>
      <w:r>
        <w:t>Warehouse totals must reconcile to digital positions at an approved cadence; unresolved variance blocks affected trading/release.</w:t>
      </w:r>
    </w:p>
    <w:p>
      <w:pPr>
        <w:spacing w:before="60" w:after="20"/>
      </w:pPr>
      <w:r>
        <w:rPr>
          <w:b/>
          <w:color w:val="16324F"/>
        </w:rPr>
        <w:t>DEL-01 — Reservation [MUST]</w:t>
      </w:r>
    </w:p>
    <w:p>
      <w:pPr>
        <w:spacing w:after="60"/>
        <w:ind w:left="202"/>
      </w:pPr>
      <w:r>
        <w:t>An approved delivery request atomically reserves quantity, making it unavailable for listing or sale.</w:t>
      </w:r>
    </w:p>
    <w:p>
      <w:pPr>
        <w:spacing w:before="60" w:after="20"/>
      </w:pPr>
      <w:r>
        <w:rPr>
          <w:b/>
          <w:color w:val="16324F"/>
        </w:rPr>
        <w:t>DEL-02 — Delivery states [MUST]</w:t>
      </w:r>
    </w:p>
    <w:p>
      <w:pPr>
        <w:spacing w:after="60"/>
        <w:ind w:left="202"/>
      </w:pPr>
      <w:r>
        <w:t>Draft → Requested → Capacity Confirmed → Reserved → Picking → Dispatched → Delivered; alternate Cancelled / Failed / Disputed states require reason and audit.</w:t>
      </w:r>
    </w:p>
    <w:p>
      <w:pPr>
        <w:pStyle w:val="Heading1"/>
      </w:pPr>
      <w:r>
        <w:t>8. Authorized B2B trading community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7F9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C49A5A"/>
              </w:rPr>
              <w:t xml:space="preserve">Eligibility: </w:t>
            </w:r>
            <w:r>
              <w:t>MVP listings may contain only coffee purchased from Hills, still owned by the seller, held at a Hills-approved warehouse, quality/quantity verified, legally transferable and free of delivery or other reservations.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20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Listing state</w:t>
            </w:r>
          </w:p>
        </w:tc>
        <w:tc>
          <w:tcPr>
            <w:tcW w:type="dxa" w:w="7128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52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Draft</w:t>
            </w:r>
          </w:p>
        </w:tc>
        <w:tc>
          <w:tcPr>
            <w:tcW w:type="dxa" w:w="7128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Visible only to seller.</w:t>
            </w:r>
          </w:p>
        </w:tc>
      </w:tr>
      <w:tr>
        <w:tc>
          <w:tcPr>
            <w:tcW w:type="dxa" w:w="252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Compliance Review</w:t>
            </w:r>
          </w:p>
        </w:tc>
        <w:tc>
          <w:tcPr>
            <w:tcW w:type="dxa" w:w="7128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Awaiting eligibility/terms approval.</w:t>
            </w:r>
          </w:p>
        </w:tc>
      </w:tr>
      <w:tr>
        <w:tc>
          <w:tcPr>
            <w:tcW w:type="dxa" w:w="252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Live</w:t>
            </w:r>
          </w:p>
        </w:tc>
        <w:tc>
          <w:tcPr>
            <w:tcW w:type="dxa" w:w="7128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Visible to authorized members.</w:t>
            </w:r>
          </w:p>
        </w:tc>
      </w:tr>
      <w:tr>
        <w:tc>
          <w:tcPr>
            <w:tcW w:type="dxa" w:w="252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Reserved / Partially Filled</w:t>
            </w:r>
          </w:p>
        </w:tc>
        <w:tc>
          <w:tcPr>
            <w:tcW w:type="dxa" w:w="7128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Quantity locked by active transaction.</w:t>
            </w:r>
          </w:p>
        </w:tc>
      </w:tr>
      <w:tr>
        <w:tc>
          <w:tcPr>
            <w:tcW w:type="dxa" w:w="252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Filled</w:t>
            </w:r>
          </w:p>
        </w:tc>
        <w:tc>
          <w:tcPr>
            <w:tcW w:type="dxa" w:w="7128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All listed quantity sold.</w:t>
            </w:r>
          </w:p>
        </w:tc>
      </w:tr>
      <w:tr>
        <w:tc>
          <w:tcPr>
            <w:tcW w:type="dxa" w:w="252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Cancelled / Expired</w:t>
            </w:r>
          </w:p>
        </w:tc>
        <w:tc>
          <w:tcPr>
            <w:tcW w:type="dxa" w:w="7128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No longer executable.</w:t>
            </w:r>
          </w:p>
        </w:tc>
      </w:tr>
      <w:tr>
        <w:tc>
          <w:tcPr>
            <w:tcW w:type="dxa" w:w="252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Suspended</w:t>
            </w:r>
          </w:p>
        </w:tc>
        <w:tc>
          <w:tcPr>
            <w:tcW w:type="dxa" w:w="7128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Blocked by compliance, dispute or stock variance.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b/>
          <w:color w:val="16324F"/>
        </w:rPr>
        <w:t>MKT-01 — Permissioned visibility [MUST]</w:t>
      </w:r>
    </w:p>
    <w:p>
      <w:pPr>
        <w:spacing w:after="60"/>
        <w:ind w:left="202"/>
      </w:pPr>
      <w:r>
        <w:t>Only active authorized members can see private listings, seller/member-only data or place/accept offers.</w:t>
      </w:r>
    </w:p>
    <w:p>
      <w:pPr>
        <w:spacing w:before="60" w:after="20"/>
      </w:pPr>
      <w:r>
        <w:rPr>
          <w:b/>
          <w:color w:val="16324F"/>
        </w:rPr>
        <w:t>MKT-02 — Seller ownership check [MUST]</w:t>
      </w:r>
    </w:p>
    <w:p>
      <w:pPr>
        <w:spacing w:after="60"/>
        <w:ind w:left="202"/>
      </w:pPr>
      <w:r>
        <w:t>At publish and execution time, the platform verifies seller ownership, lot eligibility and available tradable quantity.</w:t>
      </w:r>
    </w:p>
    <w:p>
      <w:pPr>
        <w:spacing w:before="60" w:after="20"/>
      </w:pPr>
      <w:r>
        <w:rPr>
          <w:b/>
          <w:color w:val="16324F"/>
        </w:rPr>
        <w:t>MKT-03 — Atomic reservation [MUST]</w:t>
      </w:r>
    </w:p>
    <w:p>
      <w:pPr>
        <w:spacing w:after="60"/>
        <w:ind w:left="202"/>
      </w:pPr>
      <w:r>
        <w:t>Accepting a trade atomically reserves the matched quantity; concurrent requests cannot double-sell stock.</w:t>
      </w:r>
    </w:p>
    <w:p>
      <w:pPr>
        <w:spacing w:before="60" w:after="20"/>
      </w:pPr>
      <w:r>
        <w:rPr>
          <w:b/>
          <w:color w:val="16324F"/>
        </w:rPr>
        <w:t>MKT-04 — Settlement before title [MUST]</w:t>
      </w:r>
    </w:p>
    <w:p>
      <w:pPr>
        <w:spacing w:after="60"/>
        <w:ind w:left="202"/>
      </w:pPr>
      <w:r>
        <w:t>Title/custody position transfers only after the configured settlement condition is confirmed. Cash handling/escrow is subject to legal and banking approval.</w:t>
      </w:r>
    </w:p>
    <w:p>
      <w:pPr>
        <w:spacing w:before="60" w:after="20"/>
      </w:pPr>
      <w:r>
        <w:rPr>
          <w:b/>
          <w:color w:val="16324F"/>
        </w:rPr>
        <w:t>MKT-05 — Trade record [MUST]</w:t>
      </w:r>
    </w:p>
    <w:p>
      <w:pPr>
        <w:spacing w:after="60"/>
        <w:ind w:left="202"/>
      </w:pPr>
      <w:r>
        <w:t>Record seller, buyer, lot, quantity, price, currency, fees/tax, contracts, settlement, title-transfer event and audit correlation ID.</w:t>
      </w:r>
    </w:p>
    <w:p>
      <w:pPr>
        <w:spacing w:before="60" w:after="20"/>
      </w:pPr>
      <w:r>
        <w:rPr>
          <w:b/>
          <w:color w:val="16324F"/>
        </w:rPr>
        <w:t>MKT-06 — MVP trading mode [MUST]</w:t>
      </w:r>
    </w:p>
    <w:p>
      <w:pPr>
        <w:spacing w:after="60"/>
        <w:ind w:left="202"/>
      </w:pPr>
      <w:r>
        <w:t>Start with fixed-price listing and/or negotiated offer/RFQ. No order book, anonymous matching, leverage, futures, short selling or external stock in MVP.</w:t>
      </w:r>
    </w:p>
    <w:p>
      <w:pPr>
        <w:spacing w:before="60" w:after="20"/>
      </w:pPr>
      <w:r>
        <w:rPr>
          <w:b/>
          <w:color w:val="16324F"/>
        </w:rPr>
        <w:t>MKT-07 — Disputes [MUST]</w:t>
      </w:r>
    </w:p>
    <w:p>
      <w:pPr>
        <w:spacing w:after="60"/>
        <w:ind w:left="202"/>
      </w:pPr>
      <w:r>
        <w:t>A dispute can freeze affected quantity and settlement; only authorized operations roles can resolve it with reason and evidence.</w:t>
      </w:r>
    </w:p>
    <w:p>
      <w:pPr>
        <w:pStyle w:val="Heading1"/>
      </w:pPr>
      <w:r>
        <w:t>9. Market and reference pricing</w:t>
      </w:r>
    </w:p>
    <w:p>
      <w:r>
        <w:t>The screen must not mix three different concepts: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Price type</w:t>
            </w:r>
          </w:p>
        </w:tc>
        <w:tc>
          <w:tcPr>
            <w:tcW w:type="dxa" w:w="4968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2448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Execution</w:t>
            </w:r>
          </w:p>
        </w:tc>
      </w:tr>
      <w:tr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Reference benchmark</w:t>
            </w:r>
          </w:p>
        </w:tc>
        <w:tc>
          <w:tcPr>
            <w:tcW w:type="dxa" w:w="4968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External Arabica/Robusta or ICO indicator, with source, delay, timestamp, currency and unit.</w:t>
            </w:r>
          </w:p>
        </w:tc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Information only.</w:t>
            </w:r>
          </w:p>
        </w:tc>
      </w:tr>
      <w:tr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Hills quote</w:t>
            </w:r>
          </w:p>
        </w:tc>
        <w:tc>
          <w:tcPr>
            <w:tcW w:type="dxa" w:w="4968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Price offered by Hills for a defined product/quantity/term.</w:t>
            </w:r>
          </w:p>
        </w:tc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Executable only within quote rules.</w:t>
            </w:r>
          </w:p>
        </w:tc>
      </w:tr>
      <w:tr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Member listing / trade</w:t>
            </w:r>
          </w:p>
        </w:tc>
        <w:tc>
          <w:tcPr>
            <w:tcW w:type="dxa" w:w="4968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Seller ask, buyer offer or completed price for a specific eligible physical lot.</w:t>
            </w:r>
          </w:p>
        </w:tc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Executable only inside authorized workflow.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b/>
          <w:color w:val="16324F"/>
        </w:rPr>
        <w:t>PX-01 — Source adapters [MUST]</w:t>
      </w:r>
    </w:p>
    <w:p>
      <w:pPr>
        <w:spacing w:after="60"/>
        <w:ind w:left="202"/>
      </w:pPr>
      <w:r>
        <w:t>Use replaceable adapters for approved sources such as ICE Arabica Coffee C, ICE Robusta and ICO indicators. Market-data licensing must be agreed before production display.</w:t>
      </w:r>
    </w:p>
    <w:p>
      <w:pPr>
        <w:spacing w:before="60" w:after="20"/>
      </w:pPr>
      <w:r>
        <w:rPr>
          <w:b/>
          <w:color w:val="16324F"/>
        </w:rPr>
        <w:t>PX-02 — No false real-time claim [MUST]</w:t>
      </w:r>
    </w:p>
    <w:p>
      <w:pPr>
        <w:spacing w:after="60"/>
        <w:ind w:left="202"/>
      </w:pPr>
      <w:r>
        <w:t>Display “live” only when the contract permits real-time redistribution. Otherwise show “delayed” or “daily reference” and the observation timestamp/time zone.</w:t>
      </w:r>
    </w:p>
    <w:p>
      <w:pPr>
        <w:spacing w:before="60" w:after="20"/>
      </w:pPr>
      <w:r>
        <w:rPr>
          <w:b/>
          <w:color w:val="16324F"/>
        </w:rPr>
        <w:t>PX-03 — Units and currency [MUST]</w:t>
      </w:r>
    </w:p>
    <w:p>
      <w:pPr>
        <w:spacing w:after="60"/>
        <w:ind w:left="202"/>
      </w:pPr>
      <w:r>
        <w:t>Store source value/unit/currency unchanged, then show audited conversions (for example cents/lb, USD/MT, USD/kg) with FX source and timestamp.</w:t>
      </w:r>
    </w:p>
    <w:p>
      <w:pPr>
        <w:spacing w:before="60" w:after="20"/>
      </w:pPr>
      <w:r>
        <w:rPr>
          <w:b/>
          <w:color w:val="16324F"/>
        </w:rPr>
        <w:t>PX-04 — Specialty pricing [MUST]</w:t>
      </w:r>
    </w:p>
    <w:p>
      <w:pPr>
        <w:spacing w:after="60"/>
        <w:ind w:left="202"/>
      </w:pPr>
      <w:r>
        <w:t>Specialty coffee has no single universal exchange price. Model it as a benchmark plus approved origin, quality, certification, crop and commercial differentials, or as a direct Hills/member quote.</w:t>
      </w:r>
    </w:p>
    <w:p>
      <w:pPr>
        <w:spacing w:before="60" w:after="20"/>
      </w:pPr>
      <w:r>
        <w:rPr>
          <w:b/>
          <w:color w:val="16324F"/>
        </w:rPr>
        <w:t>PX-05 — Freshness/failure [MUST]</w:t>
      </w:r>
    </w:p>
    <w:p>
      <w:pPr>
        <w:spacing w:after="60"/>
        <w:ind w:left="202"/>
      </w:pPr>
      <w:r>
        <w:t>If a feed is stale or unavailable, show the last successful timestamp and stale status; never silently present cached data as current.</w:t>
      </w:r>
    </w:p>
    <w:p>
      <w:pPr>
        <w:spacing w:before="60" w:after="20"/>
      </w:pPr>
      <w:r>
        <w:rPr>
          <w:b/>
          <w:color w:val="16324F"/>
        </w:rPr>
        <w:t>PX-06 — Disclosures [MUST]</w:t>
      </w:r>
    </w:p>
    <w:p>
      <w:pPr>
        <w:spacing w:after="60"/>
        <w:ind w:left="202"/>
      </w:pPr>
      <w:r>
        <w:t>Each price view states source, delay, unit, currency and “reference information—not an offer or investment advice.”</w:t>
      </w:r>
    </w:p>
    <w:p>
      <w:pPr>
        <w:pStyle w:val="Heading1"/>
      </w:pPr>
      <w:r>
        <w:t>10. Core data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952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6696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Key fields / relationships</w:t>
            </w:r>
          </w:p>
        </w:tc>
      </w:tr>
      <w:tr>
        <w:tc>
          <w:tcPr>
            <w:tcW w:type="dxa" w:w="295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Organization / User</w:t>
            </w:r>
          </w:p>
        </w:tc>
        <w:tc>
          <w:tcPr>
            <w:tcW w:type="dxa" w:w="669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KYB status, roles, permissions, signatories, agreement versions.</w:t>
            </w:r>
          </w:p>
        </w:tc>
      </w:tr>
      <w:tr>
        <w:tc>
          <w:tcPr>
            <w:tcW w:type="dxa" w:w="295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Product / Origin / Grade</w:t>
            </w:r>
          </w:p>
        </w:tc>
        <w:tc>
          <w:tcPr>
            <w:tcW w:type="dxa" w:w="669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Species, origin, crop, process, quality, specialty/commercial classification, certificates.</w:t>
            </w:r>
          </w:p>
        </w:tc>
      </w:tr>
      <w:tr>
        <w:tc>
          <w:tcPr>
            <w:tcW w:type="dxa" w:w="295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Offer / Quote / Order</w:t>
            </w:r>
          </w:p>
        </w:tc>
        <w:tc>
          <w:tcPr>
            <w:tcW w:type="dxa" w:w="669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Terms, line items, validity, acceptance, payment and fulfilment choice.</w:t>
            </w:r>
          </w:p>
        </w:tc>
      </w:tr>
      <w:tr>
        <w:tc>
          <w:tcPr>
            <w:tcW w:type="dxa" w:w="295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PhysicalLot</w:t>
            </w:r>
          </w:p>
        </w:tc>
        <w:tc>
          <w:tcPr>
            <w:tcW w:type="dxa" w:w="669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Immutable lot ID, warehouse, quality, received/available weight, lifecycle.</w:t>
            </w:r>
          </w:p>
        </w:tc>
      </w:tr>
      <w:tr>
        <w:tc>
          <w:tcPr>
            <w:tcW w:type="dxa" w:w="295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CustodyPosition / InventoryEvent</w:t>
            </w:r>
          </w:p>
        </w:tc>
        <w:tc>
          <w:tcPr>
            <w:tcW w:type="dxa" w:w="669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Owner-lot balance and append-only quantity/title/reservation ledger.</w:t>
            </w:r>
          </w:p>
        </w:tc>
      </w:tr>
      <w:tr>
        <w:tc>
          <w:tcPr>
            <w:tcW w:type="dxa" w:w="295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DeliveryRequest</w:t>
            </w:r>
          </w:p>
        </w:tc>
        <w:tc>
          <w:tcPr>
            <w:tcW w:type="dxa" w:w="669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Requested date/quantity, reservations, capacity, logistics and proof.</w:t>
            </w:r>
          </w:p>
        </w:tc>
      </w:tr>
      <w:tr>
        <w:tc>
          <w:tcPr>
            <w:tcW w:type="dxa" w:w="295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Listing / Offer / Trade</w:t>
            </w:r>
          </w:p>
        </w:tc>
        <w:tc>
          <w:tcPr>
            <w:tcW w:type="dxa" w:w="669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Eligibility snapshot, price, quantity, parties, settlement and title transfer.</w:t>
            </w:r>
          </w:p>
        </w:tc>
      </w:tr>
      <w:tr>
        <w:tc>
          <w:tcPr>
            <w:tcW w:type="dxa" w:w="295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PriceSource / Observation / Differential</w:t>
            </w:r>
          </w:p>
        </w:tc>
        <w:tc>
          <w:tcPr>
            <w:tcW w:type="dxa" w:w="669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Licence, symbol/category, raw value, unit, currency, time, delay and conversions.</w:t>
            </w:r>
          </w:p>
        </w:tc>
      </w:tr>
      <w:tr>
        <w:tc>
          <w:tcPr>
            <w:tcW w:type="dxa" w:w="295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Document / AuditEvent / Notification</w:t>
            </w:r>
          </w:p>
        </w:tc>
        <w:tc>
          <w:tcPr>
            <w:tcW w:type="dxa" w:w="669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Private evidence, immutable action log and delivery status.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b/>
          <w:color w:val="16324F"/>
        </w:rPr>
        <w:t>DATA-01 — Single source of truth [MUST]</w:t>
      </w:r>
    </w:p>
    <w:p>
      <w:pPr>
        <w:spacing w:after="60"/>
        <w:ind w:left="202"/>
      </w:pPr>
      <w:r>
        <w:t>Public pages, member app and admin tools consume the same canonical entities and stable IDs; do not duplicate product or inventory truth across CMS and application databases.</w:t>
      </w:r>
    </w:p>
    <w:p>
      <w:pPr>
        <w:spacing w:before="60" w:after="20"/>
      </w:pPr>
      <w:r>
        <w:rPr>
          <w:b/>
          <w:color w:val="16324F"/>
        </w:rPr>
        <w:t>DATA-02 — Precision [MUST]</w:t>
      </w:r>
    </w:p>
    <w:p>
      <w:pPr>
        <w:spacing w:after="60"/>
        <w:ind w:left="202"/>
      </w:pPr>
      <w:r>
        <w:t>Quantities, money, FX and price conversions use fixed decimal types with centrally defined rounding; never binary floating point for ledger calculations.</w:t>
      </w:r>
    </w:p>
    <w:p>
      <w:pPr>
        <w:pStyle w:val="Heading1"/>
      </w:pPr>
      <w:r>
        <w:t>11. State and transaction integrity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04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Object</w:t>
            </w:r>
          </w:p>
        </w:tc>
        <w:tc>
          <w:tcPr>
            <w:tcW w:type="dxa" w:w="7344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Minimum states</w:t>
            </w:r>
          </w:p>
        </w:tc>
      </w:tr>
      <w:tr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KYB</w:t>
            </w:r>
          </w:p>
        </w:tc>
        <w:tc>
          <w:tcPr>
            <w:tcW w:type="dxa" w:w="734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Draft, Submitted, Review, More Info, Approved, Rejected, Suspended, Expired</w:t>
            </w:r>
          </w:p>
        </w:tc>
      </w:tr>
      <w:tr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Order</w:t>
            </w:r>
          </w:p>
        </w:tc>
        <w:tc>
          <w:tcPr>
            <w:tcW w:type="dxa" w:w="734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Draft, Quoted, Accepted, Payment Pending, Paid, Allocated, Fulfilled, Cancelled, Refunded, Disputed</w:t>
            </w:r>
          </w:p>
        </w:tc>
      </w:tr>
      <w:tr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Lot</w:t>
            </w:r>
          </w:p>
        </w:tc>
        <w:tc>
          <w:tcPr>
            <w:tcW w:type="dxa" w:w="734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Expected, Received, QC Hold, Available, Reserved, Depleted, Quarantined, Closed</w:t>
            </w:r>
          </w:p>
        </w:tc>
      </w:tr>
      <w:tr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Listing</w:t>
            </w:r>
          </w:p>
        </w:tc>
        <w:tc>
          <w:tcPr>
            <w:tcW w:type="dxa" w:w="734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Draft, Review, Live, Reserved, Part-filled, Filled, Cancelled, Expired, Suspended</w:t>
            </w:r>
          </w:p>
        </w:tc>
      </w:tr>
      <w:tr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Trade</w:t>
            </w:r>
          </w:p>
        </w:tc>
        <w:tc>
          <w:tcPr>
            <w:tcW w:type="dxa" w:w="734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Initiated, Reserved, Contracted, Settlement Pending, Settled, Title Transferred, Completed, Cancelled, Disputed</w:t>
            </w:r>
          </w:p>
        </w:tc>
      </w:tr>
      <w:tr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Delivery</w:t>
            </w:r>
          </w:p>
        </w:tc>
        <w:tc>
          <w:tcPr>
            <w:tcW w:type="dxa" w:w="734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Draft, Requested, Confirmed, Reserved, Picking, Dispatched, Delivered, Cancelled, Failed, Disputed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b/>
          <w:color w:val="16324F"/>
        </w:rPr>
        <w:t>TXN-01 — Atomicity [MUST]</w:t>
      </w:r>
    </w:p>
    <w:p>
      <w:pPr>
        <w:spacing w:after="60"/>
        <w:ind w:left="202"/>
      </w:pPr>
      <w:r>
        <w:t>Reservation, settlement confirmation and title transfer execute inside consistent transactions with locks/version checks and unique idempotency keys.</w:t>
      </w:r>
    </w:p>
    <w:p>
      <w:pPr>
        <w:spacing w:before="60" w:after="20"/>
      </w:pPr>
      <w:r>
        <w:rPr>
          <w:b/>
          <w:color w:val="16324F"/>
        </w:rPr>
        <w:t>TXN-02 — Invariant monitoring [MUST]</w:t>
      </w:r>
    </w:p>
    <w:p>
      <w:pPr>
        <w:spacing w:after="60"/>
        <w:ind w:left="202"/>
      </w:pPr>
      <w:r>
        <w:t>Alert/block on negative availability, owner mismatch, duplicate title event, quantity imbalance, stale KYB, expired document or unbalanced reconciliation.</w:t>
      </w:r>
    </w:p>
    <w:p>
      <w:pPr>
        <w:pStyle w:val="Heading1"/>
      </w:pPr>
      <w:r>
        <w:t>12. Interfaces and integrations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5"/>
              </w:rPr>
              <w:t>Integration</w:t>
            </w:r>
          </w:p>
        </w:tc>
        <w:tc>
          <w:tcPr>
            <w:tcW w:type="dxa" w:w="4968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5"/>
              </w:rPr>
              <w:t>MVP approach</w:t>
            </w:r>
          </w:p>
        </w:tc>
        <w:tc>
          <w:tcPr>
            <w:tcW w:type="dxa" w:w="2736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5"/>
              </w:rPr>
              <w:t>Failure behavior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CMS</w:t>
            </w:r>
          </w:p>
        </w:tc>
        <w:tc>
          <w:tcPr>
            <w:tcW w:type="dxa" w:w="4968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Structured content for public templates, guides, people and approved commercial copy.</w:t>
            </w:r>
          </w:p>
        </w:tc>
        <w:tc>
          <w:tcPr>
            <w:tcW w:type="dxa" w:w="273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Last published content remains; editorial errors never alter custody ledger.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5"/>
              </w:rPr>
              <w:t>Payment/banking</w:t>
            </w:r>
          </w:p>
        </w:tc>
        <w:tc>
          <w:tcPr>
            <w:tcW w:type="dxa" w:w="4968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5"/>
              </w:rPr>
              <w:t>Manual confirmation or approved gateway; exact scope chosen in Sprint 0.</w:t>
            </w:r>
          </w:p>
        </w:tc>
        <w:tc>
          <w:tcPr>
            <w:tcW w:type="dxa" w:w="273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5"/>
              </w:rPr>
              <w:t>Pending/failed settlement cannot transfer title.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ERP/accounting</w:t>
            </w:r>
          </w:p>
        </w:tc>
        <w:tc>
          <w:tcPr>
            <w:tcW w:type="dxa" w:w="4968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Invoices, tax, credit notes, fees and reconciliation export/API.</w:t>
            </w:r>
          </w:p>
        </w:tc>
        <w:tc>
          <w:tcPr>
            <w:tcW w:type="dxa" w:w="273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Queue/retry and expose reconciliation status.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5"/>
              </w:rPr>
              <w:t>Warehouse/WMS</w:t>
            </w:r>
          </w:p>
        </w:tc>
        <w:tc>
          <w:tcPr>
            <w:tcW w:type="dxa" w:w="4968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5"/>
              </w:rPr>
              <w:t>Lot receipt, QC, location, weights, reservations, releases and dispatch.</w:t>
            </w:r>
          </w:p>
        </w:tc>
        <w:tc>
          <w:tcPr>
            <w:tcW w:type="dxa" w:w="273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5"/>
              </w:rPr>
              <w:t>Affected lot trading/release blocked if synchronization is unsafe.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Market data / FX</w:t>
            </w:r>
          </w:p>
        </w:tc>
        <w:tc>
          <w:tcPr>
            <w:tcW w:type="dxa" w:w="4968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Licensed adapters with cache, timestamp and entitlement.</w:t>
            </w:r>
          </w:p>
        </w:tc>
        <w:tc>
          <w:tcPr>
            <w:tcW w:type="dxa" w:w="273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Stale banner; no fabricated value.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5"/>
              </w:rPr>
              <w:t>Email/SMS/WhatsApp</w:t>
            </w:r>
          </w:p>
        </w:tc>
        <w:tc>
          <w:tcPr>
            <w:tcW w:type="dxa" w:w="4968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5"/>
              </w:rPr>
              <w:t>Transactional notifications; WhatsApp only through approved business provider.</w:t>
            </w:r>
          </w:p>
        </w:tc>
        <w:tc>
          <w:tcPr>
            <w:tcW w:type="dxa" w:w="273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5"/>
              </w:rPr>
              <w:t>In-app event remains source; retry and log delivery.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b/>
          <w:color w:val="16324F"/>
        </w:rPr>
        <w:t>API-01 — Versioned contracts [MUST]</w:t>
      </w:r>
    </w:p>
    <w:p>
      <w:pPr>
        <w:spacing w:after="60"/>
        <w:ind w:left="202"/>
      </w:pPr>
      <w:r>
        <w:t>Expose versioned APIs with authenticated organization context, authorization checks, validation, idempotency and correlation IDs.</w:t>
      </w:r>
    </w:p>
    <w:p>
      <w:pPr>
        <w:spacing w:before="60" w:after="20"/>
      </w:pPr>
      <w:r>
        <w:rPr>
          <w:b/>
          <w:color w:val="16324F"/>
        </w:rPr>
        <w:t>API-02 — Webhook safety [MUST]</w:t>
      </w:r>
    </w:p>
    <w:p>
      <w:pPr>
        <w:spacing w:after="60"/>
        <w:ind w:left="202"/>
      </w:pPr>
      <w:r>
        <w:t>Verify signatures, reject replay, store event IDs and process asynchronously with retry/dead-letter handling.</w:t>
      </w:r>
    </w:p>
    <w:p>
      <w:pPr>
        <w:pStyle w:val="Heading1"/>
      </w:pPr>
      <w:r>
        <w:t>13. Security, privacy and resilience</w:t>
      </w:r>
    </w:p>
    <w:p>
      <w:pPr>
        <w:pStyle w:val="ListBullet"/>
      </w:pPr>
      <w:r>
        <w:t>Company-owned GitHub, cloud, database, storage, domain, DNS, analytics, market-data and administrator accounts. No developer-owned production account.</w:t>
      </w:r>
    </w:p>
    <w:p>
      <w:pPr>
        <w:pStyle w:val="ListBullet"/>
      </w:pPr>
      <w:r>
        <w:t>MFA for members and staff; stronger controls for compliance, finance, warehouse and admin roles. Session/device revocation and rate limiting.</w:t>
      </w:r>
    </w:p>
    <w:p>
      <w:pPr>
        <w:pStyle w:val="ListBullet"/>
      </w:pPr>
      <w:r>
        <w:t>Row-level organization isolation plus server-side authorization on every object; public and private storage buckets separated.</w:t>
      </w:r>
    </w:p>
    <w:p>
      <w:pPr>
        <w:pStyle w:val="ListBullet"/>
      </w:pPr>
      <w:r>
        <w:t>Encryption in transit and at rest; secrets in a managed secret store; no secrets in repository, logs or client bundle.</w:t>
      </w:r>
    </w:p>
    <w:p>
      <w:pPr>
        <w:pStyle w:val="ListBullet"/>
      </w:pPr>
      <w:r>
        <w:t>Immutable audit trail for approvals, bank changes, quantity/title changes, exports and privileged access.</w:t>
      </w:r>
    </w:p>
    <w:p>
      <w:pPr>
        <w:pStyle w:val="ListBullet"/>
      </w:pPr>
      <w:r>
        <w:t>Encrypted backups, point-in-time recovery appropriate to the selected platform, off-platform copy, documented RPO/RTO and quarterly restore tests.</w:t>
      </w:r>
    </w:p>
    <w:p>
      <w:pPr>
        <w:pStyle w:val="ListBullet"/>
      </w:pPr>
      <w:r>
        <w:t>Security testing includes dependency scanning, SAST, access-control tests, tenant isolation, upload abuse, injection, CSRF/XSS and business-logic concurrency.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7416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Baseline</w:t>
            </w:r>
          </w:p>
        </w:tc>
      </w:tr>
      <w:tr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Availability</w:t>
            </w:r>
          </w:p>
        </w:tc>
        <w:tc>
          <w:tcPr>
            <w:tcW w:type="dxa" w:w="741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Public site 99.9% monthly target; trading maintenance windows disclosed. Final SLA in Sprint 0.</w:t>
            </w:r>
          </w:p>
        </w:tc>
      </w:tr>
      <w:tr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Performance</w:t>
            </w:r>
          </w:p>
        </w:tc>
        <w:tc>
          <w:tcPr>
            <w:tcW w:type="dxa" w:w="741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Public Core Web Vitals targeted; member actions provide response/progress and do not duplicate on retry.</w:t>
            </w:r>
          </w:p>
        </w:tc>
      </w:tr>
      <w:tr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RPO / RTO</w:t>
            </w:r>
          </w:p>
        </w:tc>
        <w:tc>
          <w:tcPr>
            <w:tcW w:type="dxa" w:w="741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Proposed: ledger RPO ≤ 15 minutes, RTO ≤ 4 hours; validate against provider and business risk.</w:t>
            </w:r>
          </w:p>
        </w:tc>
      </w:tr>
      <w:tr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Accessibility</w:t>
            </w:r>
          </w:p>
        </w:tc>
        <w:tc>
          <w:tcPr>
            <w:tcW w:type="dxa" w:w="741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WCAG 2.2 AA target for public and member-critical journeys.</w:t>
            </w:r>
          </w:p>
        </w:tc>
      </w:tr>
      <w:tr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Observability</w:t>
            </w:r>
          </w:p>
        </w:tc>
        <w:tc>
          <w:tcPr>
            <w:tcW w:type="dxa" w:w="741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Structured logs, traces, metrics, security alerts, feed freshness, queue depth and reconciliation dashboards.</w:t>
            </w:r>
          </w:p>
        </w:tc>
      </w:tr>
    </w:tbl>
    <w:p>
      <w:pPr>
        <w:spacing w:after="20"/>
      </w:pPr>
    </w:p>
    <w:p>
      <w:pPr>
        <w:pStyle w:val="Heading1"/>
      </w:pPr>
      <w:r>
        <w:t>14. Admin and operational controls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Console area</w:t>
            </w:r>
          </w:p>
        </w:tc>
        <w:tc>
          <w:tcPr>
            <w:tcW w:type="dxa" w:w="7416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Required capabilities</w:t>
            </w:r>
          </w:p>
        </w:tc>
      </w:tr>
      <w:tr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Compliance</w:t>
            </w:r>
          </w:p>
        </w:tc>
        <w:tc>
          <w:tcPr>
            <w:tcW w:type="dxa" w:w="741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KYB queue, document expiry, risk flags, approvals, suspensions and evidence export.</w:t>
            </w:r>
          </w:p>
        </w:tc>
      </w:tr>
      <w:tr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Catalogue/CMS</w:t>
            </w:r>
          </w:p>
        </w:tc>
        <w:tc>
          <w:tcPr>
            <w:tcW w:type="dxa" w:w="741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Products, origins, grades, offers, differentials, content and media approval.</w:t>
            </w:r>
          </w:p>
        </w:tc>
      </w:tr>
      <w:tr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Warehouse</w:t>
            </w:r>
          </w:p>
        </w:tc>
        <w:tc>
          <w:tcPr>
            <w:tcW w:type="dxa" w:w="741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Lots, receipt/QC, owner positions, holds, reservations, release, variances and reconciliation.</w:t>
            </w:r>
          </w:p>
        </w:tc>
      </w:tr>
      <w:tr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Trading</w:t>
            </w:r>
          </w:p>
        </w:tc>
        <w:tc>
          <w:tcPr>
            <w:tcW w:type="dxa" w:w="741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Listing review, trade monitor, dispute freeze, settlement/title status and fee configuration.</w:t>
            </w:r>
          </w:p>
        </w:tc>
      </w:tr>
      <w:tr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Finance</w:t>
            </w:r>
          </w:p>
        </w:tc>
        <w:tc>
          <w:tcPr>
            <w:tcW w:type="dxa" w:w="741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Invoices, tax, storage/trading fees, payment/settlement reconciliation and statements.</w:t>
            </w:r>
          </w:p>
        </w:tc>
      </w:tr>
      <w:tr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741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Users/roles, configuration, integrations, feature flags, audit and incident controls.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b/>
          <w:color w:val="16324F"/>
        </w:rPr>
        <w:t>OPS-01 — Dual control [MUST]</w:t>
      </w:r>
    </w:p>
    <w:p>
      <w:pPr>
        <w:spacing w:after="60"/>
        <w:ind w:left="202"/>
      </w:pPr>
      <w:r>
        <w:t>Configure maker-checker approval for high-risk actions such as member approval, bank-detail change, manual settlement, stock adjustment, title reversal and privileged access.</w:t>
      </w:r>
    </w:p>
    <w:p>
      <w:pPr>
        <w:spacing w:before="60" w:after="20"/>
      </w:pPr>
      <w:r>
        <w:rPr>
          <w:b/>
          <w:color w:val="16324F"/>
        </w:rPr>
        <w:t>OPS-02 — No destructive deletion [MUST]</w:t>
      </w:r>
    </w:p>
    <w:p>
      <w:pPr>
        <w:spacing w:after="60"/>
        <w:ind w:left="202"/>
      </w:pPr>
      <w:r>
        <w:t>Commercial, inventory, title, payment and audit records are never hard-deleted through the UI; use status, retention and legally approved redaction/anonymization.</w:t>
      </w:r>
    </w:p>
    <w:p>
      <w:pPr>
        <w:pStyle w:val="Heading1"/>
      </w:pPr>
      <w:r>
        <w:t>15. UX/design and content deliverables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7416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Deliverables before implementation sign-off</w:t>
            </w:r>
          </w:p>
        </w:tc>
      </w:tr>
      <w:tr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Product/UX</w:t>
            </w:r>
          </w:p>
        </w:tc>
        <w:tc>
          <w:tcPr>
            <w:tcW w:type="dxa" w:w="741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Complete web-first journeys: discovery, RFQ, application/KYB, purchase, storage choice, inventory, listing, trade, settlement, delivery and dispute.</w:t>
            </w:r>
          </w:p>
        </w:tc>
      </w:tr>
      <w:tr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Design</w:t>
            </w:r>
          </w:p>
        </w:tc>
        <w:tc>
          <w:tcPr>
            <w:tcW w:type="dxa" w:w="741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Desktop/mobile templates plus loading, empty, error, validation, stale price, unauthorized, suspended, sold/reserved, partial fill and offline/retry states.</w:t>
            </w:r>
          </w:p>
        </w:tc>
      </w:tr>
      <w:tr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Content</w:t>
            </w:r>
          </w:p>
        </w:tc>
        <w:tc>
          <w:tcPr>
            <w:tcW w:type="dxa" w:w="741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Products, origins, crop/process/grade definitions, commercial pages, guides, FAQs, legal copy, emails, images and document templates.</w:t>
            </w:r>
          </w:p>
        </w:tc>
      </w:tr>
      <w:tr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Hills operations</w:t>
            </w:r>
          </w:p>
        </w:tc>
        <w:tc>
          <w:tcPr>
            <w:tcW w:type="dxa" w:w="741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Warehouse rules, fees, capacity/cut-offs, reconciliation, delivery zones, quality evidence and escalation owners.</w:t>
            </w:r>
          </w:p>
        </w:tc>
      </w:tr>
      <w:tr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Legal/finance</w:t>
            </w:r>
          </w:p>
        </w:tc>
        <w:tc>
          <w:tcPr>
            <w:tcW w:type="dxa" w:w="741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Terms, title/risk transfer, licences, tax/VAT, invoicing, settlement, refunds, disputes, privacy and retention.</w:t>
            </w:r>
          </w:p>
        </w:tc>
      </w:tr>
    </w:tbl>
    <w:p>
      <w:pPr>
        <w:spacing w:after="20"/>
      </w:pPr>
    </w:p>
    <w:p>
      <w:pPr>
        <w:pStyle w:val="Heading1"/>
      </w:pPr>
      <w:r>
        <w:t>16. MVP and phased roadmap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5"/>
              </w:rPr>
              <w:t>Phase</w:t>
            </w:r>
          </w:p>
        </w:tc>
        <w:tc>
          <w:tcPr>
            <w:tcW w:type="dxa" w:w="5112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5"/>
              </w:rPr>
              <w:t>Included</w:t>
            </w:r>
          </w:p>
        </w:tc>
        <w:tc>
          <w:tcPr>
            <w:tcW w:type="dxa" w:w="2232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5"/>
              </w:rPr>
              <w:t>Excluded / later</w:t>
            </w:r>
          </w:p>
        </w:tc>
      </w:tr>
      <w:tr>
        <w:tc>
          <w:tcPr>
            <w:tcW w:type="dxa" w:w="237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Sprint 0 — 2–3 weeks</w:t>
            </w:r>
          </w:p>
        </w:tc>
        <w:tc>
          <w:tcPr>
            <w:tcW w:type="dxa" w:w="511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Legal/product decisions; architecture; data model; threat model; UX flows; market-data/hosting comparison; migration/data audit; prototypes.</w:t>
            </w:r>
          </w:p>
        </w:tc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No production trade.</w:t>
            </w:r>
          </w:p>
        </w:tc>
      </w:tr>
      <w:tr>
        <w:tc>
          <w:tcPr>
            <w:tcW w:type="dxa" w:w="237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5"/>
              </w:rPr>
              <w:t>MVP — 12–18 weeks after Sprint 0</w:t>
            </w:r>
          </w:p>
        </w:tc>
        <w:tc>
          <w:tcPr>
            <w:tcW w:type="dxa" w:w="511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5"/>
              </w:rPr>
              <w:t>Public SEO site; CMS; responsive member app; manual KYB approval; Hills purchases; custody; scheduled delivery; fixed-price/RFQ resale; manual settlement confirmation; admin; delayed/daily benchmarks.</w:t>
            </w:r>
          </w:p>
        </w:tc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5"/>
              </w:rPr>
              <w:t>Native apps, order book, external inventory, automated escrow, advanced analytics.</w:t>
            </w:r>
          </w:p>
        </w:tc>
      </w:tr>
      <w:tr>
        <w:tc>
          <w:tcPr>
            <w:tcW w:type="dxa" w:w="237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Phase 2 — 8–14+ weeks</w:t>
            </w:r>
          </w:p>
        </w:tc>
        <w:tc>
          <w:tcPr>
            <w:tcW w:type="dxa" w:w="511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Licensed real-time feeds, automated payment/settlement, deeper WMS/ERP, alerts, richer trading and optional native apps.</w:t>
            </w:r>
          </w:p>
        </w:tc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Subject to adoption, licences and legal approval.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7F9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C49A5A"/>
              </w:rPr>
              <w:t xml:space="preserve">Estimate basis: </w:t>
            </w:r>
            <w:r>
              <w:t>Timeline starts only when designs, rules, content, integrations, data access and named approvers are available. A smaller team or unresolved legal/warehouse decisions will extend it.</w:t>
            </w:r>
          </w:p>
        </w:tc>
      </w:tr>
    </w:tbl>
    <w:p>
      <w:pPr>
        <w:spacing w:after="20"/>
      </w:pPr>
    </w:p>
    <w:p>
      <w:pPr>
        <w:pStyle w:val="Heading1"/>
      </w:pPr>
      <w:r>
        <w:t>17. Acceptance criteria / release blockers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080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8568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Release-blocking test</w:t>
            </w:r>
          </w:p>
        </w:tc>
      </w:tr>
      <w:tr>
        <w:tc>
          <w:tcPr>
            <w:tcW w:type="dxa" w:w="108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AC-01</w:t>
            </w:r>
          </w:p>
        </w:tc>
        <w:tc>
          <w:tcPr>
            <w:tcW w:type="dxa" w:w="8568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Unauthorized or suspended organizations cannot view private listings or execute any trade.</w:t>
            </w:r>
          </w:p>
        </w:tc>
      </w:tr>
      <w:tr>
        <w:tc>
          <w:tcPr>
            <w:tcW w:type="dxa" w:w="108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AC-02</w:t>
            </w:r>
          </w:p>
        </w:tc>
        <w:tc>
          <w:tcPr>
            <w:tcW w:type="dxa" w:w="8568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Two concurrent attempts cannot reserve/sell more than the available lot quantity.</w:t>
            </w:r>
          </w:p>
        </w:tc>
      </w:tr>
      <w:tr>
        <w:tc>
          <w:tcPr>
            <w:tcW w:type="dxa" w:w="108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AC-03</w:t>
            </w:r>
          </w:p>
        </w:tc>
        <w:tc>
          <w:tcPr>
            <w:tcW w:type="dxa" w:w="8568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No title transfer occurs before configured settlement confirmation; every transfer balances the ledger.</w:t>
            </w:r>
          </w:p>
        </w:tc>
      </w:tr>
      <w:tr>
        <w:tc>
          <w:tcPr>
            <w:tcW w:type="dxa" w:w="108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AC-04</w:t>
            </w:r>
          </w:p>
        </w:tc>
        <w:tc>
          <w:tcPr>
            <w:tcW w:type="dxa" w:w="8568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Delivery reservation immediately reduces tradable quantity; cancellation restores it exactly once.</w:t>
            </w:r>
          </w:p>
        </w:tc>
      </w:tr>
      <w:tr>
        <w:tc>
          <w:tcPr>
            <w:tcW w:type="dxa" w:w="108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AC-05</w:t>
            </w:r>
          </w:p>
        </w:tc>
        <w:tc>
          <w:tcPr>
            <w:tcW w:type="dxa" w:w="8568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Warehouse physical totals reconcile to all custody positions, reservations, releases and holds.</w:t>
            </w:r>
          </w:p>
        </w:tc>
      </w:tr>
      <w:tr>
        <w:tc>
          <w:tcPr>
            <w:tcW w:type="dxa" w:w="108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AC-06</w:t>
            </w:r>
          </w:p>
        </w:tc>
        <w:tc>
          <w:tcPr>
            <w:tcW w:type="dxa" w:w="8568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Every price shows type, source, timestamp, delay, unit and currency; stale/failing feeds are explicit.</w:t>
            </w:r>
          </w:p>
        </w:tc>
      </w:tr>
      <w:tr>
        <w:tc>
          <w:tcPr>
            <w:tcW w:type="dxa" w:w="108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AC-07</w:t>
            </w:r>
          </w:p>
        </w:tc>
        <w:tc>
          <w:tcPr>
            <w:tcW w:type="dxa" w:w="8568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Public indexable routes return valid raw HTML metadata/canonical/schema; private routes are excluded from indexation.</w:t>
            </w:r>
          </w:p>
        </w:tc>
      </w:tr>
      <w:tr>
        <w:tc>
          <w:tcPr>
            <w:tcW w:type="dxa" w:w="108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AC-08</w:t>
            </w:r>
          </w:p>
        </w:tc>
        <w:tc>
          <w:tcPr>
            <w:tcW w:type="dxa" w:w="8568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KYB and legal documents are private, access logged and inaccessible across organizations.</w:t>
            </w:r>
          </w:p>
        </w:tc>
      </w:tr>
      <w:tr>
        <w:tc>
          <w:tcPr>
            <w:tcW w:type="dxa" w:w="108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AC-09</w:t>
            </w:r>
          </w:p>
        </w:tc>
        <w:tc>
          <w:tcPr>
            <w:tcW w:type="dxa" w:w="8568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Backup restore, rollback, incident and key revocation procedures are tested in staging.</w:t>
            </w:r>
          </w:p>
        </w:tc>
      </w:tr>
      <w:tr>
        <w:tc>
          <w:tcPr>
            <w:tcW w:type="dxa" w:w="1080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AC-10</w:t>
            </w:r>
          </w:p>
        </w:tc>
        <w:tc>
          <w:tcPr>
            <w:tcW w:type="dxa" w:w="8568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Legal, finance, warehouse, security, product and business owners sign the production checklist.</w:t>
            </w:r>
          </w:p>
        </w:tc>
      </w:tr>
    </w:tbl>
    <w:p>
      <w:pPr>
        <w:spacing w:after="20"/>
      </w:pPr>
    </w:p>
    <w:p>
      <w:pPr>
        <w:pStyle w:val="Heading1"/>
      </w:pPr>
      <w:r>
        <w:t>18. Sprint 0 decision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5112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Decision required</w:t>
            </w:r>
          </w:p>
        </w:tc>
        <w:tc>
          <w:tcPr>
            <w:tcW w:type="dxa" w:w="4536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Owner / evidence</w:t>
            </w:r>
          </w:p>
        </w:tc>
      </w:tr>
      <w:tr>
        <w:tc>
          <w:tcPr>
            <w:tcW w:type="dxa" w:w="511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Operating entity, jurisdictions, customer eligibility and required marketplace/commodity/storage licences.</w:t>
            </w:r>
          </w:p>
        </w:tc>
        <w:tc>
          <w:tcPr>
            <w:tcW w:type="dxa" w:w="453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Legal counsel / written opinion.</w:t>
            </w:r>
          </w:p>
        </w:tc>
      </w:tr>
      <w:tr>
        <w:tc>
          <w:tcPr>
            <w:tcW w:type="dxa" w:w="511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When title and risk transfer for Hills sale, storage, member resale and delivery.</w:t>
            </w:r>
          </w:p>
        </w:tc>
        <w:tc>
          <w:tcPr>
            <w:tcW w:type="dxa" w:w="453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Legal + finance + insurer.</w:t>
            </w:r>
          </w:p>
        </w:tc>
      </w:tr>
      <w:tr>
        <w:tc>
          <w:tcPr>
            <w:tcW w:type="dxa" w:w="511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Who is warehouse/custodian; insurance, shrinkage, quality loss and claims rules.</w:t>
            </w:r>
          </w:p>
        </w:tc>
        <w:tc>
          <w:tcPr>
            <w:tcW w:type="dxa" w:w="453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Operations + legal + insurer.</w:t>
            </w:r>
          </w:p>
        </w:tc>
      </w:tr>
      <w:tr>
        <w:tc>
          <w:tcPr>
            <w:tcW w:type="dxa" w:w="511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Settlement model: bank transfer, gateway, escrow/agent; refunds and chargebacks.</w:t>
            </w:r>
          </w:p>
        </w:tc>
        <w:tc>
          <w:tcPr>
            <w:tcW w:type="dxa" w:w="453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Finance + legal + banking provider.</w:t>
            </w:r>
          </w:p>
        </w:tc>
      </w:tr>
      <w:tr>
        <w:tc>
          <w:tcPr>
            <w:tcW w:type="dxa" w:w="511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Storage, handling, delivery, marketplace and tax/VAT fee schedule.</w:t>
            </w:r>
          </w:p>
        </w:tc>
        <w:tc>
          <w:tcPr>
            <w:tcW w:type="dxa" w:w="453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Finance + operations.</w:t>
            </w:r>
          </w:p>
        </w:tc>
      </w:tr>
      <w:tr>
        <w:tc>
          <w:tcPr>
            <w:tcW w:type="dxa" w:w="511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Market-data sources, latency, redistribution rights, units, FX and specialty differentials.</w:t>
            </w:r>
          </w:p>
        </w:tc>
        <w:tc>
          <w:tcPr>
            <w:tcW w:type="dxa" w:w="453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Product + legal + data vendor.</w:t>
            </w:r>
          </w:p>
        </w:tc>
      </w:tr>
      <w:tr>
        <w:tc>
          <w:tcPr>
            <w:tcW w:type="dxa" w:w="511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Hosting/database/storage option and production cost at 12- and 36-month scenarios.</w:t>
            </w:r>
          </w:p>
        </w:tc>
        <w:tc>
          <w:tcPr>
            <w:tcW w:type="dxa" w:w="453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Engineering/DevOps.</w:t>
            </w:r>
          </w:p>
        </w:tc>
      </w:tr>
      <w:tr>
        <w:tc>
          <w:tcPr>
            <w:tcW w:type="dxa" w:w="511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WMS/ERP/accounting integration and initial migration/reconciliation source.</w:t>
            </w:r>
          </w:p>
        </w:tc>
        <w:tc>
          <w:tcPr>
            <w:tcW w:type="dxa" w:w="453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Engineering + operations + finance.</w:t>
            </w:r>
          </w:p>
        </w:tc>
      </w:tr>
      <w:tr>
        <w:tc>
          <w:tcPr>
            <w:tcW w:type="dxa" w:w="511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MVP countries, currencies, Incoterms, delivery areas and service levels.</w:t>
            </w:r>
          </w:p>
        </w:tc>
        <w:tc>
          <w:tcPr>
            <w:tcW w:type="dxa" w:w="453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Business + operations.</w:t>
            </w:r>
          </w:p>
        </w:tc>
      </w:tr>
    </w:tbl>
    <w:p>
      <w:pPr>
        <w:spacing w:after="20"/>
      </w:pPr>
    </w:p>
    <w:p>
      <w:pPr>
        <w:pStyle w:val="Heading1"/>
      </w:pPr>
      <w:r>
        <w:t>19. Required developer response before full build</w:t>
      </w:r>
    </w:p>
    <w:p>
      <w:pPr>
        <w:pStyle w:val="ListBullet"/>
      </w:pPr>
      <w:r>
        <w:t>Architecture diagram and written decision records for frontend, backend, database, ledger, CMS, storage, queues, integrations, hosting and disaster recovery.</w:t>
      </w:r>
    </w:p>
    <w:p>
      <w:pPr>
        <w:pStyle w:val="ListBullet"/>
      </w:pPr>
      <w:r>
        <w:t>Data model and state machines proving stock conservation, reservation, settlement and title-transfer integrity.</w:t>
      </w:r>
    </w:p>
    <w:p>
      <w:pPr>
        <w:pStyle w:val="ListBullet"/>
      </w:pPr>
      <w:r>
        <w:t>Sprint plan, team roles, dependencies, assumptions, risks and fixed acceptance criteria.</w:t>
      </w:r>
    </w:p>
    <w:p>
      <w:pPr>
        <w:pStyle w:val="ListBullet"/>
      </w:pPr>
      <w:r>
        <w:t>Vercel vs Cloudflare (or proposed alternative) comparison tested during Sprint 0, including SSR/ISR, queues, cron, observability, regions, limits and total cost.</w:t>
      </w:r>
    </w:p>
    <w:p>
      <w:pPr>
        <w:pStyle w:val="ListBullet"/>
      </w:pPr>
      <w:r>
        <w:t>Supabase or alternative production sizing: database, private documents/media, egress, backups/PITR, environments and 12/36-month cost. Free tier is development only.</w:t>
      </w:r>
    </w:p>
    <w:p>
      <w:pPr>
        <w:pStyle w:val="ListBullet"/>
      </w:pPr>
      <w:r>
        <w:t>Market-data provider/licensing proposal and exact meaning of live, delayed and daily data.</w:t>
      </w:r>
    </w:p>
    <w:p>
      <w:pPr>
        <w:pStyle w:val="ListBullet"/>
      </w:pPr>
      <w:r>
        <w:t>Security/threat model, access matrix, backup/restore test and company-owned account handover plan.</w:t>
      </w:r>
    </w:p>
    <w:p>
      <w:pPr>
        <w:pStyle w:val="ListBullet"/>
      </w:pPr>
      <w:r>
        <w:t>Content/design dependency list and a staging demo covering one complete purchase → custody → resale → settlement → title transfer → delivery journey.</w:t>
      </w:r>
    </w:p>
    <w:p>
      <w:pPr>
        <w:pStyle w:val="Heading1"/>
      </w:pPr>
      <w:r>
        <w:t>20. Traceability to the approved SEO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032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Architecture slide/theme</w:t>
            </w:r>
          </w:p>
        </w:tc>
        <w:tc>
          <w:tcPr>
            <w:tcW w:type="dxa" w:w="5616"/>
            <w:shd w:fill="16324F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SRS implementation</w:t>
            </w:r>
          </w:p>
        </w:tc>
      </w:tr>
      <w:tr>
        <w:tc>
          <w:tcPr>
            <w:tcW w:type="dxa" w:w="403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1–3: introduction, relationship-first model, five layers</w:t>
            </w:r>
          </w:p>
        </w:tc>
        <w:tc>
          <w:tcPr>
            <w:tcW w:type="dxa" w:w="561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Sections 1, 5 and 10 preserve the shared entity graph and site layers.</w:t>
            </w:r>
          </w:p>
        </w:tc>
      </w:tr>
      <w:tr>
        <w:tc>
          <w:tcPr>
            <w:tcW w:type="dxa" w:w="403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4–6: URLs, HTML links, page ownership</w:t>
            </w:r>
          </w:p>
        </w:tc>
        <w:tc>
          <w:tcPr>
            <w:tcW w:type="dxa" w:w="561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Section 5 and original SEO specification remain binding.</w:t>
            </w:r>
          </w:p>
        </w:tc>
      </w:tr>
      <w:tr>
        <w:tc>
          <w:tcPr>
            <w:tcW w:type="dxa" w:w="403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7–11: B2B journey, CMS entities, T01–T14, supplier/origin pages</w:t>
            </w:r>
          </w:p>
        </w:tc>
        <w:tc>
          <w:tcPr>
            <w:tcW w:type="dxa" w:w="561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Sections 5, 6, 10 and 15 connect discovery to RFQ/member conversion.</w:t>
            </w:r>
          </w:p>
        </w:tc>
      </w:tr>
      <w:tr>
        <w:tc>
          <w:tcPr>
            <w:tcW w:type="dxa" w:w="403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12–15: inventory lifecycle, knowledge, internal links, filters</w:t>
            </w:r>
          </w:p>
        </w:tc>
        <w:tc>
          <w:tcPr>
            <w:tcW w:type="dxa" w:w="561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Sections 5, 7 and 8 add custody/trading without exposing private faceted routes.</w:t>
            </w:r>
          </w:p>
        </w:tc>
      </w:tr>
      <w:tr>
        <w:tc>
          <w:tcPr>
            <w:tcW w:type="dxa" w:w="403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16–19: HTML metadata, schema, sitemap/robots, redirects</w:t>
            </w:r>
          </w:p>
        </w:tc>
        <w:tc>
          <w:tcPr>
            <w:tcW w:type="dxa" w:w="561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Section 5 plus original technical SEO acceptance gates.</w:t>
            </w:r>
          </w:p>
        </w:tc>
      </w:tr>
      <w:tr>
        <w:tc>
          <w:tcPr>
            <w:tcW w:type="dxa" w:w="403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20: build sequence and QA</w:t>
            </w:r>
          </w:p>
        </w:tc>
        <w:tc>
          <w:tcPr>
            <w:tcW w:type="dxa" w:w="5616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Sections 16–19 define the executable build and release gates.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A — Reference data notes</w:t>
      </w:r>
    </w:p>
    <w:p>
      <w:pPr>
        <w:pStyle w:val="ListBullet"/>
      </w:pPr>
      <w:r>
        <w:t>ICE Coffee C is the common Arabica futures benchmark; ICE Robusta Coffee is a Robusta benchmark. Display/redistribution rights must be contracted with the relevant data provider/exchange.</w:t>
      </w:r>
    </w:p>
    <w:p>
      <w:pPr>
        <w:pStyle w:val="ListBullet"/>
      </w:pPr>
      <w:r>
        <w:t>International Coffee Organization indicator prices are useful daily reference indicators by coffee group; they do not replace a product-specific executable offer.</w:t>
      </w:r>
    </w:p>
    <w:p>
      <w:pPr>
        <w:pStyle w:val="ListBullet"/>
      </w:pPr>
      <w:r>
        <w:t>A specialty lot price depends on physical attributes and commercial terms. Store the benchmark and each differential separately so users can understand the price basis.</w:t>
      </w:r>
    </w:p>
    <w:p>
      <w:pPr>
        <w:pStyle w:val="ListBullet"/>
      </w:pPr>
      <w:r>
        <w:t>Primary references to validate during Sprint 0: https://www.ice.com/products/15/Coffee-C-Futures ; https://www.ice.com/products/37089079/Robusta-Coffee-Futures ; https://ico.org/what-we-do/world-coffee-statistics-database/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7F9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9B1C1C"/>
              </w:rPr>
              <w:t xml:space="preserve">Legal note: </w:t>
            </w:r>
            <w:r>
              <w:t>This SRS defines product and engineering controls, not legal advice. Counsel must determine applicable commodity-trading, warehousing/custody, consumer/B2B, AML/sanctions, privacy, e-commerce, tax and market-data obligations in every operating jurisdiction.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Hills Coffee  •  </w:t>
    </w:r>
    <w:fldChar w:fldCharType="begin"/>
    <w:instrText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C49A5A"/>
        <w:sz w:val="16"/>
      </w:rPr>
      <w:t>HILLS COFFEE  /  PRODUCT &amp;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16324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Hills Coffee Website, Storage &amp; Authorized B2B Trading Platform SRS</dc:title>
  <dc:subject>Developer start pack and production requirements</dc:subject>
  <dc:creator>Hills Coffee</dc:creator>
  <cp:keywords>Hills Coffee, SRS, B2B marketplace, custody, inventory, SEO, green coffee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