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7.png" ContentType="image/png"/>
  <Override PartName="/word/media/rId81.png" ContentType="image/png"/>
  <Override PartName="/word/media/rId27.png" ContentType="image/png"/>
  <Override PartName="/word/media/rId24.png" ContentType="image/png"/>
  <Override PartName="/word/media/rId59.png" ContentType="image/png"/>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2880"/>
      </w:pPr>
    </w:p>
    <w:p>
      <w:pPr>
        <w:pStyle w:val="CoverTitle"/>
      </w:pPr>
      <w:r>
        <w:t xml:space="preserve">SpecCompiler Core User Manual</w:t>
      </w:r>
    </w:p>
    <w:p>
      <w:pPr>
        <w:pStyle w:val="CoverSubtitle"/>
      </w:pPr>
      <w:r>
        <w:t xml:space="preserve">Structured Document Processing Pipeline</w:t>
      </w:r>
    </w:p>
    <w:p>
      <w:pPr>
        <w:spacing w:before="2160"/>
      </w:pPr>
    </w:p>
    <w:p>
      <w:pPr>
        <w:pStyle w:val="CoverAuthor"/>
      </w:pPr>
      <w:r>
        <w:t xml:space="preserve">SpecCompiler Project</w:t>
      </w:r>
    </w:p>
    <w:p>
      <w:pPr>
        <w:pStyle w:val="CoverDate"/>
      </w:pPr>
      <w:r>
        <w:t xml:space="preserve">2026-02-21</w:t>
      </w:r>
    </w:p>
    <w:p>
      <w:pPr>
        <w:spacing w:before="1440"/>
      </w:pPr>
    </w:p>
    <w:p>
      <w:pPr>
        <w:pStyle w:val="CoverDocId"/>
      </w:pPr>
      <w:r>
        <w:t xml:space="preserve">SC-UM-001</w:t>
      </w:r>
    </w:p>
    <w:p>
      <w:pPr>
        <w:pStyle w:val="CoverVersion"/>
      </w:pPr>
      <w:r>
        <w:t xml:space="preserve">v1.0</w:t>
      </w:r>
    </w:p>
    <w:p>
      <w:r>
        <w:br w:type="page"/>
      </w:r>
    </w:p>
    <w:p>
      <w:pPr>
        <w:pStyle w:val="TOCHeading"/>
      </w:pPr>
      <w:r>
        <w:rPr>
          <w:color w:val="000000"/>
        </w:rPr>
        <w:t xml:space="preserve">INDEX</w:t>
      </w:r>
    </w:p>
    <w:p>
      <w:r>
        <w:fldChar w:fldCharType="begin"/>
      </w:r>
      <w:r>
        <w:instrText xml:space="preserve"> TOC \o "1-3" </w:instrText>
      </w:r>
      <w:r>
        <w:fldChar w:fldCharType="separate"/>
      </w:r>
    </w:p>
    <w:p>
      <w:r>
        <w:fldChar w:fldCharType="end"/>
      </w:r>
    </w:p>
    <w:p>
      <w:r>
        <w:br w:type="page"/>
      </w:r>
    </w:p>
    <w:bookmarkStart w:id="31" w:name="MANUAL-sec2"/>
    <w:p>
      <w:pPr>
        <w:pStyle w:val="Heading1"/>
        <w:numPr>
          <w:ilvl w:val="0"/>
          <w:numId w:val="100"/>
        </w:numPr>
      </w:pPr>
      <w:r>
        <w:t xml:space="preserve">Introduction</w:t>
      </w:r>
    </w:p>
    <w:bookmarkStart w:id="20" w:name="MANUAL-sec2.1"/>
    <w:p>
      <w:pPr>
        <w:pStyle w:val="Heading2"/>
        <w:numPr>
          <w:ilvl w:val="1"/>
          <w:numId w:val="100"/>
        </w:numPr>
      </w:pPr>
      <w:r>
        <w:t xml:space="preserve">What is SpecCompiler?</w:t>
      </w:r>
    </w:p>
    <w:p>
      <w:pPr>
        <w:pStyle w:val="FirstParagraph"/>
      </w:pPr>
      <w:r>
        <w:t xml:space="preserve">SpecCompiler is the reference compiler for</w:t>
      </w:r>
      <w:r>
        <w:t xml:space="preserve"> </w:t>
      </w:r>
      <w:r>
        <w:rPr>
          <w:b/>
          <w:bCs/>
        </w:rPr>
        <w:t xml:space="preserve">CommonSpec</w:t>
      </w:r>
      <w:r>
        <w:t xml:space="preserve">, a structured Markdown language for typed, traceable specifications. It lowers CommonSpec into SpecIR (a SQLite-backed intermediate representation) and generates multiple output formats (DOCX, HTML5, ReqIF). It provides:</w:t>
      </w:r>
    </w:p>
    <w:p>
      <w:pPr>
        <w:pStyle w:val="Compact"/>
        <w:numPr>
          <w:ilvl w:val="0"/>
          <w:numId w:val="1001"/>
        </w:numPr>
      </w:pPr>
      <w:r>
        <w:rPr>
          <w:b/>
          <w:bCs/>
        </w:rPr>
        <w:t xml:space="preserve">Structured authoring</w:t>
      </w:r>
      <w:r>
        <w:t xml:space="preserve">: Define requirements, designs, and verification cases using a consistent syntax.</w:t>
      </w:r>
    </w:p>
    <w:p>
      <w:pPr>
        <w:pStyle w:val="Compact"/>
        <w:numPr>
          <w:ilvl w:val="0"/>
          <w:numId w:val="1001"/>
        </w:numPr>
      </w:pPr>
      <w:r>
        <w:rPr>
          <w:b/>
          <w:bCs/>
        </w:rPr>
        <w:t xml:space="preserve">Traceability</w:t>
      </w:r>
      <w:r>
        <w:t xml:space="preserve">: Link objects together with Project Identifier (PID) and</w:t>
      </w:r>
      <w:r>
        <w:t xml:space="preserve"> </w:t>
      </w:r>
      <w:r>
        <w:rPr>
          <w:rStyle w:val="VerbatimChar"/>
        </w:rPr>
        <w:t xml:space="preserve">#label</w:t>
      </w:r>
      <w:r>
        <w:t xml:space="preserve"> </w:t>
      </w:r>
      <w:r>
        <w:t xml:space="preserve">references.</w:t>
      </w:r>
    </w:p>
    <w:p>
      <w:pPr>
        <w:pStyle w:val="Compact"/>
        <w:numPr>
          <w:ilvl w:val="0"/>
          <w:numId w:val="1001"/>
        </w:numPr>
      </w:pPr>
      <w:r>
        <w:rPr>
          <w:b/>
          <w:bCs/>
        </w:rPr>
        <w:t xml:space="preserve">Validation</w:t>
      </w:r>
      <w:r>
        <w:t xml:space="preserve">: Automatically verify data integrity through proof views backed by Structured Query Language (SQL) queries against the Specification Intermediate Representation (SpecIR).</w:t>
      </w:r>
    </w:p>
    <w:p>
      <w:pPr>
        <w:pStyle w:val="Compact"/>
        <w:numPr>
          <w:ilvl w:val="0"/>
          <w:numId w:val="1001"/>
        </w:numPr>
      </w:pPr>
      <w:r>
        <w:rPr>
          <w:b/>
          <w:bCs/>
        </w:rPr>
        <w:t xml:space="preserve">Multi-format output</w:t>
      </w:r>
      <w:r>
        <w:t xml:space="preserve">: Generate Word documents and web content from a single source.</w:t>
      </w:r>
    </w:p>
    <w:p>
      <w:pPr>
        <w:pStyle w:val="FirstParagraph"/>
      </w:pPr>
      <w:r>
        <w:t xml:space="preserve">SpecCompiler processes documents through a five-phase pipeline: INITIALIZE, ANALYZE, TRANSFORM, VERIFY, and EMIT, as illustrated in</w:t>
      </w:r>
      <w:r>
        <w:t xml:space="preserve"> </w:t>
      </w:r>
      <w:hyperlink w:anchor="puml-diag-pipeline">
        <w:r>
          <w:rPr>
            <w:rStyle w:val="Hyperlink"/>
          </w:rPr>
          <w:t xml:space="preserve">Figure 1</w:t>
        </w:r>
      </w:hyperlink>
      <w:r>
        <w:t xml:space="preserve">.</w:t>
      </w:r>
    </w:p>
    <w:bookmarkEnd w:id="20"/>
    <w:bookmarkStart w:id="22" w:name="MANUAL-sec2.2"/>
    <w:p>
      <w:pPr>
        <w:pStyle w:val="Heading2"/>
        <w:numPr>
          <w:ilvl w:val="1"/>
          <w:numId w:val="100"/>
        </w:numPr>
      </w:pPr>
      <w:r>
        <w:t xml:space="preserve">Scope</w:t>
      </w:r>
    </w:p>
    <w:p>
      <w:pPr>
        <w:pStyle w:val="FirstParagraph"/>
      </w:pPr>
      <w:r>
        <w:t xml:space="preserve">This manual covers:</w:t>
      </w:r>
    </w:p>
    <w:p>
      <w:pPr>
        <w:pStyle w:val="Compact"/>
        <w:numPr>
          <w:ilvl w:val="0"/>
          <w:numId w:val="1002"/>
        </w:numPr>
      </w:pPr>
      <w:r>
        <w:t xml:space="preserve">Installation and verification of the SpecCompiler-Core Docker image (see</w:t>
      </w:r>
      <w:r>
        <w:t xml:space="preserve"> </w:t>
      </w:r>
      <w:hyperlink w:anchor="MANUAL-sec2">
        <w:r>
          <w:rPr>
            <w:rStyle w:val="Hyperlink"/>
          </w:rPr>
          <w:t xml:space="preserve">Introduction</w:t>
        </w:r>
      </w:hyperlink>
      <w:r>
        <w:t xml:space="preserve">).</w:t>
      </w:r>
    </w:p>
    <w:p>
      <w:pPr>
        <w:pStyle w:val="Compact"/>
        <w:numPr>
          <w:ilvl w:val="0"/>
          <w:numId w:val="1002"/>
        </w:numPr>
      </w:pPr>
      <w:r>
        <w:t xml:space="preserve">Configuration of project files (</w:t>
      </w:r>
      <w:r>
        <w:rPr>
          <w:rStyle w:val="VerbatimChar"/>
        </w:rPr>
        <w:t xml:space="preserve">project.yaml</w:t>
      </w:r>
      <w:r>
        <w:t xml:space="preserve">) as described in</w:t>
      </w:r>
      <w:r>
        <w:t xml:space="preserve"> </w:t>
      </w:r>
      <w:hyperlink w:anchor="MANUAL-sec4">
        <w:r>
          <w:rPr>
            <w:rStyle w:val="Hyperlink"/>
          </w:rPr>
          <w:t xml:space="preserve">Project Configuration</w:t>
        </w:r>
      </w:hyperlink>
      <w:r>
        <w:t xml:space="preserve">.</w:t>
      </w:r>
    </w:p>
    <w:p>
      <w:pPr>
        <w:pStyle w:val="Compact"/>
        <w:numPr>
          <w:ilvl w:val="0"/>
          <w:numId w:val="1002"/>
        </w:numPr>
      </w:pPr>
      <w:r>
        <w:t xml:space="preserve">Authoring specification documents using CommonSpec syntax (</w:t>
      </w:r>
      <w:hyperlink w:anchor="MANUAL-sec4">
        <w:r>
          <w:rPr>
            <w:rStyle w:val="Hyperlink"/>
          </w:rPr>
          <w:t xml:space="preserve">Project Configuration</w:t>
        </w:r>
      </w:hyperlink>
      <w:r>
        <w:t xml:space="preserve">).</w:t>
      </w:r>
    </w:p>
    <w:p>
      <w:pPr>
        <w:pStyle w:val="Compact"/>
        <w:numPr>
          <w:ilvl w:val="0"/>
          <w:numId w:val="1002"/>
        </w:numPr>
      </w:pPr>
      <w:r>
        <w:t xml:space="preserve">Invocation of the tool and interpretation of its outputs (</w:t>
      </w:r>
      <w:hyperlink w:anchor="MANUAL-sec7">
        <w:r>
          <w:rPr>
            <w:rStyle w:val="Hyperlink"/>
          </w:rPr>
          <w:t xml:space="preserve">Invocation</w:t>
        </w:r>
      </w:hyperlink>
      <w:r>
        <w:t xml:space="preserve">).</w:t>
      </w:r>
    </w:p>
    <w:p>
      <w:pPr>
        <w:pStyle w:val="Compact"/>
        <w:numPr>
          <w:ilvl w:val="0"/>
          <w:numId w:val="1002"/>
        </w:numPr>
      </w:pPr>
      <w:r>
        <w:t xml:space="preserve">Verification diagnostics and error code reference.</w:t>
      </w:r>
    </w:p>
    <w:p>
      <w:pPr>
        <w:pStyle w:val="Compact"/>
        <w:numPr>
          <w:ilvl w:val="0"/>
          <w:numId w:val="1002"/>
        </w:numPr>
      </w:pPr>
      <w:r>
        <w:t xml:space="preserve">Incremental build behavior and cache management.</w:t>
      </w:r>
    </w:p>
    <w:p>
      <w:pPr>
        <w:pStyle w:val="Compact"/>
        <w:numPr>
          <w:ilvl w:val="0"/>
          <w:numId w:val="1002"/>
        </w:numPr>
      </w:pPr>
      <w:r>
        <w:t xml:space="preserve">Type system configuration and custom model creation; for a detailed walkthrough, see</w:t>
      </w:r>
      <w:r>
        <w:t xml:space="preserve"> </w:t>
      </w:r>
      <w:hyperlink r:id="rId21">
        <w:r>
          <w:rPr>
            <w:rStyle w:val="Hyperlink"/>
          </w:rPr>
          <w:t xml:space="preserve">creating-a-model: Model Directory Layout</w:t>
        </w:r>
      </w:hyperlink>
      <w:r>
        <w:t xml:space="preserve"> </w:t>
      </w:r>
      <w:r>
        <w:t xml:space="preserve">in the companion model guide.</w:t>
      </w:r>
    </w:p>
    <w:p>
      <w:pPr>
        <w:pStyle w:val="Compact"/>
        <w:numPr>
          <w:ilvl w:val="0"/>
          <w:numId w:val="1002"/>
        </w:numPr>
      </w:pPr>
      <w:r>
        <w:t xml:space="preserve">Troubleshooting common problems.</w:t>
      </w:r>
    </w:p>
    <w:bookmarkEnd w:id="22"/>
    <w:bookmarkStart w:id="30" w:name="MANUAL-sec2.3"/>
    <w:p>
      <w:pPr>
        <w:pStyle w:val="Heading2"/>
        <w:numPr>
          <w:ilvl w:val="1"/>
          <w:numId w:val="100"/>
        </w:numPr>
      </w:pPr>
      <w:r>
        <w:t xml:space="preserve">Pipeline Summary</w:t>
      </w:r>
    </w:p>
    <w:p>
      <w:pPr>
        <w:pStyle w:val="FirstParagraph"/>
      </w:pPr>
      <w:r>
        <w:t xml:space="preserve">The processing pipeline consists of five phases:</w:t>
      </w:r>
    </w:p>
    <w:p>
      <w:pPr>
        <w:pStyle w:val="Compact"/>
        <w:numPr>
          <w:ilvl w:val="0"/>
          <w:numId w:val="1003"/>
        </w:numPr>
      </w:pPr>
      <w:r>
        <w:rPr>
          <w:b/>
          <w:bCs/>
        </w:rPr>
        <w:t xml:space="preserve">INITIALIZE</w:t>
      </w:r>
      <w:r>
        <w:t xml:space="preserve"> </w:t>
      </w:r>
      <w:r>
        <w:t xml:space="preserve">– Parse Markdown input via Pandoc Abstract Syntax Tree (AST), extract specifications, spec objects, attributes, floats, relations, and views into the SpecIR stored in SQLite Database (SQLite).</w:t>
      </w:r>
    </w:p>
    <w:p>
      <w:pPr>
        <w:pStyle w:val="Compact"/>
        <w:numPr>
          <w:ilvl w:val="0"/>
          <w:numId w:val="1003"/>
        </w:numPr>
      </w:pPr>
      <w:r>
        <w:rPr>
          <w:b/>
          <w:bCs/>
        </w:rPr>
        <w:t xml:space="preserve">ANALYZE</w:t>
      </w:r>
      <w:r>
        <w:t xml:space="preserve"> </w:t>
      </w:r>
      <w:r>
        <w:t xml:space="preserve">– Resolve relation types and cross-references using specificity-based inference rules (see</w:t>
      </w:r>
      <w:r>
        <w:t xml:space="preserve"> </w:t>
      </w:r>
      <w:hyperlink w:anchor="math-eq-specificity">
        <w:r>
          <w:rPr>
            <w:rStyle w:val="Hyperlink"/>
          </w:rPr>
          <w:t xml:space="preserve">Equation 1</w:t>
        </w:r>
      </w:hyperlink>
      <w:r>
        <w:t xml:space="preserve">).</w:t>
      </w:r>
    </w:p>
    <w:p>
      <w:pPr>
        <w:pStyle w:val="Compact"/>
        <w:numPr>
          <w:ilvl w:val="0"/>
          <w:numId w:val="1003"/>
        </w:numPr>
      </w:pPr>
      <w:r>
        <w:rPr>
          <w:b/>
          <w:bCs/>
        </w:rPr>
        <w:t xml:space="preserve">TRANSFORM</w:t>
      </w:r>
      <w:r>
        <w:t xml:space="preserve"> </w:t>
      </w:r>
      <w:r>
        <w:t xml:space="preserve">– Resolve floats (render PlantUML, charts, tables), materialize views, rewrite links, and render spec objects using type-specific handlers.</w:t>
      </w:r>
    </w:p>
    <w:p>
      <w:pPr>
        <w:pStyle w:val="Compact"/>
        <w:numPr>
          <w:ilvl w:val="0"/>
          <w:numId w:val="1003"/>
        </w:numPr>
      </w:pPr>
      <w:r>
        <w:rPr>
          <w:b/>
          <w:bCs/>
        </w:rPr>
        <w:t xml:space="preserve">VERIFY</w:t>
      </w:r>
      <w:r>
        <w:t xml:space="preserve"> </w:t>
      </w:r>
      <w:r>
        <w:t xml:space="preserve">– Execute proof views (SQL queries) against the SpecIR database to detect constraint violations; see</w:t>
      </w:r>
      <w:r>
        <w:t xml:space="preserve"> </w:t>
      </w:r>
      <w:hyperlink r:id="rId23">
        <w:r>
          <w:rPr>
            <w:rStyle w:val="Hyperlink"/>
          </w:rPr>
          <w:t xml:space="preserve">creating-a-model: Validation Proofs</w:t>
        </w:r>
      </w:hyperlink>
      <w:r>
        <w:t xml:space="preserve"> </w:t>
      </w:r>
      <w:r>
        <w:t xml:space="preserve">in the model guide.</w:t>
      </w:r>
    </w:p>
    <w:p>
      <w:pPr>
        <w:pStyle w:val="Compact"/>
        <w:numPr>
          <w:ilvl w:val="0"/>
          <w:numId w:val="1003"/>
        </w:numPr>
      </w:pPr>
      <w:r>
        <w:rPr>
          <w:b/>
          <w:bCs/>
        </w:rPr>
        <w:t xml:space="preserve">EMIT</w:t>
      </w:r>
      <w:r>
        <w:t xml:space="preserve"> </w:t>
      </w:r>
      <w:r>
        <w:t xml:space="preserve">– Assemble Pandoc documents from the SpecIR and generate output files in configured formats via parallel Pandoc subprocess invocations.</w:t>
      </w:r>
    </w:p>
    <w:p>
      <w:pPr>
        <w:spacing w:lineRule="exact" w:line="20" w:before="0" w:after="0"/>
        <w:rPr>
          <w:sz w:val="2"/>
        </w:rPr>
      </w:pPr>
      <w:bookmarkStart w:name="puml-diag-pipeline" w:id="78556"/>
      <w:bookmarkEnd w:id="78556"/>
    </w:p>
    <w:p>
      <w:pPr>
        <w:pStyle w:val="Caption"/>
        <w:keepNext/>
      </w:pPr>
      <w:r>
        <w:t xml:space="preserve">Figure </w:t>
      </w:r>
      <w:r>
        <w:fldChar w:fldCharType="begin"/>
      </w:r>
      <w:r>
        <w:instrText xml:space="preserve"> SEQ FIGURE \* ARABIC </w:instrText>
      </w:r>
      <w:r>
        <w:fldChar w:fldCharType="separate"/>
      </w:r>
      <w:r>
        <w:t>1</w:t>
      </w:r>
      <w:r>
        <w:fldChar w:fldCharType="end"/>
      </w:r>
      <w:r>
        <w:t xml:space="preserve"> – Processing Pipeline</w:t>
      </w:r>
    </w:p>
    <w:p>
      <w:pPr>
        <w:pStyle w:val="FirstParagraph"/>
        <w:jc w:val="center"/>
      </w:pPr>
      <w:r>
        <w:drawing>
          <wp:inline>
            <wp:extent cx="5334000" cy="951555"/>
            <wp:effectExtent b="0" l="0" r="0" t="0"/>
            <wp:docPr descr="" title="" id="25" name="Picture"/>
            <a:graphic>
              <a:graphicData uri="http://schemas.openxmlformats.org/drawingml/2006/picture">
                <pic:pic>
                  <pic:nvPicPr>
                    <pic:cNvPr descr="diagrams/a64bd635eda9e687b01234986a60c1c29e4bbad4.png" id="26" name="Picture"/>
                    <pic:cNvPicPr>
                      <a:picLocks noChangeArrowheads="1" noChangeAspect="1"/>
                    </pic:cNvPicPr>
                  </pic:nvPicPr>
                  <pic:blipFill>
                    <a:blip r:embed="rId24"/>
                    <a:stretch>
                      <a:fillRect/>
                    </a:stretch>
                  </pic:blipFill>
                  <pic:spPr bwMode="auto">
                    <a:xfrm>
                      <a:off x="0" y="0"/>
                      <a:ext cx="5334000" cy="951555"/>
                    </a:xfrm>
                    <a:prstGeom prst="rect">
                      <a:avLst/>
                    </a:prstGeom>
                    <a:noFill/>
                    <a:ln w="9525">
                      <a:noFill/>
                      <a:headEnd/>
                      <a:tailEnd/>
                    </a:ln>
                  </pic:spPr>
                </pic:pic>
              </a:graphicData>
            </a:graphic>
          </wp:inline>
        </w:drawing>
      </w:r>
    </w:p>
    <w:p>
      <w:pPr>
        <w:spacing w:lineRule="exact" w:line="20" w:before="0" w:after="0"/>
        <w:rPr>
          <w:sz w:val="2"/>
        </w:rPr>
      </w:pPr>
      <w:bookmarkStart w:name="echarts-chart-pipeline-ops" w:id="92874"/>
      <w:bookmarkEnd w:id="92874"/>
    </w:p>
    <w:p>
      <w:pPr>
        <w:pStyle w:val="Caption"/>
        <w:keepNext/>
      </w:pPr>
      <w:r>
        <w:t xml:space="preserve">Figure </w:t>
      </w:r>
      <w:r>
        <w:fldChar w:fldCharType="begin"/>
      </w:r>
      <w:r>
        <w:instrText xml:space="preserve"> SEQ FIGURE \* ARABIC </w:instrText>
      </w:r>
      <w:r>
        <w:fldChar w:fldCharType="separate"/>
      </w:r>
      <w:r>
        <w:t>1</w:t>
      </w:r>
      <w:r>
        <w:fldChar w:fldCharType="end"/>
      </w:r>
      <w:r>
        <w:t xml:space="preserve"> – Operations per Pipeline Phase</w:t>
      </w:r>
    </w:p>
    <w:p>
      <w:pPr>
        <w:pStyle w:val="BodyText"/>
        <w:jc w:val="center"/>
      </w:pPr>
      <w:r>
        <w:drawing>
          <wp:inline>
            <wp:extent cx="5334000" cy="3556000"/>
            <wp:effectExtent b="0" l="0" r="0" t="0"/>
            <wp:docPr descr="" title="" id="28" name="Picture"/>
            <a:graphic>
              <a:graphicData uri="http://schemas.openxmlformats.org/drawingml/2006/picture">
                <pic:pic>
                  <pic:nvPicPr>
                    <pic:cNvPr descr="charts/901294d6a5a8829ba39dbcdf09ce790ba5ae8fb9.png" id="29" name="Picture"/>
                    <pic:cNvPicPr>
                      <a:picLocks noChangeArrowheads="1" noChangeAspect="1"/>
                    </pic:cNvPicPr>
                  </pic:nvPicPr>
                  <pic:blipFill>
                    <a:blip r:embed="rId27"/>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t xml:space="preserve">The handler counts shown in</w:t>
      </w:r>
      <w:r>
        <w:t xml:space="preserve"> </w:t>
      </w:r>
      <w:hyperlink w:anchor="echarts-chart-pipeline-ops">
        <w:r>
          <w:rPr>
            <w:rStyle w:val="Hyperlink"/>
          </w:rPr>
          <w:t xml:space="preserve">Figure 2</w:t>
        </w:r>
      </w:hyperlink>
      <w:r>
        <w:t xml:space="preserve"> </w:t>
      </w:r>
      <w:r>
        <w:t xml:space="preserve">reflect the default model. Custom models may add handlers in any phase.</w:t>
      </w:r>
    </w:p>
    <w:bookmarkEnd w:id="30"/>
    <w:bookmarkEnd w:id="31"/>
    <w:bookmarkStart w:id="36" w:name="MANUAL-sec3"/>
    <w:p>
      <w:pPr>
        <w:pStyle w:val="Heading1"/>
        <w:numPr>
          <w:ilvl w:val="0"/>
          <w:numId w:val="100"/>
        </w:numPr>
      </w:pPr>
      <w:r>
        <w:t xml:space="preserve">Installation</w:t>
      </w:r>
    </w:p>
    <w:bookmarkStart w:id="32" w:name="MANUAL-sec3.1"/>
    <w:p>
      <w:pPr>
        <w:pStyle w:val="Heading2"/>
        <w:numPr>
          <w:ilvl w:val="1"/>
          <w:numId w:val="100"/>
        </w:numPr>
      </w:pPr>
      <w:r>
        <w:t xml:space="preserve">Prerequisites</w:t>
      </w:r>
    </w:p>
    <w:p>
      <w:pPr>
        <w:pStyle w:val="FirstParagraph"/>
      </w:pPr>
      <w:r>
        <w:t xml:space="preserve">The following are required to run SpecCompiler-Core:</w:t>
      </w:r>
    </w:p>
    <w:p>
      <w:pPr>
        <w:spacing w:lineRule="exact" w:line="20" w:before="0" w:after="0"/>
        <w:rPr>
          <w:sz w:val="2"/>
        </w:rPr>
      </w:pPr>
      <w:bookmarkStart w:name="csv-tbl-prerequisites" w:id="54024"/>
      <w:bookmarkEnd w:id="54024"/>
    </w:p>
    <w:p>
      <w:pPr>
        <w:pStyle w:val="Caption"/>
        <w:keepNext/>
      </w:pPr>
      <w:r>
        <w:t xml:space="preserve">Table </w:t>
      </w:r>
      <w:r>
        <w:fldChar w:fldCharType="begin"/>
      </w:r>
      <w:r>
        <w:instrText xml:space="preserve"> SEQ TABLE \* ARABIC </w:instrText>
      </w:r>
      <w:r>
        <w:fldChar w:fldCharType="separate"/>
      </w:r>
      <w:r>
        <w:t>1</w:t>
      </w:r>
      <w:r>
        <w:fldChar w:fldCharType="end"/>
      </w:r>
      <w:r>
        <w:t xml:space="preserve"> :  Runtime prerequisites</w:t>
      </w:r>
    </w:p>
    <w:tbl>
      <w:tblPr>
        <w:tblStyle w:val="Table"/>
        <w:tblW w:type="auto" w:w="0"/>
        <w:tblLook w:firstRow="1" w:lastRow="0" w:firstColumn="0" w:lastColumn="0" w:noHBand="0" w:noVBand="0" w:val="0020"/>
        <w:tblBorders>
          <w:top w:val="single" w:space="0" w:color="000000" w:sz="6"/>
          <w:left w:val="single" w:space="0" w:color="000000" w:sz="6"/>
          <w:bottom w:val="single" w:space="0" w:color="000000" w:sz="6"/>
          <w:right w:val="single" w:space="0" w:color="000000" w:sz="6"/>
          <w:insideH w:val="single" w:space="0" w:color="000000" w:sz="6"/>
          <w:insideV w:val="single" w:space="0" w:color="000000" w:sz="6"/>
        </w:tblBorders>
        <w:tblCellMar>
          <w:top w:type="dxa" w:w="57"/>
          <w:left w:type="dxa" w:w="108"/>
          <w:bottom w:type="dxa" w:w="57"/>
          <w:right w:type="dxa" w:w="108"/>
        </w:tblCellMar>
      </w:tblPr>
      <w:tblGrid>
        <w:gridCol w:w="2640"/>
        <w:gridCol w:w="2640"/>
        <w:gridCol w:w="2640"/>
      </w:tblGrid>
      <w:tr>
        <w:trPr>
          <w:tblHeader w:val="on"/>
        </w:trPr>
        <w:tc>
          <w:tcPr>
            <w:shd w:val="clear" w:color="auto" w:fill="E8E8E8"/>
          </w:tcPr>
          <w:p>
            <w:pPr>
              <w:pStyle w:val="Compact"/>
              <w:jc w:val="left"/>
              <w:ind w:firstLine="0" w:left="0" w:right="0"/>
              <w:spacing w:after="40" w:before="40" w:lineRule="auto" w:line="240"/>
            </w:pPr>
            <w:r>
              <w:rPr>
                <w:b/>
              </w:rPr>
              <w:t xml:space="preserve">Prerequisite</w:t>
            </w:r>
          </w:p>
        </w:tc>
        <w:tc>
          <w:tcPr>
            <w:shd w:val="clear" w:color="auto" w:fill="E8E8E8"/>
          </w:tcPr>
          <w:p>
            <w:pPr>
              <w:pStyle w:val="Compact"/>
              <w:jc w:val="left"/>
              <w:ind w:firstLine="0" w:left="0" w:right="0"/>
              <w:spacing w:after="40" w:before="40" w:lineRule="auto" w:line="240"/>
            </w:pPr>
            <w:r>
              <w:rPr>
                <w:b/>
              </w:rPr>
              <w:t xml:space="preserve">Minimum Version</w:t>
            </w:r>
          </w:p>
        </w:tc>
        <w:tc>
          <w:tcPr>
            <w:shd w:val="clear" w:color="auto" w:fill="E8E8E8"/>
          </w:tcPr>
          <w:p>
            <w:pPr>
              <w:pStyle w:val="Compact"/>
              <w:jc w:val="left"/>
              <w:ind w:firstLine="0" w:left="0" w:right="0"/>
              <w:spacing w:after="40" w:before="40" w:lineRule="auto" w:line="240"/>
            </w:pPr>
            <w:r>
              <w:rPr>
                <w:b/>
              </w:rPr>
              <w:t xml:space="preserve">Notes</w:t>
            </w:r>
          </w:p>
        </w:tc>
      </w:tr>
      <w:tr>
        <w:tc>
          <w:tcPr/>
          <w:p>
            <w:pPr>
              <w:pStyle w:val="Compact"/>
              <w:jc w:val="left"/>
              <w:ind w:firstLine="0" w:left="0" w:right="0"/>
              <w:spacing w:after="40" w:before="40" w:lineRule="auto" w:line="240"/>
            </w:pPr>
            <w:r>
              <w:t xml:space="preserve">Docker runtime</w:t>
            </w:r>
          </w:p>
        </w:tc>
        <w:tc>
          <w:tcPr/>
          <w:p>
            <w:pPr>
              <w:pStyle w:val="Compact"/>
              <w:jc w:val="left"/>
              <w:ind w:firstLine="0" w:left="0" w:right="0"/>
              <w:spacing w:after="40" w:before="40" w:lineRule="auto" w:line="240"/>
            </w:pPr>
            <w:r>
              <w:t xml:space="preserve">20.10+</w:t>
            </w:r>
          </w:p>
        </w:tc>
        <w:tc>
          <w:tcPr/>
          <w:p>
            <w:pPr>
              <w:pStyle w:val="Compact"/>
              <w:jc w:val="left"/>
              <w:ind w:firstLine="0" w:left="0" w:right="0"/>
              <w:spacing w:after="40" w:before="40" w:lineRule="auto" w:line="240"/>
            </w:pPr>
            <w:r>
              <w:t xml:space="preserve">Docker Desktop or Docker Engine (daemon must be running)</w:t>
            </w:r>
          </w:p>
        </w:tc>
      </w:tr>
      <w:tr>
        <w:tc>
          <w:tcPr/>
          <w:p>
            <w:pPr>
              <w:pStyle w:val="Compact"/>
              <w:jc w:val="left"/>
              <w:ind w:firstLine="0" w:left="0" w:right="0"/>
              <w:spacing w:after="40" w:before="40" w:lineRule="auto" w:line="240"/>
            </w:pPr>
            <w:r>
              <w:t xml:space="preserve">Disk space</w:t>
            </w:r>
          </w:p>
        </w:tc>
        <w:tc>
          <w:tcPr/>
          <w:p>
            <w:pPr>
              <w:pStyle w:val="Compact"/>
              <w:jc w:val="left"/>
              <w:ind w:firstLine="0" w:left="0" w:right="0"/>
              <w:spacing w:after="40" w:before="40" w:lineRule="auto" w:line="240"/>
            </w:pPr>
            <w:r>
              <w:t xml:space="preserve">2 GB</w:t>
            </w:r>
          </w:p>
        </w:tc>
        <w:tc>
          <w:tcPr/>
          <w:p>
            <w:pPr>
              <w:pStyle w:val="Compact"/>
              <w:jc w:val="left"/>
              <w:ind w:firstLine="0" w:left="0" w:right="0"/>
              <w:spacing w:after="40" w:before="40" w:lineRule="auto" w:line="240"/>
            </w:pPr>
            <w:r>
              <w:t xml:space="preserve">For the Docker image and build artifacts</w:t>
            </w:r>
          </w:p>
        </w:tc>
      </w:tr>
      <w:tr>
        <w:tc>
          <w:tcPr/>
          <w:p>
            <w:pPr>
              <w:pStyle w:val="Compact"/>
              <w:jc w:val="left"/>
              <w:ind w:firstLine="0" w:left="0" w:right="0"/>
              <w:spacing w:after="40" w:before="40" w:lineRule="auto" w:line="240"/>
            </w:pPr>
            <w:r>
              <w:t xml:space="preserve">Host OS</w:t>
            </w:r>
          </w:p>
        </w:tc>
        <w:tc>
          <w:tcPr/>
          <w:p>
            <w:pPr>
              <w:pStyle w:val="Compact"/>
              <w:jc w:val="left"/>
              <w:ind w:firstLine="0" w:left="0" w:right="0"/>
              <w:spacing w:after="40" w:before="40" w:lineRule="auto" w:line="240"/>
            </w:pPr>
            <w:r>
              <w:t xml:space="preserve">Linux, macOS, or Windows (with WSL2)</w:t>
            </w:r>
          </w:p>
        </w:tc>
        <w:tc>
          <w:tcPr/>
          <w:p>
            <w:pPr>
              <w:pStyle w:val="Compact"/>
              <w:jc w:val="left"/>
              <w:ind w:firstLine="0" w:left="0" w:right="0"/>
              <w:spacing w:after="40" w:before="40" w:lineRule="auto" w:line="240"/>
            </w:pPr>
            <w:r>
              <w:t xml:space="preserve">The container runs Debian Bookworm (slim)</w:t>
            </w:r>
          </w:p>
        </w:tc>
      </w:tr>
    </w:tbl>
    <w:p>
      <w:pPr>
        <w:pStyle w:val="BodyText"/>
      </w:pPr>
      <w:r>
        <w:t xml:space="preserve">All dependency versions are pinned in</w:t>
      </w:r>
      <w:r>
        <w:t xml:space="preserve"> </w:t>
      </w:r>
      <w:r>
        <w:rPr>
          <w:rStyle w:val="VerbatimChar"/>
        </w:rPr>
        <w:t xml:space="preserve">scripts/versions.env</w:t>
      </w:r>
      <w:r>
        <w:t xml:space="preserve">.</w:t>
      </w:r>
    </w:p>
    <w:bookmarkEnd w:id="32"/>
    <w:bookmarkStart w:id="33" w:name="MANUAL-sec3.2"/>
    <w:p>
      <w:pPr>
        <w:pStyle w:val="Heading2"/>
        <w:numPr>
          <w:ilvl w:val="1"/>
          <w:numId w:val="100"/>
        </w:numPr>
      </w:pPr>
      <w:r>
        <w:t xml:space="preserve">Building the Image</w:t>
      </w:r>
    </w:p>
    <w:p>
      <w:pPr>
        <w:pStyle w:val="FirstParagraph"/>
      </w:pPr>
      <w:r>
        <w:t xml:space="preserve">Build the Docker image and install the wrapper from the repository root:</w:t>
      </w:r>
    </w:p>
    <w:p>
      <w:pPr>
        <w:spacing w:lineRule="exact" w:line="20" w:before="0" w:after="0"/>
        <w:rPr>
          <w:sz w:val="2"/>
        </w:rPr>
      </w:pPr>
      <w:bookmarkStart w:name="listing-src-build-image" w:id="25099"/>
      <w:bookmarkEnd w:id="25099"/>
    </w:p>
    <w:p>
      <w:pPr>
        <w:pStyle w:val="Caption"/>
        <w:keepNext/>
      </w:pPr>
      <w:r>
        <w:t xml:space="preserve">Listing </w:t>
      </w:r>
      <w:r>
        <w:fldChar w:fldCharType="begin"/>
      </w:r>
      <w:r>
        <w:instrText xml:space="preserve"> SEQ LISTING \* ARABIC </w:instrText>
      </w:r>
      <w:r>
        <w:fldChar w:fldCharType="separate"/>
      </w:r>
      <w:r>
        <w:t>1</w:t>
      </w:r>
      <w:r>
        <w:fldChar w:fldCharType="end"/>
      </w:r>
      <w:r>
        <w:t xml:space="preserve"> :  Build and install via Docker</w:t>
      </w:r>
    </w:p>
    <w:p>
      <w:pPr>
        <w:pStyle w:val="SourceCode"/>
      </w:pPr>
      <w:r>
        <w:rPr>
          <w:rStyle w:val="FunctionTok"/>
        </w:rPr>
        <w:t xml:space="preserve">bash</w:t>
      </w:r>
      <w:r>
        <w:rPr>
          <w:rStyle w:val="NormalTok"/>
        </w:rPr>
        <w:t xml:space="preserve"> scripts/docker_build.sh</w:t>
      </w:r>
      <w:r>
        <w:br/>
      </w:r>
      <w:r>
        <w:rPr>
          <w:rStyle w:val="FunctionTok"/>
        </w:rPr>
        <w:t xml:space="preserve">bash</w:t>
      </w:r>
      <w:r>
        <w:rPr>
          <w:rStyle w:val="NormalTok"/>
        </w:rPr>
        <w:t xml:space="preserve"> scripts/install.sh</w:t>
      </w:r>
    </w:p>
    <w:p>
      <w:pPr>
        <w:pStyle w:val="FirstParagraph"/>
      </w:pPr>
      <w:r>
        <w:rPr>
          <w:rStyle w:val="VerbatimChar"/>
        </w:rPr>
        <w:t xml:space="preserve">docker_build.sh</w:t>
      </w:r>
      <w:r>
        <w:t xml:space="preserve"> </w:t>
      </w:r>
      <w:r>
        <w:t xml:space="preserve">executes a multi-stage Docker build:</w:t>
      </w:r>
    </w:p>
    <w:p>
      <w:pPr>
        <w:pStyle w:val="Compact"/>
        <w:numPr>
          <w:ilvl w:val="0"/>
          <w:numId w:val="1004"/>
        </w:numPr>
      </w:pPr>
      <w:r>
        <w:rPr>
          <w:b/>
          <w:bCs/>
        </w:rPr>
        <w:t xml:space="preserve">Toolchain</w:t>
      </w:r>
      <w:r>
        <w:t xml:space="preserve"> </w:t>
      </w:r>
      <w:r>
        <w:t xml:space="preserve">– Compiles Lua, Pandoc (with GHC), and native Lua extensions (luv, lsqlite3, zip) from source. Builds Deno TypeScript utilities. Downloads and wraps PlantUML with a minimal JRE. This stage is cached and only rebuilt when</w:t>
      </w:r>
      <w:r>
        <w:t xml:space="preserve"> </w:t>
      </w:r>
      <w:r>
        <w:rPr>
          <w:rStyle w:val="VerbatimChar"/>
        </w:rPr>
        <w:t xml:space="preserve">scripts/versions.env</w:t>
      </w:r>
      <w:r>
        <w:t xml:space="preserve">,</w:t>
      </w:r>
      <w:r>
        <w:t xml:space="preserve"> </w:t>
      </w:r>
      <w:r>
        <w:rPr>
          <w:rStyle w:val="VerbatimChar"/>
        </w:rPr>
        <w:t xml:space="preserve">scripts/build.sh</w:t>
      </w:r>
      <w:r>
        <w:t xml:space="preserve">, or</w:t>
      </w:r>
      <w:r>
        <w:t xml:space="preserve"> </w:t>
      </w:r>
      <w:r>
        <w:rPr>
          <w:rStyle w:val="VerbatimChar"/>
        </w:rPr>
        <w:t xml:space="preserve">src/tools/</w:t>
      </w:r>
      <w:r>
        <w:t xml:space="preserve"> </w:t>
      </w:r>
      <w:r>
        <w:t xml:space="preserve">change.</w:t>
      </w:r>
    </w:p>
    <w:p>
      <w:pPr>
        <w:pStyle w:val="Compact"/>
        <w:numPr>
          <w:ilvl w:val="0"/>
          <w:numId w:val="1004"/>
        </w:numPr>
      </w:pPr>
      <w:r>
        <w:rPr>
          <w:b/>
          <w:bCs/>
        </w:rPr>
        <w:t xml:space="preserve">Runtime-base</w:t>
      </w:r>
      <w:r>
        <w:t xml:space="preserve"> </w:t>
      </w:r>
      <w:r>
        <w:t xml:space="preserve">– Copies only runtime artifacts into a lean Debian Bookworm image without build tools. Installs runtime dependencies (Python/reqif, graphviz, lcov). This is the stable base for code-only updates.</w:t>
      </w:r>
    </w:p>
    <w:p>
      <w:pPr>
        <w:pStyle w:val="Compact"/>
        <w:numPr>
          <w:ilvl w:val="0"/>
          <w:numId w:val="1004"/>
        </w:numPr>
      </w:pPr>
      <w:r>
        <w:rPr>
          <w:b/>
          <w:bCs/>
        </w:rPr>
        <w:t xml:space="preserve">Runtime</w:t>
      </w:r>
      <w:r>
        <w:t xml:space="preserve"> </w:t>
      </w:r>
      <w:r>
        <w:t xml:space="preserve">– Overlays</w:t>
      </w:r>
      <w:r>
        <w:t xml:space="preserve"> </w:t>
      </w:r>
      <w:r>
        <w:rPr>
          <w:rStyle w:val="VerbatimChar"/>
        </w:rPr>
        <w:t xml:space="preserve">src/</w:t>
      </w:r>
      <w:r>
        <w:t xml:space="preserve"> </w:t>
      </w:r>
      <w:r>
        <w:t xml:space="preserve">and</w:t>
      </w:r>
      <w:r>
        <w:t xml:space="preserve"> </w:t>
      </w:r>
      <w:r>
        <w:rPr>
          <w:rStyle w:val="VerbatimChar"/>
        </w:rPr>
        <w:t xml:space="preserve">models/</w:t>
      </w:r>
      <w:r>
        <w:t xml:space="preserve"> </w:t>
      </w:r>
      <w:r>
        <w:t xml:space="preserve">onto runtime-base to produce the final image.</w:t>
      </w:r>
    </w:p>
    <w:p>
      <w:pPr>
        <w:pStyle w:val="FirstParagraph"/>
      </w:pPr>
      <w:r>
        <w:rPr>
          <w:rStyle w:val="VerbatimChar"/>
        </w:rPr>
        <w:t xml:space="preserve">install.sh</w:t>
      </w:r>
      <w:r>
        <w:t xml:space="preserve"> </w:t>
      </w:r>
      <w:r>
        <w:t xml:space="preserve">installs the</w:t>
      </w:r>
      <w:r>
        <w:t xml:space="preserve"> </w:t>
      </w:r>
      <w:r>
        <w:rPr>
          <w:rStyle w:val="VerbatimChar"/>
        </w:rPr>
        <w:t xml:space="preserve">specc</w:t>
      </w:r>
      <w:r>
        <w:t xml:space="preserve"> </w:t>
      </w:r>
      <w:r>
        <w:t xml:space="preserve">Command-Line Interface (CLI) wrapper at</w:t>
      </w:r>
      <w:r>
        <w:t xml:space="preserve"> </w:t>
      </w:r>
      <w:r>
        <w:rPr>
          <w:rStyle w:val="VerbatimChar"/>
        </w:rPr>
        <w:t xml:space="preserve">~/.local/bin/specc</w:t>
      </w:r>
      <w:r>
        <w:t xml:space="preserve"> </w:t>
      </w:r>
      <w:r>
        <w:t xml:space="preserve">and writes the image reference to</w:t>
      </w:r>
      <w:r>
        <w:t xml:space="preserve"> </w:t>
      </w:r>
      <w:r>
        <w:rPr>
          <w:rStyle w:val="VerbatimChar"/>
        </w:rPr>
        <w:t xml:space="preserve">~/.config/speccompiler/env</w:t>
      </w:r>
      <w:r>
        <w:t xml:space="preserve">. If a local image exists it is used automatically; otherwise, the GHCR image is pulled on first use.</w:t>
      </w:r>
    </w:p>
    <w:p>
      <w:pPr>
        <w:pStyle w:val="BodyText"/>
      </w:pPr>
      <w:r>
        <w:t xml:space="preserve">The build script supports three modes:</w:t>
      </w:r>
    </w:p>
    <w:p>
      <w:pPr>
        <w:pStyle w:val="Compact"/>
        <w:numPr>
          <w:ilvl w:val="0"/>
          <w:numId w:val="1005"/>
        </w:numPr>
      </w:pPr>
      <w:r>
        <w:rPr>
          <w:b/>
          <w:bCs/>
        </w:rPr>
        <w:t xml:space="preserve">Default</w:t>
      </w:r>
      <w:r>
        <w:t xml:space="preserve"> </w:t>
      </w:r>
      <w:r>
        <w:t xml:space="preserve">(</w:t>
      </w:r>
      <w:r>
        <w:rPr>
          <w:rStyle w:val="VerbatimChar"/>
        </w:rPr>
        <w:t xml:space="preserve">bash scripts/docker_build.sh</w:t>
      </w:r>
      <w:r>
        <w:t xml:space="preserve">) – Builds the full image if not present.</w:t>
      </w:r>
    </w:p>
    <w:p>
      <w:pPr>
        <w:pStyle w:val="Compact"/>
        <w:numPr>
          <w:ilvl w:val="0"/>
          <w:numId w:val="1005"/>
        </w:numPr>
      </w:pPr>
      <w:r>
        <w:rPr>
          <w:b/>
          <w:bCs/>
        </w:rPr>
        <w:t xml:space="preserve">Force</w:t>
      </w:r>
      <w:r>
        <w:t xml:space="preserve"> </w:t>
      </w:r>
      <w:r>
        <w:t xml:space="preserve">(</w:t>
      </w:r>
      <w:r>
        <w:rPr>
          <w:rStyle w:val="VerbatimChar"/>
        </w:rPr>
        <w:t xml:space="preserve">bash scripts/docker_build.sh --force</w:t>
      </w:r>
      <w:r>
        <w:t xml:space="preserve">) – Rebuilds everything from scratch, including the toolchain.</w:t>
      </w:r>
    </w:p>
    <w:p>
      <w:pPr>
        <w:pStyle w:val="Compact"/>
        <w:numPr>
          <w:ilvl w:val="0"/>
          <w:numId w:val="1005"/>
        </w:numPr>
      </w:pPr>
      <w:r>
        <w:rPr>
          <w:b/>
          <w:bCs/>
        </w:rPr>
        <w:t xml:space="preserve">Code-only</w:t>
      </w:r>
      <w:r>
        <w:t xml:space="preserve"> </w:t>
      </w:r>
      <w:r>
        <w:t xml:space="preserve">(</w:t>
      </w:r>
      <w:r>
        <w:rPr>
          <w:rStyle w:val="VerbatimChar"/>
        </w:rPr>
        <w:t xml:space="preserve">bash scripts/docker_build.sh --code-only</w:t>
      </w:r>
      <w:r>
        <w:t xml:space="preserve">) – Updates only</w:t>
      </w:r>
      <w:r>
        <w:t xml:space="preserve"> </w:t>
      </w:r>
      <w:r>
        <w:rPr>
          <w:rStyle w:val="VerbatimChar"/>
        </w:rPr>
        <w:t xml:space="preserve">src/</w:t>
      </w:r>
      <w:r>
        <w:t xml:space="preserve"> </w:t>
      </w:r>
      <w:r>
        <w:t xml:space="preserve">and</w:t>
      </w:r>
      <w:r>
        <w:t xml:space="preserve"> </w:t>
      </w:r>
      <w:r>
        <w:rPr>
          <w:rStyle w:val="VerbatimChar"/>
        </w:rPr>
        <w:t xml:space="preserve">models/</w:t>
      </w:r>
      <w:r>
        <w:t xml:space="preserve"> </w:t>
      </w:r>
      <w:r>
        <w:t xml:space="preserve">layers without recompiling the toolchain. Always builds from the stable</w:t>
      </w:r>
      <w:r>
        <w:t xml:space="preserve"> </w:t>
      </w:r>
      <w:r>
        <w:rPr>
          <w:rStyle w:val="VerbatimChar"/>
        </w:rPr>
        <w:t xml:space="preserve">runtime-base</w:t>
      </w:r>
      <w:r>
        <w:t xml:space="preserve"> </w:t>
      </w:r>
      <w:r>
        <w:t xml:space="preserve">image, preventing Docker layer accumulation. Dangling images from previous builds are automatically pruned.</w:t>
      </w:r>
    </w:p>
    <w:bookmarkEnd w:id="33"/>
    <w:bookmarkStart w:id="34" w:name="MANUAL-sec3.3"/>
    <w:p>
      <w:pPr>
        <w:pStyle w:val="Heading2"/>
        <w:numPr>
          <w:ilvl w:val="1"/>
          <w:numId w:val="100"/>
        </w:numPr>
      </w:pPr>
      <w:r>
        <w:t xml:space="preserve">Verifying Installation</w:t>
      </w:r>
    </w:p>
    <w:p>
      <w:pPr>
        <w:pStyle w:val="FirstParagraph"/>
      </w:pPr>
      <w:r>
        <w:t xml:space="preserve">After building, verify the image is available:</w:t>
      </w:r>
    </w:p>
    <w:p>
      <w:pPr>
        <w:spacing w:lineRule="exact" w:line="20" w:before="0" w:after="0"/>
        <w:rPr>
          <w:sz w:val="2"/>
        </w:rPr>
      </w:pPr>
      <w:bookmarkStart w:name="listing-src-verify-image" w:id="32282"/>
      <w:bookmarkEnd w:id="32282"/>
    </w:p>
    <w:p>
      <w:pPr>
        <w:pStyle w:val="Caption"/>
        <w:keepNext/>
      </w:pPr>
      <w:r>
        <w:t xml:space="preserve">Listing </w:t>
      </w:r>
      <w:r>
        <w:fldChar w:fldCharType="begin"/>
      </w:r>
      <w:r>
        <w:instrText xml:space="preserve"> SEQ LISTING \* ARABIC </w:instrText>
      </w:r>
      <w:r>
        <w:fldChar w:fldCharType="separate"/>
      </w:r>
      <w:r>
        <w:t>1</w:t>
      </w:r>
      <w:r>
        <w:fldChar w:fldCharType="end"/>
      </w:r>
      <w:r>
        <w:t xml:space="preserve"> :  Verify Docker image availability</w:t>
      </w:r>
    </w:p>
    <w:p>
      <w:pPr>
        <w:pStyle w:val="SourceCode"/>
      </w:pPr>
      <w:r>
        <w:rPr>
          <w:rStyle w:val="ExtensionTok"/>
        </w:rPr>
        <w:t xml:space="preserve">docker</w:t>
      </w:r>
      <w:r>
        <w:rPr>
          <w:rStyle w:val="NormalTok"/>
        </w:rPr>
        <w:t xml:space="preserve"> images speccompiler-core</w:t>
      </w:r>
    </w:p>
    <w:p>
      <w:pPr>
        <w:pStyle w:val="FirstParagraph"/>
      </w:pPr>
      <w:r>
        <w:t xml:space="preserve">To verify the tool runs correctly, navigate to a directory containing a</w:t>
      </w:r>
      <w:r>
        <w:t xml:space="preserve"> </w:t>
      </w:r>
      <w:r>
        <w:rPr>
          <w:rStyle w:val="VerbatimChar"/>
        </w:rPr>
        <w:t xml:space="preserve">project.yaml</w:t>
      </w:r>
      <w:r>
        <w:t xml:space="preserve"> </w:t>
      </w:r>
      <w:r>
        <w:t xml:space="preserve">file and run:</w:t>
      </w:r>
    </w:p>
    <w:p>
      <w:pPr>
        <w:spacing w:lineRule="exact" w:line="20" w:before="0" w:after="0"/>
        <w:rPr>
          <w:sz w:val="2"/>
        </w:rPr>
      </w:pPr>
      <w:bookmarkStart w:name="listing-src-run-wrapper" w:id="13056"/>
      <w:bookmarkEnd w:id="13056"/>
    </w:p>
    <w:p>
      <w:pPr>
        <w:pStyle w:val="Caption"/>
        <w:keepNext/>
      </w:pPr>
      <w:r>
        <w:t xml:space="preserve">Listing </w:t>
      </w:r>
      <w:r>
        <w:fldChar w:fldCharType="begin"/>
      </w:r>
      <w:r>
        <w:instrText xml:space="preserve"> SEQ LISTING \* ARABIC </w:instrText>
      </w:r>
      <w:r>
        <w:fldChar w:fldCharType="separate"/>
      </w:r>
      <w:r>
        <w:t>1</w:t>
      </w:r>
      <w:r>
        <w:fldChar w:fldCharType="end"/>
      </w:r>
      <w:r>
        <w:t xml:space="preserve"> :  Run wrapper command</w:t>
      </w:r>
    </w:p>
    <w:p>
      <w:pPr>
        <w:pStyle w:val="SourceCode"/>
      </w:pPr>
      <w:r>
        <w:rPr>
          <w:rStyle w:val="ExtensionTok"/>
        </w:rPr>
        <w:t xml:space="preserve">specc</w:t>
      </w:r>
      <w:r>
        <w:rPr>
          <w:rStyle w:val="NormalTok"/>
        </w:rPr>
        <w:t xml:space="preserve"> build</w:t>
      </w:r>
    </w:p>
    <w:bookmarkEnd w:id="34"/>
    <w:bookmarkStart w:id="35" w:name="MANUAL-sec3.4"/>
    <w:p>
      <w:pPr>
        <w:pStyle w:val="Heading2"/>
        <w:numPr>
          <w:ilvl w:val="1"/>
          <w:numId w:val="100"/>
        </w:numPr>
      </w:pPr>
      <w:r>
        <w:t xml:space="preserve">The specc Wrapper</w:t>
      </w:r>
    </w:p>
    <w:p>
      <w:pPr>
        <w:pStyle w:val="FirstParagraph"/>
      </w:pPr>
      <w:r>
        <w:t xml:space="preserve">The</w:t>
      </w:r>
      <w:r>
        <w:t xml:space="preserve"> </w:t>
      </w:r>
      <w:r>
        <w:rPr>
          <w:rStyle w:val="VerbatimChar"/>
        </w:rPr>
        <w:t xml:space="preserve">specc</w:t>
      </w:r>
      <w:r>
        <w:t xml:space="preserve"> </w:t>
      </w:r>
      <w:r>
        <w:t xml:space="preserve">command is a Docker wrapper generated by the installer. It supports three subcommands:</w:t>
      </w:r>
    </w:p>
    <w:p>
      <w:pPr>
        <w:spacing w:lineRule="exact" w:line="20" w:before="0" w:after="0"/>
        <w:rPr>
          <w:sz w:val="2"/>
        </w:rPr>
      </w:pPr>
      <w:bookmarkStart w:name="csv-tbl-wrapper-commands" w:id="47129"/>
      <w:bookmarkEnd w:id="47129"/>
    </w:p>
    <w:p>
      <w:pPr>
        <w:pStyle w:val="Caption"/>
        <w:keepNext/>
      </w:pPr>
      <w:r>
        <w:t xml:space="preserve">Table </w:t>
      </w:r>
      <w:r>
        <w:fldChar w:fldCharType="begin"/>
      </w:r>
      <w:r>
        <w:instrText xml:space="preserve"> SEQ TABLE \* ARABIC </w:instrText>
      </w:r>
      <w:r>
        <w:fldChar w:fldCharType="separate"/>
      </w:r>
      <w:r>
        <w:t>1</w:t>
      </w:r>
      <w:r>
        <w:fldChar w:fldCharType="end"/>
      </w:r>
      <w:r>
        <w:t xml:space="preserve"> :  Wrapper subcommands</w:t>
      </w:r>
    </w:p>
    <w:tbl>
      <w:tblPr>
        <w:tblStyle w:val="Table"/>
        <w:tblW w:type="auto" w:w="0"/>
        <w:tblLook w:firstRow="1" w:lastRow="0" w:firstColumn="0" w:lastColumn="0" w:noHBand="0" w:noVBand="0" w:val="0020"/>
        <w:tblBorders>
          <w:top w:val="single" w:space="0" w:color="000000" w:sz="6"/>
          <w:left w:val="single" w:space="0" w:color="000000" w:sz="6"/>
          <w:bottom w:val="single" w:space="0" w:color="000000" w:sz="6"/>
          <w:right w:val="single" w:space="0" w:color="000000" w:sz="6"/>
          <w:insideH w:val="single" w:space="0" w:color="000000" w:sz="6"/>
          <w:insideV w:val="single" w:space="0" w:color="000000" w:sz="6"/>
        </w:tblBorders>
        <w:tblCellMar>
          <w:top w:type="dxa" w:w="57"/>
          <w:left w:type="dxa" w:w="108"/>
          <w:bottom w:type="dxa" w:w="57"/>
          <w:right w:type="dxa" w:w="108"/>
        </w:tblCellMar>
      </w:tblPr>
      <w:tblGrid>
        <w:gridCol w:w="3960"/>
        <w:gridCol w:w="3960"/>
      </w:tblGrid>
      <w:tr>
        <w:trPr>
          <w:tblHeader w:val="on"/>
        </w:trPr>
        <w:tc>
          <w:tcPr>
            <w:shd w:val="clear" w:color="auto" w:fill="E8E8E8"/>
          </w:tcPr>
          <w:p>
            <w:pPr>
              <w:pStyle w:val="Compact"/>
              <w:jc w:val="left"/>
              <w:ind w:firstLine="0" w:left="0" w:right="0"/>
              <w:spacing w:after="40" w:before="40" w:lineRule="auto" w:line="240"/>
            </w:pPr>
            <w:r>
              <w:rPr>
                <w:b/>
              </w:rPr>
              <w:t xml:space="preserve">Command</w:t>
            </w:r>
          </w:p>
        </w:tc>
        <w:tc>
          <w:tcPr>
            <w:shd w:val="clear" w:color="auto" w:fill="E8E8E8"/>
          </w:tcPr>
          <w:p>
            <w:pPr>
              <w:pStyle w:val="Compact"/>
              <w:jc w:val="left"/>
              <w:ind w:firstLine="0" w:left="0" w:right="0"/>
              <w:spacing w:after="40" w:before="40" w:lineRule="auto" w:line="240"/>
            </w:pPr>
            <w:r>
              <w:rPr>
                <w:b/>
              </w:rPr>
              <w:t xml:space="preserve">Description</w:t>
            </w:r>
          </w:p>
        </w:tc>
      </w:tr>
      <w:tr>
        <w:tc>
          <w:tcPr/>
          <w:p>
            <w:pPr>
              <w:pStyle w:val="Compact"/>
              <w:jc w:val="left"/>
              <w:ind w:firstLine="0" w:left="0" w:right="0"/>
              <w:spacing w:after="40" w:before="40" w:lineRule="auto" w:line="240"/>
            </w:pPr>
            <w:r>
              <w:rPr>
                <w:rStyle w:val="VerbatimChar"/>
              </w:rPr>
              <w:t xml:space="preserve">specc build [project.yaml]</w:t>
            </w:r>
          </w:p>
        </w:tc>
        <w:tc>
          <w:tcPr/>
          <w:p>
            <w:pPr>
              <w:pStyle w:val="Compact"/>
              <w:jc w:val="left"/>
              <w:ind w:firstLine="0" w:left="0" w:right="0"/>
              <w:spacing w:after="40" w:before="40" w:lineRule="auto" w:line="240"/>
            </w:pPr>
            <w:r>
              <w:t xml:space="preserve">Build the project (default file:</w:t>
            </w:r>
            <w:r>
              <w:t xml:space="preserve"> </w:t>
            </w:r>
            <w:r>
              <w:rPr>
                <w:rStyle w:val="VerbatimChar"/>
              </w:rPr>
              <w:t xml:space="preserve">project.yaml</w:t>
            </w:r>
            <w:r>
              <w:t xml:space="preserve">)</w:t>
            </w:r>
          </w:p>
        </w:tc>
      </w:tr>
      <w:tr>
        <w:tc>
          <w:tcPr/>
          <w:p>
            <w:pPr>
              <w:pStyle w:val="Compact"/>
              <w:jc w:val="left"/>
              <w:ind w:firstLine="0" w:left="0" w:right="0"/>
              <w:spacing w:after="40" w:before="40" w:lineRule="auto" w:line="240"/>
            </w:pPr>
            <w:r>
              <w:rPr>
                <w:rStyle w:val="VerbatimChar"/>
              </w:rPr>
              <w:t xml:space="preserve">specc clean</w:t>
            </w:r>
          </w:p>
        </w:tc>
        <w:tc>
          <w:tcPr/>
          <w:p>
            <w:pPr>
              <w:pStyle w:val="Compact"/>
              <w:jc w:val="left"/>
              <w:ind w:firstLine="0" w:left="0" w:right="0"/>
              <w:spacing w:after="40" w:before="40" w:lineRule="auto" w:line="240"/>
            </w:pPr>
            <w:r>
              <w:t xml:space="preserve">Remove</w:t>
            </w:r>
            <w:r>
              <w:t xml:space="preserve"> </w:t>
            </w:r>
            <w:r>
              <w:rPr>
                <w:rStyle w:val="VerbatimChar"/>
              </w:rPr>
              <w:t xml:space="preserve">build/</w:t>
            </w:r>
            <w:r>
              <w:t xml:space="preserve"> </w:t>
            </w:r>
            <w:r>
              <w:t xml:space="preserve">directory and</w:t>
            </w:r>
            <w:r>
              <w:t xml:space="preserve"> </w:t>
            </w:r>
            <w:r>
              <w:rPr>
                <w:rStyle w:val="VerbatimChar"/>
              </w:rPr>
              <w:t xml:space="preserve">specir.db</w:t>
            </w:r>
          </w:p>
        </w:tc>
      </w:tr>
      <w:tr>
        <w:tc>
          <w:tcPr/>
          <w:p>
            <w:pPr>
              <w:pStyle w:val="Compact"/>
              <w:jc w:val="left"/>
              <w:ind w:firstLine="0" w:left="0" w:right="0"/>
              <w:spacing w:after="40" w:before="40" w:lineRule="auto" w:line="240"/>
            </w:pPr>
            <w:r>
              <w:rPr>
                <w:rStyle w:val="VerbatimChar"/>
              </w:rPr>
              <w:t xml:space="preserve">specc shell</w:t>
            </w:r>
          </w:p>
        </w:tc>
        <w:tc>
          <w:tcPr/>
          <w:p>
            <w:pPr>
              <w:pStyle w:val="Compact"/>
              <w:jc w:val="left"/>
              <w:ind w:firstLine="0" w:left="0" w:right="0"/>
              <w:spacing w:after="40" w:before="40" w:lineRule="auto" w:line="240"/>
            </w:pPr>
            <w:r>
              <w:t xml:space="preserve">Open an interactive Bash shell inside the container</w:t>
            </w:r>
          </w:p>
        </w:tc>
      </w:tr>
    </w:tbl>
    <w:p>
      <w:pPr>
        <w:pStyle w:val="BodyText"/>
      </w:pPr>
      <w:r>
        <w:t xml:space="preserve">The</w:t>
      </w:r>
      <w:r>
        <w:t xml:space="preserve"> </w:t>
      </w:r>
      <w:r>
        <w:rPr>
          <w:rStyle w:val="VerbatimChar"/>
        </w:rPr>
        <w:t xml:space="preserve">build</w:t>
      </w:r>
      <w:r>
        <w:t xml:space="preserve"> </w:t>
      </w:r>
      <w:r>
        <w:t xml:space="preserve">subcommand runs</w:t>
      </w:r>
      <w:r>
        <w:t xml:space="preserve"> </w:t>
      </w:r>
      <w:r>
        <w:rPr>
          <w:rStyle w:val="VerbatimChar"/>
        </w:rPr>
        <w:t xml:space="preserve">docker run --rm</w:t>
      </w:r>
      <w:r>
        <w:t xml:space="preserve"> </w:t>
      </w:r>
      <w:r>
        <w:t xml:space="preserve">with:</w:t>
      </w:r>
    </w:p>
    <w:p>
      <w:pPr>
        <w:pStyle w:val="Compact"/>
        <w:numPr>
          <w:ilvl w:val="0"/>
          <w:numId w:val="1006"/>
        </w:numPr>
      </w:pPr>
      <w:r>
        <w:rPr>
          <w:rStyle w:val="VerbatimChar"/>
        </w:rPr>
        <w:t xml:space="preserve">--user "$(id -u):$(id -g)"</w:t>
      </w:r>
      <w:r>
        <w:t xml:space="preserve"> </w:t>
      </w:r>
      <w:r>
        <w:t xml:space="preserve">– Preserves host UID/GID.</w:t>
      </w:r>
    </w:p>
    <w:p>
      <w:pPr>
        <w:pStyle w:val="Compact"/>
        <w:numPr>
          <w:ilvl w:val="0"/>
          <w:numId w:val="1006"/>
        </w:numPr>
      </w:pPr>
      <w:r>
        <w:rPr>
          <w:rStyle w:val="VerbatimChar"/>
        </w:rPr>
        <w:t xml:space="preserve">-v "$(pwd):/workspace"</w:t>
      </w:r>
      <w:r>
        <w:t xml:space="preserve"> </w:t>
      </w:r>
      <w:r>
        <w:t xml:space="preserve">– Mounts current directory.</w:t>
      </w:r>
    </w:p>
    <w:p>
      <w:pPr>
        <w:pStyle w:val="Compact"/>
        <w:numPr>
          <w:ilvl w:val="0"/>
          <w:numId w:val="1006"/>
        </w:numPr>
      </w:pPr>
      <w:r>
        <w:rPr>
          <w:rStyle w:val="VerbatimChar"/>
        </w:rPr>
        <w:t xml:space="preserve">-e "SPECCOMPILER_HOME=/opt/speccompiler"</w:t>
      </w:r>
      <w:r>
        <w:t xml:space="preserve"> </w:t>
      </w:r>
      <w:r>
        <w:t xml:space="preserve">– Sets installation root.</w:t>
      </w:r>
    </w:p>
    <w:p>
      <w:pPr>
        <w:pStyle w:val="Compact"/>
        <w:numPr>
          <w:ilvl w:val="0"/>
          <w:numId w:val="1006"/>
        </w:numPr>
      </w:pPr>
      <w:r>
        <w:rPr>
          <w:rStyle w:val="VerbatimChar"/>
        </w:rPr>
        <w:t xml:space="preserve">-e "SPECCOMPILER_DIST=/opt/speccompiler"</w:t>
      </w:r>
      <w:r>
        <w:t xml:space="preserve"> </w:t>
      </w:r>
      <w:r>
        <w:t xml:space="preserve">– Sets distribution root.</w:t>
      </w:r>
    </w:p>
    <w:p>
      <w:pPr>
        <w:pStyle w:val="Compact"/>
        <w:numPr>
          <w:ilvl w:val="0"/>
          <w:numId w:val="1006"/>
        </w:numPr>
      </w:pPr>
      <w:r>
        <w:rPr>
          <w:rStyle w:val="VerbatimChar"/>
        </w:rPr>
        <w:t xml:space="preserve">-e "SPECCOMPILER_LOG_LEVEL=${SPECCOMPILER_LOG_LEVEL:-INFO}"</w:t>
      </w:r>
      <w:r>
        <w:t xml:space="preserve"> </w:t>
      </w:r>
      <w:r>
        <w:t xml:space="preserve">– Passes log level.</w:t>
      </w:r>
    </w:p>
    <w:p>
      <w:pPr>
        <w:pStyle w:val="FirstParagraph"/>
      </w:pPr>
      <w:r>
        <w:t xml:space="preserve">Inside the container, the</w:t>
      </w:r>
      <w:r>
        <w:t xml:space="preserve"> </w:t>
      </w:r>
      <w:r>
        <w:rPr>
          <w:rStyle w:val="VerbatimChar"/>
        </w:rPr>
        <w:t xml:space="preserve">speccompiler-core</w:t>
      </w:r>
      <w:r>
        <w:t xml:space="preserve"> </w:t>
      </w:r>
      <w:r>
        <w:t xml:space="preserve">entry point invokes Pandoc with the SpecCompiler Lua filter. The</w:t>
      </w:r>
      <w:r>
        <w:t xml:space="preserve"> </w:t>
      </w:r>
      <w:r>
        <w:rPr>
          <w:rStyle w:val="VerbatimChar"/>
        </w:rPr>
        <w:t xml:space="preserve">-o /dev/null</w:t>
      </w:r>
      <w:r>
        <w:t xml:space="preserve"> </w:t>
      </w:r>
      <w:r>
        <w:t xml:space="preserve">Pandoc flag is intentional – actual output files are generated by the EMIT phase.</w:t>
      </w:r>
    </w:p>
    <w:bookmarkEnd w:id="35"/>
    <w:bookmarkEnd w:id="36"/>
    <w:bookmarkStart w:id="40" w:name="MANUAL-sec4"/>
    <w:p>
      <w:pPr>
        <w:pStyle w:val="Heading1"/>
        <w:numPr>
          <w:ilvl w:val="0"/>
          <w:numId w:val="100"/>
        </w:numPr>
      </w:pPr>
      <w:r>
        <w:t xml:space="preserve">Project Configuration</w:t>
      </w:r>
    </w:p>
    <w:p>
      <w:pPr>
        <w:pStyle w:val="FirstParagraph"/>
      </w:pPr>
      <w:r>
        <w:t xml:space="preserve">All project configuration is specified in a</w:t>
      </w:r>
      <w:r>
        <w:t xml:space="preserve"> </w:t>
      </w:r>
      <w:r>
        <w:rPr>
          <w:rStyle w:val="VerbatimChar"/>
        </w:rPr>
        <w:t xml:space="preserve">project.yaml</w:t>
      </w:r>
      <w:r>
        <w:t xml:space="preserve"> </w:t>
      </w:r>
      <w:r>
        <w:t xml:space="preserve">file located in the project root directory.</w:t>
      </w:r>
    </w:p>
    <w:bookmarkStart w:id="37" w:name="MANUAL-sec4.1"/>
    <w:p>
      <w:pPr>
        <w:pStyle w:val="Heading2"/>
        <w:numPr>
          <w:ilvl w:val="1"/>
          <w:numId w:val="100"/>
        </w:numPr>
      </w:pPr>
      <w:r>
        <w:t xml:space="preserve">Complete Configuration Reference</w:t>
      </w:r>
    </w:p>
    <w:p>
      <w:pPr>
        <w:spacing w:lineRule="exact" w:line="20" w:before="0" w:after="0"/>
        <w:rPr>
          <w:sz w:val="2"/>
        </w:rPr>
      </w:pPr>
      <w:bookmarkStart w:name="listing-src-project-yaml" w:id="30190"/>
      <w:bookmarkEnd w:id="30190"/>
    </w:p>
    <w:p>
      <w:pPr>
        <w:pStyle w:val="Caption"/>
        <w:keepNext/>
      </w:pPr>
      <w:r>
        <w:t xml:space="preserve">Listing </w:t>
      </w:r>
      <w:r>
        <w:fldChar w:fldCharType="begin"/>
      </w:r>
      <w:r>
        <w:instrText xml:space="preserve"> SEQ LISTING \* ARABIC </w:instrText>
      </w:r>
      <w:r>
        <w:fldChar w:fldCharType="separate"/>
      </w:r>
      <w:r>
        <w:t>1</w:t>
      </w:r>
      <w:r>
        <w:fldChar w:fldCharType="end"/>
      </w:r>
      <w:r>
        <w:t xml:space="preserve"> :  project.yaml reference</w:t>
      </w:r>
    </w:p>
    <w:p>
      <w:pPr>
        <w:pStyle w:val="SourceCode"/>
      </w:pPr>
      <w:r>
        <w:rPr>
          <w:rStyle w:val="CommentTok"/>
        </w:rPr>
        <w:t xml:space="preserve"># ============================================================================</w:t>
      </w:r>
      <w:r>
        <w:br/>
      </w:r>
      <w:r>
        <w:rPr>
          <w:rStyle w:val="CommentTok"/>
        </w:rPr>
        <w:t xml:space="preserve"># Project Identification (REQUIRED)</w:t>
      </w:r>
      <w:r>
        <w:br/>
      </w:r>
      <w:r>
        <w:rPr>
          <w:rStyle w:val="CommentTok"/>
        </w:rPr>
        <w:t xml:space="preserve"># ============================================================================</w:t>
      </w:r>
      <w:r>
        <w:br/>
      </w:r>
      <w:r>
        <w:rPr>
          <w:rStyle w:val="FunctionTok"/>
        </w:rPr>
        <w:t xml:space="preserve">project</w:t>
      </w:r>
      <w:r>
        <w:rPr>
          <w:rStyle w:val="KeywordTok"/>
        </w:rPr>
        <w:t xml:space="preserve">:</w:t>
      </w:r>
      <w:r>
        <w:br/>
      </w:r>
      <w:r>
        <w:rPr>
          <w:rStyle w:val="AttributeTok"/>
        </w:rPr>
        <w:t xml:space="preserve">  </w:t>
      </w:r>
      <w:r>
        <w:rPr>
          <w:rStyle w:val="FunctionTok"/>
        </w:rPr>
        <w:t xml:space="preserve">code</w:t>
      </w:r>
      <w:r>
        <w:rPr>
          <w:rStyle w:val="KeywordTok"/>
        </w:rPr>
        <w:t xml:space="preserve">:</w:t>
      </w:r>
      <w:r>
        <w:rPr>
          <w:rStyle w:val="AttributeTok"/>
        </w:rPr>
        <w:t xml:space="preserve"> MYPROJ</w:t>
      </w:r>
      <w:r>
        <w:rPr>
          <w:rStyle w:val="CommentTok"/>
        </w:rPr>
        <w:t xml:space="preserve">          # Project code identifier (string, required)</w:t>
      </w:r>
      <w:r>
        <w:br/>
      </w:r>
      <w:r>
        <w:rPr>
          <w:rStyle w:val="AttributeTok"/>
        </w:rPr>
        <w:t xml:space="preserve">  </w:t>
      </w:r>
      <w:r>
        <w:rPr>
          <w:rStyle w:val="FunctionTok"/>
        </w:rPr>
        <w:t xml:space="preserve">name</w:t>
      </w:r>
      <w:r>
        <w:rPr>
          <w:rStyle w:val="KeywordTok"/>
        </w:rPr>
        <w:t xml:space="preserve">:</w:t>
      </w:r>
      <w:r>
        <w:rPr>
          <w:rStyle w:val="AttributeTok"/>
        </w:rPr>
        <w:t xml:space="preserve"> My Project SRS</w:t>
      </w:r>
      <w:r>
        <w:rPr>
          <w:rStyle w:val="CommentTok"/>
        </w:rPr>
        <w:t xml:space="preserve">  # Human-readable project name (string, required)</w:t>
      </w:r>
      <w:r>
        <w:br/>
      </w:r>
      <w:r>
        <w:br/>
      </w:r>
      <w:r>
        <w:rPr>
          <w:rStyle w:val="CommentTok"/>
        </w:rPr>
        <w:t xml:space="preserve"># ============================================================================</w:t>
      </w:r>
      <w:r>
        <w:br/>
      </w:r>
      <w:r>
        <w:rPr>
          <w:rStyle w:val="CommentTok"/>
        </w:rPr>
        <w:t xml:space="preserve"># Type Model (REQUIRED)</w:t>
      </w:r>
      <w:r>
        <w:br/>
      </w:r>
      <w:r>
        <w:rPr>
          <w:rStyle w:val="CommentTok"/>
        </w:rPr>
        <w:t xml:space="preserve"># ============================================================================</w:t>
      </w:r>
      <w:r>
        <w:br/>
      </w:r>
      <w:r>
        <w:rPr>
          <w:rStyle w:val="FunctionTok"/>
        </w:rPr>
        <w:t xml:space="preserve">template</w:t>
      </w:r>
      <w:r>
        <w:rPr>
          <w:rStyle w:val="KeywordTok"/>
        </w:rPr>
        <w:t xml:space="preserve">:</w:t>
      </w:r>
      <w:r>
        <w:rPr>
          <w:rStyle w:val="AttributeTok"/>
        </w:rPr>
        <w:t xml:space="preserve"> default</w:t>
      </w:r>
      <w:r>
        <w:rPr>
          <w:rStyle w:val="CommentTok"/>
        </w:rPr>
        <w:t xml:space="preserve">        # Type model name (string, default: "default")</w:t>
      </w:r>
      <w:r>
        <w:br/>
      </w:r>
      <w:r>
        <w:rPr>
          <w:rStyle w:val="CommentTok"/>
        </w:rPr>
        <w:t xml:space="preserve">                         # Must match a directory under models/</w:t>
      </w:r>
      <w:r>
        <w:br/>
      </w:r>
      <w:r>
        <w:br/>
      </w:r>
      <w:r>
        <w:rPr>
          <w:rStyle w:val="CommentTok"/>
        </w:rPr>
        <w:t xml:space="preserve"># ============================================================================</w:t>
      </w:r>
      <w:r>
        <w:br/>
      </w:r>
      <w:r>
        <w:rPr>
          <w:rStyle w:val="CommentTok"/>
        </w:rPr>
        <w:t xml:space="preserve"># Logging Configuration (OPTIONAL)</w:t>
      </w:r>
      <w:r>
        <w:br/>
      </w:r>
      <w:r>
        <w:rPr>
          <w:rStyle w:val="CommentTok"/>
        </w:rPr>
        <w:t xml:space="preserve"># ============================================================================</w:t>
      </w:r>
      <w:r>
        <w:br/>
      </w:r>
      <w:r>
        <w:rPr>
          <w:rStyle w:val="FunctionTok"/>
        </w:rPr>
        <w:t xml:space="preserve">logging</w:t>
      </w:r>
      <w:r>
        <w:rPr>
          <w:rStyle w:val="KeywordTok"/>
        </w:rPr>
        <w:t xml:space="preserve">:</w:t>
      </w:r>
      <w:r>
        <w:br/>
      </w:r>
      <w:r>
        <w:rPr>
          <w:rStyle w:val="AttributeTok"/>
        </w:rPr>
        <w:t xml:space="preserve">  </w:t>
      </w:r>
      <w:r>
        <w:rPr>
          <w:rStyle w:val="FunctionTok"/>
        </w:rPr>
        <w:t xml:space="preserve">level</w:t>
      </w:r>
      <w:r>
        <w:rPr>
          <w:rStyle w:val="KeywordTok"/>
        </w:rPr>
        <w:t xml:space="preserve">:</w:t>
      </w:r>
      <w:r>
        <w:rPr>
          <w:rStyle w:val="AttributeTok"/>
        </w:rPr>
        <w:t xml:space="preserve"> info</w:t>
      </w:r>
      <w:r>
        <w:rPr>
          <w:rStyle w:val="CommentTok"/>
        </w:rPr>
        <w:t xml:space="preserve">            # DEBUG | INFO | WARN | ERROR (default: "INFO")</w:t>
      </w:r>
      <w:r>
        <w:br/>
      </w:r>
      <w:r>
        <w:rPr>
          <w:rStyle w:val="AttributeTok"/>
        </w:rPr>
        <w:t xml:space="preserve">  </w:t>
      </w:r>
      <w:r>
        <w:rPr>
          <w:rStyle w:val="FunctionTok"/>
        </w:rPr>
        <w:t xml:space="preserve">format</w:t>
      </w:r>
      <w:r>
        <w:rPr>
          <w:rStyle w:val="KeywordTok"/>
        </w:rPr>
        <w:t xml:space="preserve">:</w:t>
      </w:r>
      <w:r>
        <w:rPr>
          <w:rStyle w:val="AttributeTok"/>
        </w:rPr>
        <w:t xml:space="preserve"> auto</w:t>
      </w:r>
      <w:r>
        <w:rPr>
          <w:rStyle w:val="CommentTok"/>
        </w:rPr>
        <w:t xml:space="preserve">           # auto | json | text (default: "auto")</w:t>
      </w:r>
      <w:r>
        <w:br/>
      </w:r>
      <w:r>
        <w:rPr>
          <w:rStyle w:val="AttributeTok"/>
        </w:rPr>
        <w:t xml:space="preserve">  </w:t>
      </w:r>
      <w:r>
        <w:rPr>
          <w:rStyle w:val="FunctionTok"/>
        </w:rPr>
        <w:t xml:space="preserve">color</w:t>
      </w:r>
      <w:r>
        <w:rPr>
          <w:rStyle w:val="KeywordTok"/>
        </w:rPr>
        <w:t xml:space="preserve">:</w:t>
      </w:r>
      <w:r>
        <w:rPr>
          <w:rStyle w:val="AttributeTok"/>
        </w:rPr>
        <w:t xml:space="preserve"> </w:t>
      </w:r>
      <w:r>
        <w:rPr>
          <w:rStyle w:val="CharTok"/>
        </w:rPr>
        <w:t xml:space="preserve">true</w:t>
      </w:r>
      <w:r>
        <w:rPr>
          <w:rStyle w:val="CommentTok"/>
        </w:rPr>
        <w:t xml:space="preserve">            # ANSI color codes (default: true)</w:t>
      </w:r>
      <w:r>
        <w:br/>
      </w:r>
      <w:r>
        <w:br/>
      </w:r>
      <w:r>
        <w:rPr>
          <w:rStyle w:val="CommentTok"/>
        </w:rPr>
        <w:t xml:space="preserve"># ============================================================================</w:t>
      </w:r>
      <w:r>
        <w:br/>
      </w:r>
      <w:r>
        <w:rPr>
          <w:rStyle w:val="CommentTok"/>
        </w:rPr>
        <w:t xml:space="preserve"># Validation Policy (OPTIONAL)</w:t>
      </w:r>
      <w:r>
        <w:br/>
      </w:r>
      <w:r>
        <w:rPr>
          <w:rStyle w:val="CommentTok"/>
        </w:rPr>
        <w:t xml:space="preserve"># ============================================================================</w:t>
      </w:r>
      <w:r>
        <w:br/>
      </w:r>
      <w:r>
        <w:rPr>
          <w:rStyle w:val="FunctionTok"/>
        </w:rPr>
        <w:t xml:space="preserve">validation</w:t>
      </w:r>
      <w:r>
        <w:rPr>
          <w:rStyle w:val="KeywordTok"/>
        </w:rPr>
        <w:t xml:space="preserve">:</w:t>
      </w:r>
      <w:r>
        <w:br/>
      </w:r>
      <w:r>
        <w:rPr>
          <w:rStyle w:val="AttributeTok"/>
        </w:rPr>
        <w:t xml:space="preserve">  </w:t>
      </w:r>
      <w:r>
        <w:rPr>
          <w:rStyle w:val="FunctionTok"/>
        </w:rPr>
        <w:t xml:space="preserve">missing_required</w:t>
      </w:r>
      <w:r>
        <w:rPr>
          <w:rStyle w:val="KeywordTok"/>
        </w:rPr>
        <w:t xml:space="preserve">:</w:t>
      </w:r>
      <w:r>
        <w:rPr>
          <w:rStyle w:val="AttributeTok"/>
        </w:rPr>
        <w:t xml:space="preserve"> ignore</w:t>
      </w:r>
      <w:r>
        <w:br/>
      </w:r>
      <w:r>
        <w:rPr>
          <w:rStyle w:val="AttributeTok"/>
        </w:rPr>
        <w:t xml:space="preserve">  </w:t>
      </w:r>
      <w:r>
        <w:rPr>
          <w:rStyle w:val="FunctionTok"/>
        </w:rPr>
        <w:t xml:space="preserve">cardinality_over</w:t>
      </w:r>
      <w:r>
        <w:rPr>
          <w:rStyle w:val="KeywordTok"/>
        </w:rPr>
        <w:t xml:space="preserve">:</w:t>
      </w:r>
      <w:r>
        <w:rPr>
          <w:rStyle w:val="AttributeTok"/>
        </w:rPr>
        <w:t xml:space="preserve"> ignore</w:t>
      </w:r>
      <w:r>
        <w:br/>
      </w:r>
      <w:r>
        <w:rPr>
          <w:rStyle w:val="AttributeTok"/>
        </w:rPr>
        <w:t xml:space="preserve">  </w:t>
      </w:r>
      <w:r>
        <w:rPr>
          <w:rStyle w:val="FunctionTok"/>
        </w:rPr>
        <w:t xml:space="preserve">invalid_cast</w:t>
      </w:r>
      <w:r>
        <w:rPr>
          <w:rStyle w:val="KeywordTok"/>
        </w:rPr>
        <w:t xml:space="preserve">:</w:t>
      </w:r>
      <w:r>
        <w:rPr>
          <w:rStyle w:val="AttributeTok"/>
        </w:rPr>
        <w:t xml:space="preserve"> ignore</w:t>
      </w:r>
      <w:r>
        <w:br/>
      </w:r>
      <w:r>
        <w:rPr>
          <w:rStyle w:val="AttributeTok"/>
        </w:rPr>
        <w:t xml:space="preserve">  </w:t>
      </w:r>
      <w:r>
        <w:rPr>
          <w:rStyle w:val="FunctionTok"/>
        </w:rPr>
        <w:t xml:space="preserve">invalid_enum</w:t>
      </w:r>
      <w:r>
        <w:rPr>
          <w:rStyle w:val="KeywordTok"/>
        </w:rPr>
        <w:t xml:space="preserve">:</w:t>
      </w:r>
      <w:r>
        <w:rPr>
          <w:rStyle w:val="AttributeTok"/>
        </w:rPr>
        <w:t xml:space="preserve"> ignore</w:t>
      </w:r>
      <w:r>
        <w:br/>
      </w:r>
      <w:r>
        <w:rPr>
          <w:rStyle w:val="AttributeTok"/>
        </w:rPr>
        <w:t xml:space="preserve">  </w:t>
      </w:r>
      <w:r>
        <w:rPr>
          <w:rStyle w:val="FunctionTok"/>
        </w:rPr>
        <w:t xml:space="preserve">invalid_date</w:t>
      </w:r>
      <w:r>
        <w:rPr>
          <w:rStyle w:val="KeywordTok"/>
        </w:rPr>
        <w:t xml:space="preserve">:</w:t>
      </w:r>
      <w:r>
        <w:rPr>
          <w:rStyle w:val="AttributeTok"/>
        </w:rPr>
        <w:t xml:space="preserve"> ignore</w:t>
      </w:r>
      <w:r>
        <w:br/>
      </w:r>
      <w:r>
        <w:rPr>
          <w:rStyle w:val="AttributeTok"/>
        </w:rPr>
        <w:t xml:space="preserve">  </w:t>
      </w:r>
      <w:r>
        <w:rPr>
          <w:rStyle w:val="FunctionTok"/>
        </w:rPr>
        <w:t xml:space="preserve">bounds_violation</w:t>
      </w:r>
      <w:r>
        <w:rPr>
          <w:rStyle w:val="KeywordTok"/>
        </w:rPr>
        <w:t xml:space="preserve">:</w:t>
      </w:r>
      <w:r>
        <w:rPr>
          <w:rStyle w:val="AttributeTok"/>
        </w:rPr>
        <w:t xml:space="preserve"> ignore</w:t>
      </w:r>
      <w:r>
        <w:br/>
      </w:r>
      <w:r>
        <w:rPr>
          <w:rStyle w:val="AttributeTok"/>
        </w:rPr>
        <w:t xml:space="preserve">  </w:t>
      </w:r>
      <w:r>
        <w:rPr>
          <w:rStyle w:val="FunctionTok"/>
        </w:rPr>
        <w:t xml:space="preserve">dangling_relation</w:t>
      </w:r>
      <w:r>
        <w:rPr>
          <w:rStyle w:val="KeywordTok"/>
        </w:rPr>
        <w:t xml:space="preserve">:</w:t>
      </w:r>
      <w:r>
        <w:rPr>
          <w:rStyle w:val="AttributeTok"/>
        </w:rPr>
        <w:t xml:space="preserve"> ignore</w:t>
      </w:r>
      <w:r>
        <w:br/>
      </w:r>
      <w:r>
        <w:rPr>
          <w:rStyle w:val="AttributeTok"/>
        </w:rPr>
        <w:t xml:space="preserve">  </w:t>
      </w:r>
      <w:r>
        <w:rPr>
          <w:rStyle w:val="FunctionTok"/>
        </w:rPr>
        <w:t xml:space="preserve">unresolved_relation</w:t>
      </w:r>
      <w:r>
        <w:rPr>
          <w:rStyle w:val="KeywordTok"/>
        </w:rPr>
        <w:t xml:space="preserve">:</w:t>
      </w:r>
      <w:r>
        <w:rPr>
          <w:rStyle w:val="AttributeTok"/>
        </w:rPr>
        <w:t xml:space="preserve"> ignore</w:t>
      </w:r>
      <w:r>
        <w:br/>
      </w:r>
      <w:r>
        <w:br/>
      </w:r>
      <w:r>
        <w:rPr>
          <w:rStyle w:val="CommentTok"/>
        </w:rPr>
        <w:t xml:space="preserve"># ============================================================================</w:t>
      </w:r>
      <w:r>
        <w:br/>
      </w:r>
      <w:r>
        <w:rPr>
          <w:rStyle w:val="CommentTok"/>
        </w:rPr>
        <w:t xml:space="preserve"># Input Files (REQUIRED)</w:t>
      </w:r>
      <w:r>
        <w:br/>
      </w:r>
      <w:r>
        <w:rPr>
          <w:rStyle w:val="CommentTok"/>
        </w:rPr>
        <w:t xml:space="preserve"># ============================================================================</w:t>
      </w:r>
      <w:r>
        <w:br/>
      </w:r>
      <w:r>
        <w:rPr>
          <w:rStyle w:val="FunctionTok"/>
        </w:rPr>
        <w:t xml:space="preserve">output_dir</w:t>
      </w:r>
      <w:r>
        <w:rPr>
          <w:rStyle w:val="KeywordTok"/>
        </w:rPr>
        <w:t xml:space="preserve">:</w:t>
      </w:r>
      <w:r>
        <w:rPr>
          <w:rStyle w:val="AttributeTok"/>
        </w:rPr>
        <w:t xml:space="preserve"> build/</w:t>
      </w:r>
      <w:r>
        <w:rPr>
          <w:rStyle w:val="CommentTok"/>
        </w:rPr>
        <w:t xml:space="preserve">       # Base output directory (default: "build")</w:t>
      </w:r>
      <w:r>
        <w:br/>
      </w:r>
      <w:r>
        <w:br/>
      </w:r>
      <w:r>
        <w:rPr>
          <w:rStyle w:val="FunctionTok"/>
        </w:rPr>
        <w:t xml:space="preserve">doc_files</w:t>
      </w:r>
      <w:r>
        <w:rPr>
          <w:rStyle w:val="KeywordTok"/>
        </w:rPr>
        <w:t xml:space="preserve">:</w:t>
      </w:r>
      <w:r>
        <w:rPr>
          <w:rStyle w:val="CommentTok"/>
        </w:rPr>
        <w:t xml:space="preserve">               # Markdown files to process, in order</w:t>
      </w:r>
      <w:r>
        <w:br/>
      </w:r>
      <w:r>
        <w:rPr>
          <w:rStyle w:val="AttributeTok"/>
        </w:rPr>
        <w:t xml:space="preserve">  </w:t>
      </w:r>
      <w:r>
        <w:rPr>
          <w:rStyle w:val="KeywordTok"/>
        </w:rPr>
        <w:t xml:space="preserve">-</w:t>
      </w:r>
      <w:r>
        <w:rPr>
          <w:rStyle w:val="AttributeTok"/>
        </w:rPr>
        <w:t xml:space="preserve"> srs.md</w:t>
      </w:r>
      <w:r>
        <w:br/>
      </w:r>
      <w:r>
        <w:rPr>
          <w:rStyle w:val="AttributeTok"/>
        </w:rPr>
        <w:t xml:space="preserve">  </w:t>
      </w:r>
      <w:r>
        <w:rPr>
          <w:rStyle w:val="KeywordTok"/>
        </w:rPr>
        <w:t xml:space="preserve">-</w:t>
      </w:r>
      <w:r>
        <w:rPr>
          <w:rStyle w:val="AttributeTok"/>
        </w:rPr>
        <w:t xml:space="preserve"> sdd.md</w:t>
      </w:r>
      <w:r>
        <w:br/>
      </w:r>
      <w:r>
        <w:br/>
      </w:r>
      <w:r>
        <w:rPr>
          <w:rStyle w:val="CommentTok"/>
        </w:rPr>
        <w:t xml:space="preserve"># ============================================================================</w:t>
      </w:r>
      <w:r>
        <w:br/>
      </w:r>
      <w:r>
        <w:rPr>
          <w:rStyle w:val="CommentTok"/>
        </w:rPr>
        <w:t xml:space="preserve"># Output Format Configurations (OPTIONAL)</w:t>
      </w:r>
      <w:r>
        <w:br/>
      </w:r>
      <w:r>
        <w:rPr>
          <w:rStyle w:val="CommentTok"/>
        </w:rPr>
        <w:t xml:space="preserve"># ============================================================================</w:t>
      </w:r>
      <w:r>
        <w:br/>
      </w:r>
      <w:r>
        <w:rPr>
          <w:rStyle w:val="FunctionTok"/>
        </w:rPr>
        <w:t xml:space="preserve">outputs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format</w:t>
      </w:r>
      <w:r>
        <w:rPr>
          <w:rStyle w:val="KeywordTok"/>
        </w:rPr>
        <w:t xml:space="preserve">:</w:t>
      </w:r>
      <w:r>
        <w:rPr>
          <w:rStyle w:val="AttributeTok"/>
        </w:rPr>
        <w:t xml:space="preserve"> docx</w:t>
      </w:r>
      <w:r>
        <w:br/>
      </w:r>
      <w:r>
        <w:rPr>
          <w:rStyle w:val="AttributeTok"/>
        </w:rPr>
        <w:t xml:space="preserve">    </w:t>
      </w:r>
      <w:r>
        <w:rPr>
          <w:rStyle w:val="FunctionTok"/>
        </w:rPr>
        <w:t xml:space="preserve">path</w:t>
      </w:r>
      <w:r>
        <w:rPr>
          <w:rStyle w:val="KeywordTok"/>
        </w:rPr>
        <w:t xml:space="preserve">:</w:t>
      </w:r>
      <w:r>
        <w:rPr>
          <w:rStyle w:val="AttributeTok"/>
        </w:rPr>
        <w:t xml:space="preserve"> docx/{spec_id}.docx</w:t>
      </w:r>
      <w:r>
        <w:br/>
      </w:r>
      <w:r>
        <w:rPr>
          <w:rStyle w:val="AttributeTok"/>
        </w:rPr>
        <w:t xml:space="preserve">  </w:t>
      </w:r>
      <w:r>
        <w:rPr>
          <w:rStyle w:val="KeywordTok"/>
        </w:rPr>
        <w:t xml:space="preserve">-</w:t>
      </w:r>
      <w:r>
        <w:rPr>
          <w:rStyle w:val="AttributeTok"/>
        </w:rPr>
        <w:t xml:space="preserve"> </w:t>
      </w:r>
      <w:r>
        <w:rPr>
          <w:rStyle w:val="FunctionTok"/>
        </w:rPr>
        <w:t xml:space="preserve">format</w:t>
      </w:r>
      <w:r>
        <w:rPr>
          <w:rStyle w:val="KeywordTok"/>
        </w:rPr>
        <w:t xml:space="preserve">:</w:t>
      </w:r>
      <w:r>
        <w:rPr>
          <w:rStyle w:val="AttributeTok"/>
        </w:rPr>
        <w:t xml:space="preserve"> html5</w:t>
      </w:r>
      <w:r>
        <w:br/>
      </w:r>
      <w:r>
        <w:rPr>
          <w:rStyle w:val="AttributeTok"/>
        </w:rPr>
        <w:t xml:space="preserve">    </w:t>
      </w:r>
      <w:r>
        <w:rPr>
          <w:rStyle w:val="FunctionTok"/>
        </w:rPr>
        <w:t xml:space="preserve">path</w:t>
      </w:r>
      <w:r>
        <w:rPr>
          <w:rStyle w:val="KeywordTok"/>
        </w:rPr>
        <w:t xml:space="preserve">:</w:t>
      </w:r>
      <w:r>
        <w:rPr>
          <w:rStyle w:val="AttributeTok"/>
        </w:rPr>
        <w:t xml:space="preserve"> www/{spec_id}.html</w:t>
      </w:r>
      <w:r>
        <w:br/>
      </w:r>
      <w:r>
        <w:br/>
      </w:r>
      <w:r>
        <w:rPr>
          <w:rStyle w:val="CommentTok"/>
        </w:rPr>
        <w:t xml:space="preserve"># ============================================================================</w:t>
      </w:r>
      <w:r>
        <w:br/>
      </w:r>
      <w:r>
        <w:rPr>
          <w:rStyle w:val="CommentTok"/>
        </w:rPr>
        <w:t xml:space="preserve"># DOCX Configuration (OPTIONAL)</w:t>
      </w:r>
      <w:r>
        <w:br/>
      </w:r>
      <w:r>
        <w:rPr>
          <w:rStyle w:val="CommentTok"/>
        </w:rPr>
        <w:t xml:space="preserve"># ============================================================================</w:t>
      </w:r>
      <w:r>
        <w:br/>
      </w:r>
      <w:r>
        <w:rPr>
          <w:rStyle w:val="FunctionTok"/>
        </w:rPr>
        <w:t xml:space="preserve">docx</w:t>
      </w:r>
      <w:r>
        <w:rPr>
          <w:rStyle w:val="KeywordTok"/>
        </w:rPr>
        <w:t xml:space="preserve">:</w:t>
      </w:r>
      <w:r>
        <w:br/>
      </w:r>
      <w:r>
        <w:rPr>
          <w:rStyle w:val="AttributeTok"/>
        </w:rPr>
        <w:t xml:space="preserve">  </w:t>
      </w:r>
      <w:r>
        <w:rPr>
          <w:rStyle w:val="FunctionTok"/>
        </w:rPr>
        <w:t xml:space="preserve">preset</w:t>
      </w:r>
      <w:r>
        <w:rPr>
          <w:rStyle w:val="KeywordTok"/>
        </w:rPr>
        <w:t xml:space="preserve">:</w:t>
      </w:r>
      <w:r>
        <w:rPr>
          <w:rStyle w:val="AttributeTok"/>
        </w:rPr>
        <w:t xml:space="preserve"> </w:t>
      </w:r>
      <w:r>
        <w:rPr>
          <w:rStyle w:val="CharTok"/>
        </w:rPr>
        <w:t xml:space="preserve">null</w:t>
      </w:r>
      <w:r>
        <w:rPr>
          <w:rStyle w:val="CommentTok"/>
        </w:rPr>
        <w:t xml:space="preserve">           # Style preset name (models/{template}/presets/)</w:t>
      </w:r>
      <w:r>
        <w:br/>
      </w:r>
      <w:r>
        <w:rPr>
          <w:rStyle w:val="CommentTok"/>
        </w:rPr>
        <w:t xml:space="preserve">  # reference_doc: assets/reference.docx  # Custom Word reference</w:t>
      </w:r>
      <w:r>
        <w:br/>
      </w:r>
      <w:r>
        <w:br/>
      </w:r>
      <w:r>
        <w:rPr>
          <w:rStyle w:val="CommentTok"/>
        </w:rPr>
        <w:t xml:space="preserve"># ============================================================================</w:t>
      </w:r>
      <w:r>
        <w:br/>
      </w:r>
      <w:r>
        <w:rPr>
          <w:rStyle w:val="CommentTok"/>
        </w:rPr>
        <w:t xml:space="preserve"># HTML5 Configuration (OPTIONAL)</w:t>
      </w:r>
      <w:r>
        <w:br/>
      </w:r>
      <w:r>
        <w:rPr>
          <w:rStyle w:val="CommentTok"/>
        </w:rPr>
        <w:t xml:space="preserve"># ============================================================================</w:t>
      </w:r>
      <w:r>
        <w:br/>
      </w:r>
      <w:r>
        <w:rPr>
          <w:rStyle w:val="FunctionTok"/>
        </w:rPr>
        <w:t xml:space="preserve">html5</w:t>
      </w:r>
      <w:r>
        <w:rPr>
          <w:rStyle w:val="KeywordTok"/>
        </w:rPr>
        <w:t xml:space="preserve">:</w:t>
      </w:r>
      <w:r>
        <w:br/>
      </w:r>
      <w:r>
        <w:rPr>
          <w:rStyle w:val="AttributeTok"/>
        </w:rPr>
        <w:t xml:space="preserve">  </w:t>
      </w:r>
      <w:r>
        <w:rPr>
          <w:rStyle w:val="FunctionTok"/>
        </w:rPr>
        <w:t xml:space="preserve">number_sections</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table_of_contents</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toc_depth</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standalone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embed_resources</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resource_path</w:t>
      </w:r>
      <w:r>
        <w:rPr>
          <w:rStyle w:val="KeywordTok"/>
        </w:rPr>
        <w:t xml:space="preserve">:</w:t>
      </w:r>
      <w:r>
        <w:rPr>
          <w:rStyle w:val="AttributeTok"/>
        </w:rPr>
        <w:t xml:space="preserve"> build</w:t>
      </w:r>
      <w:r>
        <w:br/>
      </w:r>
      <w:r>
        <w:br/>
      </w:r>
      <w:r>
        <w:rPr>
          <w:rStyle w:val="CommentTok"/>
        </w:rPr>
        <w:t xml:space="preserve"># ============================================================================</w:t>
      </w:r>
      <w:r>
        <w:br/>
      </w:r>
      <w:r>
        <w:rPr>
          <w:rStyle w:val="CommentTok"/>
        </w:rPr>
        <w:t xml:space="preserve"># Bibliography and Citations (OPTIONAL)</w:t>
      </w:r>
      <w:r>
        <w:br/>
      </w:r>
      <w:r>
        <w:rPr>
          <w:rStyle w:val="CommentTok"/>
        </w:rPr>
        <w:t xml:space="preserve"># ============================================================================</w:t>
      </w:r>
      <w:r>
        <w:br/>
      </w:r>
      <w:r>
        <w:rPr>
          <w:rStyle w:val="FunctionTok"/>
        </w:rPr>
        <w:t xml:space="preserve">bibliography</w:t>
      </w:r>
      <w:r>
        <w:rPr>
          <w:rStyle w:val="KeywordTok"/>
        </w:rPr>
        <w:t xml:space="preserve">:</w:t>
      </w:r>
      <w:r>
        <w:rPr>
          <w:rStyle w:val="AttributeTok"/>
        </w:rPr>
        <w:t xml:space="preserve"> refs.bib</w:t>
      </w:r>
      <w:r>
        <w:br/>
      </w:r>
      <w:r>
        <w:rPr>
          <w:rStyle w:val="FunctionTok"/>
        </w:rPr>
        <w:t xml:space="preserve">csl</w:t>
      </w:r>
      <w:r>
        <w:rPr>
          <w:rStyle w:val="KeywordTok"/>
        </w:rPr>
        <w:t xml:space="preserve">:</w:t>
      </w:r>
      <w:r>
        <w:rPr>
          <w:rStyle w:val="AttributeTok"/>
        </w:rPr>
        <w:t xml:space="preserve"> ieee.csl</w:t>
      </w:r>
    </w:p>
    <w:bookmarkEnd w:id="37"/>
    <w:bookmarkStart w:id="38" w:name="MANUAL-sec4.2"/>
    <w:p>
      <w:pPr>
        <w:pStyle w:val="Heading2"/>
        <w:numPr>
          <w:ilvl w:val="1"/>
          <w:numId w:val="100"/>
        </w:numPr>
      </w:pPr>
      <w:r>
        <w:t xml:space="preserve">Required Fields</w:t>
      </w:r>
    </w:p>
    <w:p>
      <w:pPr>
        <w:spacing w:lineRule="exact" w:line="20" w:before="0" w:after="0"/>
        <w:rPr>
          <w:sz w:val="2"/>
        </w:rPr>
      </w:pPr>
      <w:bookmarkStart w:name="csv-tbl-required-fields" w:id="21586"/>
      <w:bookmarkEnd w:id="21586"/>
    </w:p>
    <w:p>
      <w:pPr>
        <w:pStyle w:val="Caption"/>
        <w:keepNext/>
      </w:pPr>
      <w:r>
        <w:t xml:space="preserve">Table </w:t>
      </w:r>
      <w:r>
        <w:fldChar w:fldCharType="begin"/>
      </w:r>
      <w:r>
        <w:instrText xml:space="preserve"> SEQ TABLE \* ARABIC </w:instrText>
      </w:r>
      <w:r>
        <w:fldChar w:fldCharType="separate"/>
      </w:r>
      <w:r>
        <w:t>1</w:t>
      </w:r>
      <w:r>
        <w:fldChar w:fldCharType="end"/>
      </w:r>
      <w:r>
        <w:t xml:space="preserve"> :  Required project fields</w:t>
      </w:r>
    </w:p>
    <w:tbl>
      <w:tblPr>
        <w:tblStyle w:val="Table"/>
        <w:tblW w:type="auto" w:w="0"/>
        <w:tblLook w:firstRow="1" w:lastRow="0" w:firstColumn="0" w:lastColumn="0" w:noHBand="0" w:noVBand="0" w:val="0020"/>
        <w:tblBorders>
          <w:top w:val="single" w:space="0" w:color="000000" w:sz="6"/>
          <w:left w:val="single" w:space="0" w:color="000000" w:sz="6"/>
          <w:bottom w:val="single" w:space="0" w:color="000000" w:sz="6"/>
          <w:right w:val="single" w:space="0" w:color="000000" w:sz="6"/>
          <w:insideH w:val="single" w:space="0" w:color="000000" w:sz="6"/>
          <w:insideV w:val="single" w:space="0" w:color="000000" w:sz="6"/>
        </w:tblBorders>
        <w:tblCellMar>
          <w:top w:type="dxa" w:w="57"/>
          <w:left w:type="dxa" w:w="108"/>
          <w:bottom w:type="dxa" w:w="57"/>
          <w:right w:type="dxa" w:w="108"/>
        </w:tblCellMar>
      </w:tblPr>
      <w:tblGrid>
        <w:gridCol w:w="2640"/>
        <w:gridCol w:w="2640"/>
        <w:gridCol w:w="2640"/>
      </w:tblGrid>
      <w:tr>
        <w:trPr>
          <w:tblHeader w:val="on"/>
        </w:trPr>
        <w:tc>
          <w:tcPr>
            <w:shd w:val="clear" w:color="auto" w:fill="E8E8E8"/>
          </w:tcPr>
          <w:p>
            <w:pPr>
              <w:pStyle w:val="Compact"/>
              <w:jc w:val="left"/>
              <w:ind w:firstLine="0" w:left="0" w:right="0"/>
              <w:spacing w:after="40" w:before="40" w:lineRule="auto" w:line="240"/>
            </w:pPr>
            <w:r>
              <w:rPr>
                <w:b/>
              </w:rPr>
              <w:t xml:space="preserve">Field</w:t>
            </w:r>
          </w:p>
        </w:tc>
        <w:tc>
          <w:tcPr>
            <w:shd w:val="clear" w:color="auto" w:fill="E8E8E8"/>
          </w:tcPr>
          <w:p>
            <w:pPr>
              <w:pStyle w:val="Compact"/>
              <w:jc w:val="left"/>
              <w:ind w:firstLine="0" w:left="0" w:right="0"/>
              <w:spacing w:after="40" w:before="40" w:lineRule="auto" w:line="240"/>
            </w:pPr>
            <w:r>
              <w:rPr>
                <w:b/>
              </w:rPr>
              <w:t xml:space="preserve">Type</w:t>
            </w:r>
          </w:p>
        </w:tc>
        <w:tc>
          <w:tcPr>
            <w:shd w:val="clear" w:color="auto" w:fill="E8E8E8"/>
          </w:tcPr>
          <w:p>
            <w:pPr>
              <w:pStyle w:val="Compact"/>
              <w:jc w:val="left"/>
              <w:ind w:firstLine="0" w:left="0" w:right="0"/>
              <w:spacing w:after="40" w:before="40" w:lineRule="auto" w:line="240"/>
            </w:pPr>
            <w:r>
              <w:rPr>
                <w:b/>
              </w:rPr>
              <w:t xml:space="preserve">Description</w:t>
            </w:r>
          </w:p>
        </w:tc>
      </w:tr>
      <w:tr>
        <w:tc>
          <w:tcPr/>
          <w:p>
            <w:pPr>
              <w:pStyle w:val="Compact"/>
              <w:jc w:val="left"/>
              <w:ind w:firstLine="0" w:left="0" w:right="0"/>
              <w:spacing w:after="40" w:before="40" w:lineRule="auto" w:line="240"/>
            </w:pPr>
            <w:r>
              <w:rPr>
                <w:rStyle w:val="VerbatimChar"/>
              </w:rPr>
              <w:t xml:space="preserve">project.code</w:t>
            </w:r>
          </w:p>
        </w:tc>
        <w:tc>
          <w:tcPr/>
          <w:p>
            <w:pPr>
              <w:pStyle w:val="Compact"/>
              <w:jc w:val="left"/>
              <w:ind w:firstLine="0" w:left="0" w:right="0"/>
              <w:spacing w:after="40" w:before="40" w:lineRule="auto" w:line="240"/>
            </w:pPr>
            <w:r>
              <w:t xml:space="preserve">string</w:t>
            </w:r>
          </w:p>
        </w:tc>
        <w:tc>
          <w:tcPr/>
          <w:p>
            <w:pPr>
              <w:pStyle w:val="Compact"/>
              <w:jc w:val="left"/>
              <w:ind w:firstLine="0" w:left="0" w:right="0"/>
              <w:spacing w:after="40" w:before="40" w:lineRule="auto" w:line="240"/>
            </w:pPr>
            <w:r>
              <w:t xml:space="preserve">Project code identifier</w:t>
            </w:r>
          </w:p>
        </w:tc>
      </w:tr>
      <w:tr>
        <w:tc>
          <w:tcPr/>
          <w:p>
            <w:pPr>
              <w:pStyle w:val="Compact"/>
              <w:jc w:val="left"/>
              <w:ind w:firstLine="0" w:left="0" w:right="0"/>
              <w:spacing w:after="40" w:before="40" w:lineRule="auto" w:line="240"/>
            </w:pPr>
            <w:r>
              <w:rPr>
                <w:rStyle w:val="VerbatimChar"/>
              </w:rPr>
              <w:t xml:space="preserve">project.name</w:t>
            </w:r>
          </w:p>
        </w:tc>
        <w:tc>
          <w:tcPr/>
          <w:p>
            <w:pPr>
              <w:pStyle w:val="Compact"/>
              <w:jc w:val="left"/>
              <w:ind w:firstLine="0" w:left="0" w:right="0"/>
              <w:spacing w:after="40" w:before="40" w:lineRule="auto" w:line="240"/>
            </w:pPr>
            <w:r>
              <w:t xml:space="preserve">string</w:t>
            </w:r>
          </w:p>
        </w:tc>
        <w:tc>
          <w:tcPr/>
          <w:p>
            <w:pPr>
              <w:pStyle w:val="Compact"/>
              <w:jc w:val="left"/>
              <w:ind w:firstLine="0" w:left="0" w:right="0"/>
              <w:spacing w:after="40" w:before="40" w:lineRule="auto" w:line="240"/>
            </w:pPr>
            <w:r>
              <w:t xml:space="preserve">Human-readable project name</w:t>
            </w:r>
          </w:p>
        </w:tc>
      </w:tr>
      <w:tr>
        <w:tc>
          <w:tcPr/>
          <w:p>
            <w:pPr>
              <w:pStyle w:val="Compact"/>
              <w:jc w:val="left"/>
              <w:ind w:firstLine="0" w:left="0" w:right="0"/>
              <w:spacing w:after="40" w:before="40" w:lineRule="auto" w:line="240"/>
            </w:pPr>
            <w:r>
              <w:rPr>
                <w:rStyle w:val="VerbatimChar"/>
              </w:rPr>
              <w:t xml:space="preserve">doc_files</w:t>
            </w:r>
          </w:p>
        </w:tc>
        <w:tc>
          <w:tcPr/>
          <w:p>
            <w:pPr>
              <w:pStyle w:val="Compact"/>
              <w:jc w:val="left"/>
              <w:ind w:firstLine="0" w:left="0" w:right="0"/>
              <w:spacing w:after="40" w:before="40" w:lineRule="auto" w:line="240"/>
            </w:pPr>
            <w:r>
              <w:t xml:space="preserve">list</w:t>
            </w:r>
          </w:p>
        </w:tc>
        <w:tc>
          <w:tcPr/>
          <w:p>
            <w:pPr>
              <w:pStyle w:val="Compact"/>
              <w:jc w:val="left"/>
              <w:ind w:firstLine="0" w:left="0" w:right="0"/>
              <w:spacing w:after="40" w:before="40" w:lineRule="auto" w:line="240"/>
            </w:pPr>
            <w:r>
              <w:t xml:space="preserve">One or more Markdown file paths to process</w:t>
            </w:r>
          </w:p>
        </w:tc>
      </w:tr>
    </w:tbl>
    <w:bookmarkEnd w:id="38"/>
    <w:bookmarkStart w:id="39" w:name="MANUAL-sec4.3"/>
    <w:p>
      <w:pPr>
        <w:pStyle w:val="Heading2"/>
        <w:numPr>
          <w:ilvl w:val="1"/>
          <w:numId w:val="100"/>
        </w:numPr>
      </w:pPr>
      <w:r>
        <w:t xml:space="preserve">Default Values</w:t>
      </w:r>
    </w:p>
    <w:p>
      <w:pPr>
        <w:spacing w:lineRule="exact" w:line="20" w:before="0" w:after="0"/>
        <w:rPr>
          <w:sz w:val="2"/>
        </w:rPr>
      </w:pPr>
      <w:bookmarkStart w:name="csv-tbl-default-values" w:id="72517"/>
      <w:bookmarkEnd w:id="72517"/>
    </w:p>
    <w:p>
      <w:pPr>
        <w:pStyle w:val="Caption"/>
        <w:keepNext/>
      </w:pPr>
      <w:r>
        <w:t xml:space="preserve">Table </w:t>
      </w:r>
      <w:r>
        <w:fldChar w:fldCharType="begin"/>
      </w:r>
      <w:r>
        <w:instrText xml:space="preserve"> SEQ TABLE \* ARABIC </w:instrText>
      </w:r>
      <w:r>
        <w:fldChar w:fldCharType="separate"/>
      </w:r>
      <w:r>
        <w:t>1</w:t>
      </w:r>
      <w:r>
        <w:fldChar w:fldCharType="end"/>
      </w:r>
      <w:r>
        <w:t xml:space="preserve"> :  Default configuration values</w:t>
      </w:r>
    </w:p>
    <w:tbl>
      <w:tblPr>
        <w:tblStyle w:val="Table"/>
        <w:tblW w:type="auto" w:w="0"/>
        <w:tblLook w:firstRow="1" w:lastRow="0" w:firstColumn="0" w:lastColumn="0" w:noHBand="0" w:noVBand="0" w:val="0020"/>
        <w:tblBorders>
          <w:top w:val="single" w:space="0" w:color="000000" w:sz="6"/>
          <w:left w:val="single" w:space="0" w:color="000000" w:sz="6"/>
          <w:bottom w:val="single" w:space="0" w:color="000000" w:sz="6"/>
          <w:right w:val="single" w:space="0" w:color="000000" w:sz="6"/>
          <w:insideH w:val="single" w:space="0" w:color="000000" w:sz="6"/>
          <w:insideV w:val="single" w:space="0" w:color="000000" w:sz="6"/>
        </w:tblBorders>
        <w:tblCellMar>
          <w:top w:type="dxa" w:w="57"/>
          <w:left w:type="dxa" w:w="108"/>
          <w:bottom w:type="dxa" w:w="57"/>
          <w:right w:type="dxa" w:w="108"/>
        </w:tblCellMar>
      </w:tblPr>
      <w:tblGrid>
        <w:gridCol w:w="2640"/>
        <w:gridCol w:w="2640"/>
        <w:gridCol w:w="2640"/>
      </w:tblGrid>
      <w:tr>
        <w:trPr>
          <w:tblHeader w:val="on"/>
        </w:trPr>
        <w:tc>
          <w:tcPr>
            <w:shd w:val="clear" w:color="auto" w:fill="E8E8E8"/>
          </w:tcPr>
          <w:p>
            <w:pPr>
              <w:pStyle w:val="Compact"/>
              <w:jc w:val="left"/>
              <w:ind w:firstLine="0" w:left="0" w:right="0"/>
              <w:spacing w:after="40" w:before="40" w:lineRule="auto" w:line="240"/>
            </w:pPr>
            <w:r>
              <w:rPr>
                <w:b/>
              </w:rPr>
              <w:t xml:space="preserve">Field</w:t>
            </w:r>
          </w:p>
        </w:tc>
        <w:tc>
          <w:tcPr>
            <w:shd w:val="clear" w:color="auto" w:fill="E8E8E8"/>
          </w:tcPr>
          <w:p>
            <w:pPr>
              <w:pStyle w:val="Compact"/>
              <w:jc w:val="left"/>
              <w:ind w:firstLine="0" w:left="0" w:right="0"/>
              <w:spacing w:after="40" w:before="40" w:lineRule="auto" w:line="240"/>
            </w:pPr>
            <w:r>
              <w:rPr>
                <w:b/>
              </w:rPr>
              <w:t xml:space="preserve">Default</w:t>
            </w:r>
          </w:p>
        </w:tc>
        <w:tc>
          <w:tcPr>
            <w:shd w:val="clear" w:color="auto" w:fill="E8E8E8"/>
          </w:tcPr>
          <w:p>
            <w:pPr>
              <w:pStyle w:val="Compact"/>
              <w:jc w:val="left"/>
              <w:ind w:firstLine="0" w:left="0" w:right="0"/>
              <w:spacing w:after="40" w:before="40" w:lineRule="auto" w:line="240"/>
            </w:pPr>
            <w:r>
              <w:rPr>
                <w:b/>
              </w:rPr>
              <w:t xml:space="preserve">Notes</w:t>
            </w:r>
          </w:p>
        </w:tc>
      </w:tr>
      <w:tr>
        <w:tc>
          <w:tcPr/>
          <w:p>
            <w:pPr>
              <w:pStyle w:val="Compact"/>
              <w:jc w:val="left"/>
              <w:ind w:firstLine="0" w:left="0" w:right="0"/>
              <w:spacing w:after="40" w:before="40" w:lineRule="auto" w:line="240"/>
            </w:pPr>
            <w:r>
              <w:rPr>
                <w:rStyle w:val="VerbatimChar"/>
              </w:rPr>
              <w:t xml:space="preserve">template</w:t>
            </w:r>
          </w:p>
        </w:tc>
        <w:tc>
          <w:tcPr/>
          <w:p>
            <w:pPr>
              <w:pStyle w:val="Compact"/>
              <w:jc w:val="left"/>
              <w:ind w:firstLine="0" w:left="0" w:right="0"/>
              <w:spacing w:after="40" w:before="40" w:lineRule="auto" w:line="240"/>
            </w:pPr>
            <w:r>
              <w:rPr>
                <w:rStyle w:val="VerbatimChar"/>
              </w:rPr>
              <w:t xml:space="preserve">default</w:t>
            </w:r>
          </w:p>
        </w:tc>
        <w:tc>
          <w:tcPr/>
          <w:p>
            <w:pPr>
              <w:pStyle w:val="Compact"/>
              <w:jc w:val="left"/>
              <w:ind w:firstLine="0" w:left="0" w:right="0"/>
              <w:spacing w:after="40" w:before="40" w:lineRule="auto" w:line="240"/>
            </w:pPr>
            <w:r>
              <w:t xml:space="preserve">Built-in base model is always loaded</w:t>
            </w:r>
          </w:p>
        </w:tc>
      </w:tr>
      <w:tr>
        <w:tc>
          <w:tcPr/>
          <w:p>
            <w:pPr>
              <w:pStyle w:val="Compact"/>
              <w:jc w:val="left"/>
              <w:ind w:firstLine="0" w:left="0" w:right="0"/>
              <w:spacing w:after="40" w:before="40" w:lineRule="auto" w:line="240"/>
            </w:pPr>
            <w:r>
              <w:rPr>
                <w:rStyle w:val="VerbatimChar"/>
              </w:rPr>
              <w:t xml:space="preserve">output_dir</w:t>
            </w:r>
          </w:p>
        </w:tc>
        <w:tc>
          <w:tcPr/>
          <w:p>
            <w:pPr>
              <w:pStyle w:val="Compact"/>
              <w:jc w:val="left"/>
              <w:ind w:firstLine="0" w:left="0" w:right="0"/>
              <w:spacing w:after="40" w:before="40" w:lineRule="auto" w:line="240"/>
            </w:pPr>
            <w:r>
              <w:rPr>
                <w:rStyle w:val="VerbatimChar"/>
              </w:rPr>
              <w:t xml:space="preserve">build</w:t>
            </w:r>
          </w:p>
        </w:tc>
        <w:tc>
          <w:tcPr/>
          <w:p>
            <w:pPr>
              <w:pStyle w:val="Compact"/>
              <w:jc w:val="left"/>
              <w:ind w:firstLine="0" w:left="0" w:right="0"/>
              <w:spacing w:after="40" w:before="40" w:lineRule="auto" w:line="240"/>
            </w:pPr>
            <w:r>
              <w:t xml:space="preserve">Also stores</w:t>
            </w:r>
            <w:r>
              <w:t xml:space="preserve"> </w:t>
            </w:r>
            <w:r>
              <w:rPr>
                <w:rStyle w:val="VerbatimChar"/>
              </w:rPr>
              <w:t xml:space="preserve">specir.db</w:t>
            </w:r>
          </w:p>
        </w:tc>
      </w:tr>
      <w:tr>
        <w:tc>
          <w:tcPr/>
          <w:p>
            <w:pPr>
              <w:pStyle w:val="Compact"/>
              <w:jc w:val="left"/>
              <w:ind w:firstLine="0" w:left="0" w:right="0"/>
              <w:spacing w:after="40" w:before="40" w:lineRule="auto" w:line="240"/>
            </w:pPr>
            <w:r>
              <w:rPr>
                <w:rStyle w:val="VerbatimChar"/>
              </w:rPr>
              <w:t xml:space="preserve">logging.level</w:t>
            </w:r>
          </w:p>
        </w:tc>
        <w:tc>
          <w:tcPr/>
          <w:p>
            <w:pPr>
              <w:pStyle w:val="Compact"/>
              <w:jc w:val="left"/>
              <w:ind w:firstLine="0" w:left="0" w:right="0"/>
              <w:spacing w:after="40" w:before="40" w:lineRule="auto" w:line="240"/>
            </w:pPr>
            <w:r>
              <w:rPr>
                <w:rStyle w:val="VerbatimChar"/>
              </w:rPr>
              <w:t xml:space="preserve">INFO</w:t>
            </w:r>
          </w:p>
        </w:tc>
        <w:tc>
          <w:tcPr/>
          <w:p>
            <w:pPr>
              <w:pStyle w:val="Compact"/>
              <w:jc w:val="left"/>
              <w:ind w:firstLine="0" w:left="0" w:right="0"/>
              <w:spacing w:after="40" w:before="40" w:lineRule="auto" w:line="240"/>
            </w:pPr>
            <w:r>
              <w:t xml:space="preserve">Overridden by</w:t>
            </w:r>
            <w:r>
              <w:t xml:space="preserve"> </w:t>
            </w:r>
            <w:r>
              <w:rPr>
                <w:rStyle w:val="VerbatimChar"/>
              </w:rPr>
              <w:t xml:space="preserve">SPECCOMPILER_LOG_LEVEL</w:t>
            </w:r>
            <w:r>
              <w:t xml:space="preserve"> </w:t>
            </w:r>
            <w:r>
              <w:t xml:space="preserve">env var</w:t>
            </w:r>
          </w:p>
        </w:tc>
      </w:tr>
    </w:tbl>
    <w:bookmarkEnd w:id="39"/>
    <w:bookmarkEnd w:id="40"/>
    <w:bookmarkStart w:id="57" w:name="MANUAL-sec5"/>
    <w:p>
      <w:pPr>
        <w:pStyle w:val="Heading1"/>
        <w:numPr>
          <w:ilvl w:val="0"/>
          <w:numId w:val="100"/>
        </w:numPr>
      </w:pPr>
      <w:r>
        <w:t xml:space="preserve">Document Authoring</w:t>
      </w:r>
    </w:p>
    <w:p>
      <w:pPr>
        <w:pStyle w:val="FirstParagraph"/>
      </w:pPr>
      <w:r>
        <w:t xml:space="preserve">CommonSpec extends standard Markdown with six constructs for specification documents. The syntax uses existing Markdown constructs (headers, blockquotes, code blocks, links) with specific patterns that the pipeline recognizes. See the CommonSpec Language Specification for the formal definition.</w:t>
      </w:r>
    </w:p>
    <w:bookmarkStart w:id="41" w:name="MANUAL-sec5.1"/>
    <w:p>
      <w:pPr>
        <w:pStyle w:val="Heading2"/>
        <w:numPr>
          <w:ilvl w:val="1"/>
          <w:numId w:val="100"/>
        </w:numPr>
      </w:pPr>
      <w:r>
        <w:t xml:space="preserve">Specifications</w:t>
      </w:r>
    </w:p>
    <w:p>
      <w:pPr>
        <w:pStyle w:val="FirstParagraph"/>
      </w:pPr>
      <w:r>
        <w:t xml:space="preserve">Level 1 headers declare the top-level document container.</w:t>
      </w:r>
    </w:p>
    <w:p>
      <w:pPr>
        <w:pStyle w:val="BodyText"/>
      </w:pPr>
      <w:r>
        <w:rPr>
          <w:b/>
          <w:bCs/>
        </w:rPr>
        <w:t xml:space="preserve">Pattern:</w:t>
      </w:r>
      <w:r>
        <w:t xml:space="preserve"> </w:t>
      </w:r>
      <w:r>
        <w:rPr>
          <w:rStyle w:val="VerbatimChar"/>
        </w:rPr>
        <w:t xml:space="preserve"># type: Title @PID</w:t>
      </w:r>
    </w:p>
    <w:p>
      <w:pPr>
        <w:spacing w:lineRule="exact" w:line="20" w:before="0" w:after="0"/>
        <w:rPr>
          <w:sz w:val="2"/>
        </w:rPr>
      </w:pPr>
      <w:bookmarkStart w:name="listing-src-specification-pattern" w:id="78709"/>
      <w:bookmarkEnd w:id="78709"/>
    </w:p>
    <w:p>
      <w:pPr>
        <w:pStyle w:val="Caption"/>
        <w:keepNext/>
      </w:pPr>
      <w:r>
        <w:t xml:space="preserve">Listing </w:t>
      </w:r>
      <w:r>
        <w:fldChar w:fldCharType="begin"/>
      </w:r>
      <w:r>
        <w:instrText xml:space="preserve"> SEQ LISTING \* ARABIC </w:instrText>
      </w:r>
      <w:r>
        <w:fldChar w:fldCharType="separate"/>
      </w:r>
      <w:r>
        <w:t>1</w:t>
      </w:r>
      <w:r>
        <w:fldChar w:fldCharType="end"/>
      </w:r>
      <w:r>
        <w:t xml:space="preserve"> :  Specification declaration</w:t>
      </w:r>
    </w:p>
    <w:p>
      <w:pPr>
        <w:pStyle w:val="SourceCode"/>
      </w:pPr>
      <w:r>
        <w:rPr>
          <w:rStyle w:val="FunctionTok"/>
        </w:rPr>
        <w:t xml:space="preserve"># srs: Software Requirements Specification @SRS-001</w:t>
      </w:r>
    </w:p>
    <w:bookmarkEnd w:id="41"/>
    <w:bookmarkStart w:id="42" w:name="MANUAL-sec5.2"/>
    <w:p>
      <w:pPr>
        <w:pStyle w:val="Heading2"/>
        <w:numPr>
          <w:ilvl w:val="1"/>
          <w:numId w:val="100"/>
        </w:numPr>
      </w:pPr>
      <w:r>
        <w:t xml:space="preserve">Spec Objects</w:t>
      </w:r>
    </w:p>
    <w:p>
      <w:pPr>
        <w:pStyle w:val="FirstParagraph"/>
      </w:pPr>
      <w:r>
        <w:t xml:space="preserve">Level 2-6 headers declare requirements, design elements, sections, or any typed element.</w:t>
      </w:r>
    </w:p>
    <w:p>
      <w:pPr>
        <w:pStyle w:val="BodyText"/>
      </w:pPr>
      <w:r>
        <w:rPr>
          <w:b/>
          <w:bCs/>
        </w:rPr>
        <w:t xml:space="preserve">Pattern:</w:t>
      </w:r>
      <w:r>
        <w:t xml:space="preserve"> </w:t>
      </w:r>
      <w:r>
        <w:rPr>
          <w:rStyle w:val="VerbatimChar"/>
        </w:rPr>
        <w:t xml:space="preserve">## type: Title @PID</w:t>
      </w:r>
    </w:p>
    <w:p>
      <w:pPr>
        <w:spacing w:lineRule="exact" w:line="20" w:before="0" w:after="0"/>
        <w:rPr>
          <w:sz w:val="2"/>
        </w:rPr>
      </w:pPr>
      <w:bookmarkStart w:name="listing-src-object-pattern" w:id="57333"/>
      <w:bookmarkEnd w:id="57333"/>
    </w:p>
    <w:p>
      <w:pPr>
        <w:pStyle w:val="Caption"/>
        <w:keepNext/>
      </w:pPr>
      <w:r>
        <w:t xml:space="preserve">Listing </w:t>
      </w:r>
      <w:r>
        <w:fldChar w:fldCharType="begin"/>
      </w:r>
      <w:r>
        <w:instrText xml:space="preserve"> SEQ LISTING \* ARABIC </w:instrText>
      </w:r>
      <w:r>
        <w:fldChar w:fldCharType="separate"/>
      </w:r>
      <w:r>
        <w:t>1</w:t>
      </w:r>
      <w:r>
        <w:fldChar w:fldCharType="end"/>
      </w:r>
      <w:r>
        <w:t xml:space="preserve"> :  Spec object declaration</w:t>
      </w:r>
    </w:p>
    <w:p>
      <w:pPr>
        <w:pStyle w:val="SourceCode"/>
      </w:pPr>
      <w:r>
        <w:rPr>
          <w:rStyle w:val="FunctionTok"/>
        </w:rPr>
        <w:t xml:space="preserve">## hlr: User Authentication @HLR-001</w:t>
      </w:r>
      <w:r>
        <w:br/>
      </w:r>
      <w:r>
        <w:rPr>
          <w:rStyle w:val="FunctionTok"/>
        </w:rPr>
        <w:t xml:space="preserve">### llr: Password Validation @LLR-001</w:t>
      </w:r>
      <w:r>
        <w:br/>
      </w:r>
      <w:r>
        <w:rPr>
          <w:rStyle w:val="FunctionTok"/>
        </w:rPr>
        <w:t xml:space="preserve">#### section: Implementation Notes</w:t>
      </w:r>
    </w:p>
    <w:p>
      <w:pPr>
        <w:pStyle w:val="FirstParagraph"/>
      </w:pPr>
      <w:r>
        <w:t xml:space="preserve">If</w:t>
      </w:r>
      <w:r>
        <w:t xml:space="preserve"> </w:t>
      </w:r>
      <w:r>
        <w:rPr>
          <w:rStyle w:val="VerbatimChar"/>
        </w:rPr>
        <w:t xml:space="preserve">@PID</w:t>
      </w:r>
      <w:r>
        <w:t xml:space="preserve"> </w:t>
      </w:r>
      <w:r>
        <w:t xml:space="preserve">is omitted, a PID is auto-generated using the type’s</w:t>
      </w:r>
      <w:r>
        <w:t xml:space="preserve"> </w:t>
      </w:r>
      <w:r>
        <w:rPr>
          <w:rStyle w:val="VerbatimChar"/>
        </w:rPr>
        <w:t xml:space="preserve">pid_prefix</w:t>
      </w:r>
      <w:r>
        <w:t xml:space="preserve"> </w:t>
      </w:r>
      <w:r>
        <w:t xml:space="preserve">and</w:t>
      </w:r>
      <w:r>
        <w:t xml:space="preserve"> </w:t>
      </w:r>
      <w:r>
        <w:rPr>
          <w:rStyle w:val="VerbatimChar"/>
        </w:rPr>
        <w:t xml:space="preserve">pid_format</w:t>
      </w:r>
      <w:r>
        <w:t xml:space="preserve">.</w:t>
      </w:r>
    </w:p>
    <w:bookmarkEnd w:id="42"/>
    <w:bookmarkStart w:id="43" w:name="MANUAL-sec5.3"/>
    <w:p>
      <w:pPr>
        <w:pStyle w:val="Heading2"/>
        <w:numPr>
          <w:ilvl w:val="1"/>
          <w:numId w:val="100"/>
        </w:numPr>
      </w:pPr>
      <w:r>
        <w:t xml:space="preserve">Attributes</w:t>
      </w:r>
    </w:p>
    <w:p>
      <w:pPr>
        <w:pStyle w:val="FirstParagraph"/>
      </w:pPr>
      <w:r>
        <w:t xml:space="preserve">Blockquotes declare attributes using the</w:t>
      </w:r>
      <w:r>
        <w:t xml:space="preserve"> </w:t>
      </w:r>
      <w:r>
        <w:rPr>
          <w:rStyle w:val="VerbatimChar"/>
        </w:rPr>
        <w:t xml:space="preserve">key: value</w:t>
      </w:r>
      <w:r>
        <w:t xml:space="preserve"> </w:t>
      </w:r>
      <w:r>
        <w:t xml:space="preserve">pattern. They belong to the most recently opened Specification or SpecObject header and do not need to appear immediately after it:</w:t>
      </w:r>
    </w:p>
    <w:p>
      <w:pPr>
        <w:spacing w:lineRule="exact" w:line="20" w:before="0" w:after="0"/>
        <w:rPr>
          <w:sz w:val="2"/>
        </w:rPr>
      </w:pPr>
      <w:bookmarkStart w:name="listing-src-attribute-pattern" w:id="89902"/>
      <w:bookmarkEnd w:id="89902"/>
    </w:p>
    <w:p>
      <w:pPr>
        <w:pStyle w:val="Caption"/>
        <w:keepNext/>
      </w:pPr>
      <w:r>
        <w:t xml:space="preserve">Listing </w:t>
      </w:r>
      <w:r>
        <w:fldChar w:fldCharType="begin"/>
      </w:r>
      <w:r>
        <w:instrText xml:space="preserve"> SEQ LISTING \* ARABIC </w:instrText>
      </w:r>
      <w:r>
        <w:fldChar w:fldCharType="separate"/>
      </w:r>
      <w:r>
        <w:t>1</w:t>
      </w:r>
      <w:r>
        <w:fldChar w:fldCharType="end"/>
      </w:r>
      <w:r>
        <w:t xml:space="preserve"> :  Attribute declaration</w:t>
      </w:r>
    </w:p>
    <w:p>
      <w:pPr>
        <w:pStyle w:val="SourceCode"/>
      </w:pPr>
      <w:r>
        <w:rPr>
          <w:rStyle w:val="FunctionTok"/>
        </w:rPr>
        <w:t xml:space="preserve">## hlr: User Authentication @HLR-001</w:t>
      </w:r>
      <w:r>
        <w:br/>
      </w:r>
      <w:r>
        <w:br/>
      </w:r>
      <w:r>
        <w:rPr>
          <w:rStyle w:val="AttributeTok"/>
        </w:rPr>
        <w:t xml:space="preserve">&gt; priority: High</w:t>
      </w:r>
      <w:r>
        <w:br/>
      </w:r>
      <w:r>
        <w:br/>
      </w:r>
      <w:r>
        <w:rPr>
          <w:rStyle w:val="AttributeTok"/>
        </w:rPr>
        <w:t xml:space="preserve">&gt; status: Draft</w:t>
      </w:r>
      <w:r>
        <w:br/>
      </w:r>
      <w:r>
        <w:br/>
      </w:r>
      <w:r>
        <w:rPr>
          <w:rStyle w:val="AttributeTok"/>
        </w:rPr>
        <w:t xml:space="preserve">&gt; rationale: Required by security policy</w:t>
      </w:r>
    </w:p>
    <w:p>
      <w:pPr>
        <w:pStyle w:val="FirstParagraph"/>
      </w:pPr>
      <w:r>
        <w:t xml:space="preserve">Rules:</w:t>
      </w:r>
    </w:p>
    <w:p>
      <w:pPr>
        <w:pStyle w:val="Compact"/>
        <w:numPr>
          <w:ilvl w:val="0"/>
          <w:numId w:val="1007"/>
        </w:numPr>
      </w:pPr>
      <w:r>
        <w:t xml:space="preserve">Each attribute blockquote must be separated by a blank line.</w:t>
      </w:r>
    </w:p>
    <w:p>
      <w:pPr>
        <w:pStyle w:val="Compact"/>
        <w:numPr>
          <w:ilvl w:val="0"/>
          <w:numId w:val="1007"/>
        </w:numPr>
      </w:pPr>
      <w:r>
        <w:t xml:space="preserve">The first line must match</w:t>
      </w:r>
      <w:r>
        <w:t xml:space="preserve"> </w:t>
      </w:r>
      <w:r>
        <w:rPr>
          <w:rStyle w:val="VerbatimChar"/>
        </w:rPr>
        <w:t xml:space="preserve">key: value</w:t>
      </w:r>
      <w:r>
        <w:t xml:space="preserve"> </w:t>
      </w:r>
      <w:r>
        <w:t xml:space="preserve">(where</w:t>
      </w:r>
      <w:r>
        <w:t xml:space="preserve"> </w:t>
      </w:r>
      <w:r>
        <w:rPr>
          <w:rStyle w:val="VerbatimChar"/>
        </w:rPr>
        <w:t xml:space="preserve">key</w:t>
      </w:r>
      <w:r>
        <w:t xml:space="preserve"> </w:t>
      </w:r>
      <w:r>
        <w:t xml:space="preserve">is</w:t>
      </w:r>
      <w:r>
        <w:t xml:space="preserve"> </w:t>
      </w:r>
      <w:r>
        <w:rPr>
          <w:rStyle w:val="VerbatimChar"/>
        </w:rPr>
        <w:t xml:space="preserve">[A-Za-z0-9_]+</w:t>
      </w:r>
      <w:r>
        <w:t xml:space="preserve">). If not, the blockquote is treated as prose. The key does not need to be a registered attribute type; unregistered keys default to</w:t>
      </w:r>
      <w:r>
        <w:t xml:space="preserve"> </w:t>
      </w:r>
      <w:r>
        <w:rPr>
          <w:rStyle w:val="VerbatimChar"/>
        </w:rPr>
        <w:t xml:space="preserve">STRING</w:t>
      </w:r>
      <w:r>
        <w:t xml:space="preserve"> </w:t>
      </w:r>
      <w:r>
        <w:t xml:space="preserve">datatype.</w:t>
      </w:r>
    </w:p>
    <w:p>
      <w:pPr>
        <w:pStyle w:val="Compact"/>
        <w:numPr>
          <w:ilvl w:val="0"/>
          <w:numId w:val="1007"/>
        </w:numPr>
      </w:pPr>
      <w:r>
        <w:t xml:space="preserve">Multi-line values are supported: continuation lines append to the preceding attribute.</w:t>
      </w:r>
    </w:p>
    <w:p>
      <w:pPr>
        <w:pStyle w:val="Compact"/>
        <w:numPr>
          <w:ilvl w:val="0"/>
          <w:numId w:val="1007"/>
        </w:numPr>
      </w:pPr>
      <w:r>
        <w:t xml:space="preserve">Supported datatypes:</w:t>
      </w:r>
      <w:r>
        <w:t xml:space="preserve"> </w:t>
      </w:r>
      <w:r>
        <w:rPr>
          <w:rStyle w:val="VerbatimChar"/>
        </w:rPr>
        <w:t xml:space="preserve">STRING</w:t>
      </w:r>
      <w:r>
        <w:t xml:space="preserve">,</w:t>
      </w:r>
      <w:r>
        <w:t xml:space="preserve"> </w:t>
      </w:r>
      <w:r>
        <w:rPr>
          <w:rStyle w:val="VerbatimChar"/>
        </w:rPr>
        <w:t xml:space="preserve">INTEGER</w:t>
      </w:r>
      <w:r>
        <w:t xml:space="preserve">,</w:t>
      </w:r>
      <w:r>
        <w:t xml:space="preserve"> </w:t>
      </w:r>
      <w:r>
        <w:rPr>
          <w:rStyle w:val="VerbatimChar"/>
        </w:rPr>
        <w:t xml:space="preserve">REAL</w:t>
      </w:r>
      <w:r>
        <w:t xml:space="preserve">,</w:t>
      </w:r>
      <w:r>
        <w:t xml:space="preserve"> </w:t>
      </w:r>
      <w:r>
        <w:rPr>
          <w:rStyle w:val="VerbatimChar"/>
        </w:rPr>
        <w:t xml:space="preserve">BOOLEAN</w:t>
      </w:r>
      <w:r>
        <w:t xml:space="preserve">,</w:t>
      </w:r>
      <w:r>
        <w:t xml:space="preserve"> </w:t>
      </w:r>
      <w:r>
        <w:rPr>
          <w:rStyle w:val="VerbatimChar"/>
        </w:rPr>
        <w:t xml:space="preserve">DATE</w:t>
      </w:r>
      <w:r>
        <w:t xml:space="preserve"> </w:t>
      </w:r>
      <w:r>
        <w:t xml:space="preserve">(YYYY-MM-DD),</w:t>
      </w:r>
      <w:r>
        <w:t xml:space="preserve"> </w:t>
      </w:r>
      <w:r>
        <w:rPr>
          <w:rStyle w:val="VerbatimChar"/>
        </w:rPr>
        <w:t xml:space="preserve">ENUM</w:t>
      </w:r>
      <w:r>
        <w:t xml:space="preserve">,</w:t>
      </w:r>
      <w:r>
        <w:t xml:space="preserve"> </w:t>
      </w:r>
      <w:r>
        <w:rPr>
          <w:rStyle w:val="VerbatimChar"/>
        </w:rPr>
        <w:t xml:space="preserve">XHTML</w:t>
      </w:r>
      <w:r>
        <w:t xml:space="preserve">.</w:t>
      </w:r>
    </w:p>
    <w:bookmarkEnd w:id="43"/>
    <w:bookmarkStart w:id="51" w:name="MANUAL-sec5.4"/>
    <w:p>
      <w:pPr>
        <w:pStyle w:val="Heading2"/>
        <w:numPr>
          <w:ilvl w:val="1"/>
          <w:numId w:val="100"/>
        </w:numPr>
      </w:pPr>
      <w:r>
        <w:t xml:space="preserve">Floats</w:t>
      </w:r>
    </w:p>
    <w:p>
      <w:pPr>
        <w:pStyle w:val="FirstParagraph"/>
      </w:pPr>
      <w:r>
        <w:t xml:space="preserve">Fenced code blocks with a typed first class declare numbered elements.</w:t>
      </w:r>
    </w:p>
    <w:p>
      <w:pPr>
        <w:pStyle w:val="BodyText"/>
      </w:pPr>
      <w:r>
        <w:rPr>
          <w:b/>
          <w:bCs/>
        </w:rPr>
        <w:t xml:space="preserve">Pattern:</w:t>
      </w:r>
      <w:r>
        <w:t xml:space="preserve"> </w:t>
      </w:r>
      <w:r>
        <w:rPr>
          <w:rStyle w:val="VerbatimChar"/>
        </w:rPr>
        <w:t xml:space="preserve">```type.lang:label{key="val"}</w:t>
      </w:r>
    </w:p>
    <w:bookmarkStart w:id="44" w:name="MANUAL-sec5.4.1"/>
    <w:p>
      <w:pPr>
        <w:pStyle w:val="Heading3"/>
        <w:numPr>
          <w:ilvl w:val="2"/>
          <w:numId w:val="100"/>
        </w:numPr>
      </w:pPr>
      <w:r>
        <w:t xml:space="preserve">PlantUML Diagram</w:t>
      </w:r>
    </w:p>
    <w:p>
      <w:pPr>
        <w:spacing w:lineRule="exact" w:line="20" w:before="0" w:after="0"/>
        <w:rPr>
          <w:sz w:val="2"/>
        </w:rPr>
      </w:pPr>
      <w:bookmarkStart w:name="listing-src-plantuml-float-syntax" w:id="55431"/>
      <w:bookmarkEnd w:id="55431"/>
    </w:p>
    <w:p>
      <w:pPr>
        <w:pStyle w:val="Caption"/>
        <w:keepNext/>
      </w:pPr>
      <w:r>
        <w:t xml:space="preserve">Listing </w:t>
      </w:r>
      <w:r>
        <w:fldChar w:fldCharType="begin"/>
      </w:r>
      <w:r>
        <w:instrText xml:space="preserve"> SEQ LISTING \* ARABIC </w:instrText>
      </w:r>
      <w:r>
        <w:fldChar w:fldCharType="separate"/>
      </w:r>
      <w:r>
        <w:t>1</w:t>
      </w:r>
      <w:r>
        <w:fldChar w:fldCharType="end"/>
      </w:r>
      <w:r>
        <w:t xml:space="preserve"> :  PlantUML float syntax</w:t>
      </w:r>
    </w:p>
    <w:p>
      <w:pPr>
        <w:pStyle w:val="SourceCode"/>
      </w:pPr>
      <w:r>
        <w:rPr>
          <w:rStyle w:val="InformationTok"/>
        </w:rPr>
        <w:t xml:space="preserve">```plantuml:diag-state{caption="State Machine"}</w:t>
      </w:r>
      <w:r>
        <w:br/>
      </w:r>
      <w:r>
        <w:rPr>
          <w:rStyle w:val="InformationTok"/>
        </w:rPr>
        <w:t xml:space="preserve">@startuml</w:t>
      </w:r>
      <w:r>
        <w:br/>
      </w:r>
      <w:r>
        <w:rPr>
          <w:rStyle w:val="InformationTok"/>
        </w:rPr>
        <w:t xml:space="preserve">[*] --&gt; Active</w:t>
      </w:r>
      <w:r>
        <w:br/>
      </w:r>
      <w:r>
        <w:rPr>
          <w:rStyle w:val="InformationTok"/>
        </w:rPr>
        <w:t xml:space="preserve">Active --&gt; Inactive</w:t>
      </w:r>
      <w:r>
        <w:br/>
      </w:r>
      <w:r>
        <w:rPr>
          <w:rStyle w:val="InformationTok"/>
        </w:rPr>
        <w:t xml:space="preserve">@enduml</w:t>
      </w:r>
      <w:r>
        <w:br/>
      </w:r>
      <w:r>
        <w:rPr>
          <w:rStyle w:val="InformationTok"/>
        </w:rPr>
        <w:t xml:space="preserve">```</w:t>
      </w:r>
    </w:p>
    <w:bookmarkEnd w:id="44"/>
    <w:bookmarkStart w:id="45" w:name="MANUAL-sec5.4.2"/>
    <w:p>
      <w:pPr>
        <w:pStyle w:val="Heading3"/>
        <w:numPr>
          <w:ilvl w:val="2"/>
          <w:numId w:val="100"/>
        </w:numPr>
      </w:pPr>
      <w:r>
        <w:t xml:space="preserve">Table</w:t>
      </w:r>
    </w:p>
    <w:p>
      <w:pPr>
        <w:spacing w:lineRule="exact" w:line="20" w:before="0" w:after="0"/>
        <w:rPr>
          <w:sz w:val="2"/>
        </w:rPr>
      </w:pPr>
      <w:bookmarkStart w:name="listing-src-table-float-syntax" w:id="10374"/>
      <w:bookmarkEnd w:id="10374"/>
    </w:p>
    <w:p>
      <w:pPr>
        <w:pStyle w:val="Caption"/>
        <w:keepNext/>
      </w:pPr>
      <w:r>
        <w:t xml:space="preserve">Listing </w:t>
      </w:r>
      <w:r>
        <w:fldChar w:fldCharType="begin"/>
      </w:r>
      <w:r>
        <w:instrText xml:space="preserve"> SEQ LISTING \* ARABIC </w:instrText>
      </w:r>
      <w:r>
        <w:fldChar w:fldCharType="separate"/>
      </w:r>
      <w:r>
        <w:t>1</w:t>
      </w:r>
      <w:r>
        <w:fldChar w:fldCharType="end"/>
      </w:r>
      <w:r>
        <w:t xml:space="preserve"> :  Table float syntax</w:t>
      </w:r>
    </w:p>
    <w:p>
      <w:pPr>
        <w:pStyle w:val="SourceCode"/>
      </w:pPr>
      <w:r>
        <w:rPr>
          <w:rStyle w:val="InformationTok"/>
        </w:rPr>
        <w:t xml:space="preserve">```list-table:tbl-interfaces{caption="External Interfaces"}</w:t>
      </w:r>
      <w:r>
        <w:br/>
      </w:r>
      <w:r>
        <w:rPr>
          <w:rStyle w:val="InformationTok"/>
        </w:rPr>
        <w:t xml:space="preserve">&gt; header-rows: 1</w:t>
      </w:r>
      <w:r>
        <w:br/>
      </w:r>
      <w:r>
        <w:rPr>
          <w:rStyle w:val="InformationTok"/>
        </w:rPr>
        <w:t xml:space="preserve">&gt; aligns: l,l,l</w:t>
      </w:r>
      <w:r>
        <w:br/>
      </w:r>
      <w:r>
        <w:br/>
      </w:r>
      <w:r>
        <w:rPr>
          <w:rStyle w:val="InformationTok"/>
        </w:rPr>
        <w:t xml:space="preserve">* - Interface</w:t>
      </w:r>
      <w:r>
        <w:br/>
      </w:r>
      <w:r>
        <w:rPr>
          <w:rStyle w:val="InformationTok"/>
        </w:rPr>
        <w:t xml:space="preserve">  - Protocol</w:t>
      </w:r>
      <w:r>
        <w:br/>
      </w:r>
      <w:r>
        <w:rPr>
          <w:rStyle w:val="InformationTok"/>
        </w:rPr>
        <w:t xml:space="preserve">  - Direction</w:t>
      </w:r>
      <w:r>
        <w:br/>
      </w:r>
      <w:r>
        <w:rPr>
          <w:rStyle w:val="InformationTok"/>
        </w:rPr>
        <w:t xml:space="preserve">* - GPS</w:t>
      </w:r>
      <w:r>
        <w:br/>
      </w:r>
      <w:r>
        <w:rPr>
          <w:rStyle w:val="InformationTok"/>
        </w:rPr>
        <w:t xml:space="preserve">  - ARINC-429</w:t>
      </w:r>
      <w:r>
        <w:br/>
      </w:r>
      <w:r>
        <w:rPr>
          <w:rStyle w:val="InformationTok"/>
        </w:rPr>
        <w:t xml:space="preserve">  - Input</w:t>
      </w:r>
      <w:r>
        <w:br/>
      </w:r>
      <w:r>
        <w:rPr>
          <w:rStyle w:val="InformationTok"/>
        </w:rPr>
        <w:t xml:space="preserve">```</w:t>
      </w:r>
    </w:p>
    <w:bookmarkEnd w:id="45"/>
    <w:bookmarkStart w:id="46" w:name="MANUAL-sec5.4.3"/>
    <w:p>
      <w:pPr>
        <w:pStyle w:val="Heading3"/>
        <w:numPr>
          <w:ilvl w:val="2"/>
          <w:numId w:val="100"/>
        </w:numPr>
      </w:pPr>
      <w:r>
        <w:t xml:space="preserve">CSV Table</w:t>
      </w:r>
    </w:p>
    <w:p>
      <w:pPr>
        <w:pStyle w:val="FirstParagraph"/>
      </w:pPr>
      <w:r>
        <w:t xml:space="preserve">The Comma-Separated Values (CSV) float alias provides a compact syntax for tabular data:</w:t>
      </w:r>
    </w:p>
    <w:p>
      <w:pPr>
        <w:spacing w:lineRule="exact" w:line="20" w:before="0" w:after="0"/>
        <w:rPr>
          <w:sz w:val="2"/>
        </w:rPr>
      </w:pPr>
      <w:bookmarkStart w:name="listing-src-csv-float-syntax" w:id="55086"/>
      <w:bookmarkEnd w:id="55086"/>
    </w:p>
    <w:p>
      <w:pPr>
        <w:pStyle w:val="Caption"/>
        <w:keepNext/>
      </w:pPr>
      <w:r>
        <w:t xml:space="preserve">Listing </w:t>
      </w:r>
      <w:r>
        <w:fldChar w:fldCharType="begin"/>
      </w:r>
      <w:r>
        <w:instrText xml:space="preserve"> SEQ LISTING \* ARABIC </w:instrText>
      </w:r>
      <w:r>
        <w:fldChar w:fldCharType="separate"/>
      </w:r>
      <w:r>
        <w:t>1</w:t>
      </w:r>
      <w:r>
        <w:fldChar w:fldCharType="end"/>
      </w:r>
      <w:r>
        <w:t xml:space="preserve"> :  CSV float syntax</w:t>
      </w:r>
    </w:p>
    <w:p>
      <w:pPr>
        <w:pStyle w:val="SourceCode"/>
      </w:pPr>
      <w:r>
        <w:rPr>
          <w:rStyle w:val="InformationTok"/>
        </w:rPr>
        <w:t xml:space="preserve">```csv:tbl-data{caption="Sample Data"}</w:t>
      </w:r>
      <w:r>
        <w:br/>
      </w:r>
      <w:r>
        <w:rPr>
          <w:rStyle w:val="InformationTok"/>
        </w:rPr>
        <w:t xml:space="preserve">Name,Value,Unit</w:t>
      </w:r>
      <w:r>
        <w:br/>
      </w:r>
      <w:r>
        <w:rPr>
          <w:rStyle w:val="InformationTok"/>
        </w:rPr>
        <w:t xml:space="preserve">Temperature,72.5,F</w:t>
      </w:r>
      <w:r>
        <w:br/>
      </w:r>
      <w:r>
        <w:rPr>
          <w:rStyle w:val="InformationTok"/>
        </w:rPr>
        <w:t xml:space="preserve">Pressure,1013.25,hPa</w:t>
      </w:r>
      <w:r>
        <w:br/>
      </w:r>
      <w:r>
        <w:rPr>
          <w:rStyle w:val="InformationTok"/>
        </w:rPr>
        <w:t xml:space="preserve">```</w:t>
      </w:r>
    </w:p>
    <w:p>
      <w:pPr>
        <w:pStyle w:val="FirstParagraph"/>
      </w:pPr>
      <w:r>
        <w:t xml:space="preserve">Both</w:t>
      </w:r>
      <w:r>
        <w:t xml:space="preserve"> </w:t>
      </w:r>
      <w:r>
        <w:rPr>
          <w:rStyle w:val="VerbatimChar"/>
        </w:rPr>
        <w:t xml:space="preserve">csv</w:t>
      </w:r>
      <w:r>
        <w:t xml:space="preserve"> </w:t>
      </w:r>
      <w:r>
        <w:t xml:space="preserve">and</w:t>
      </w:r>
      <w:r>
        <w:t xml:space="preserve"> </w:t>
      </w:r>
      <w:r>
        <w:rPr>
          <w:rStyle w:val="VerbatimChar"/>
        </w:rPr>
        <w:t xml:space="preserve">list-table</w:t>
      </w:r>
      <w:r>
        <w:t xml:space="preserve"> </w:t>
      </w:r>
      <w:r>
        <w:t xml:space="preserve">produce TABLE floats. Use</w:t>
      </w:r>
      <w:r>
        <w:t xml:space="preserve"> </w:t>
      </w:r>
      <w:r>
        <w:rPr>
          <w:rStyle w:val="VerbatimChar"/>
        </w:rPr>
        <w:t xml:space="preserve">csv</w:t>
      </w:r>
      <w:r>
        <w:t xml:space="preserve"> </w:t>
      </w:r>
      <w:r>
        <w:t xml:space="preserve">for simple tabular data and</w:t>
      </w:r>
      <w:r>
        <w:t xml:space="preserve"> </w:t>
      </w:r>
      <w:r>
        <w:rPr>
          <w:rStyle w:val="VerbatimChar"/>
        </w:rPr>
        <w:t xml:space="preserve">list-table</w:t>
      </w:r>
      <w:r>
        <w:t xml:space="preserve"> </w:t>
      </w:r>
      <w:r>
        <w:t xml:space="preserve">for tables with rich Markdown content in cells. See</w:t>
      </w:r>
      <w:r>
        <w:t xml:space="preserve"> </w:t>
      </w:r>
      <w:hyperlink w:anchor="MANUAL-sec6.2">
        <w:r>
          <w:rPr>
            <w:rStyle w:val="Hyperlink"/>
          </w:rPr>
          <w:t xml:space="preserve">Floats in Practice</w:t>
        </w:r>
      </w:hyperlink>
      <w:r>
        <w:t xml:space="preserve"> </w:t>
      </w:r>
      <w:r>
        <w:t xml:space="preserve">for live examples of each.</w:t>
      </w:r>
    </w:p>
    <w:bookmarkEnd w:id="46"/>
    <w:bookmarkStart w:id="47" w:name="MANUAL-sec5.4.4"/>
    <w:p>
      <w:pPr>
        <w:pStyle w:val="Heading3"/>
        <w:numPr>
          <w:ilvl w:val="2"/>
          <w:numId w:val="100"/>
        </w:numPr>
      </w:pPr>
      <w:r>
        <w:t xml:space="preserve">Listing (Code)</w:t>
      </w:r>
    </w:p>
    <w:p>
      <w:pPr>
        <w:spacing w:lineRule="exact" w:line="20" w:before="0" w:after="0"/>
        <w:rPr>
          <w:sz w:val="2"/>
        </w:rPr>
      </w:pPr>
      <w:bookmarkStart w:name="listing-src-listing-float-syntax" w:id="69456"/>
      <w:bookmarkEnd w:id="69456"/>
    </w:p>
    <w:p>
      <w:pPr>
        <w:pStyle w:val="Caption"/>
        <w:keepNext/>
      </w:pPr>
      <w:r>
        <w:t xml:space="preserve">Listing </w:t>
      </w:r>
      <w:r>
        <w:fldChar w:fldCharType="begin"/>
      </w:r>
      <w:r>
        <w:instrText xml:space="preserve"> SEQ LISTING \* ARABIC </w:instrText>
      </w:r>
      <w:r>
        <w:fldChar w:fldCharType="separate"/>
      </w:r>
      <w:r>
        <w:t>1</w:t>
      </w:r>
      <w:r>
        <w:fldChar w:fldCharType="end"/>
      </w:r>
      <w:r>
        <w:t xml:space="preserve"> :  Listing float syntax</w:t>
      </w:r>
    </w:p>
    <w:p>
      <w:pPr>
        <w:pStyle w:val="SourceCode"/>
      </w:pPr>
      <w:r>
        <w:rPr>
          <w:rStyle w:val="InformationTok"/>
        </w:rPr>
        <w:t xml:space="preserve">```listing.c:lst-init{caption="Initialization Routine"}</w:t>
      </w:r>
      <w:r>
        <w:br/>
      </w:r>
      <w:r>
        <w:rPr>
          <w:rStyle w:val="InformationTok"/>
        </w:rPr>
        <w:t xml:space="preserve">void init(void) {</w:t>
      </w:r>
      <w:r>
        <w:br/>
      </w:r>
      <w:r>
        <w:rPr>
          <w:rStyle w:val="InformationTok"/>
        </w:rPr>
        <w:t xml:space="preserve">    setup_hardware();</w:t>
      </w:r>
      <w:r>
        <w:br/>
      </w:r>
      <w:r>
        <w:rPr>
          <w:rStyle w:val="InformationTok"/>
        </w:rPr>
        <w:t xml:space="preserve">}</w:t>
      </w:r>
      <w:r>
        <w:br/>
      </w:r>
      <w:r>
        <w:rPr>
          <w:rStyle w:val="InformationTok"/>
        </w:rPr>
        <w:t xml:space="preserve">```</w:t>
      </w:r>
    </w:p>
    <w:bookmarkEnd w:id="47"/>
    <w:bookmarkStart w:id="48" w:name="MANUAL-sec5.4.5"/>
    <w:p>
      <w:pPr>
        <w:pStyle w:val="Heading3"/>
        <w:numPr>
          <w:ilvl w:val="2"/>
          <w:numId w:val="100"/>
        </w:numPr>
      </w:pPr>
      <w:r>
        <w:t xml:space="preserve">Chart (ECharts)</w:t>
      </w:r>
    </w:p>
    <w:p>
      <w:pPr>
        <w:spacing w:lineRule="exact" w:line="20" w:before="0" w:after="0"/>
        <w:rPr>
          <w:sz w:val="2"/>
        </w:rPr>
      </w:pPr>
      <w:bookmarkStart w:name="listing-src-chart-float-syntax" w:id="31094"/>
      <w:bookmarkEnd w:id="31094"/>
    </w:p>
    <w:p>
      <w:pPr>
        <w:pStyle w:val="Caption"/>
        <w:keepNext/>
      </w:pPr>
      <w:r>
        <w:t xml:space="preserve">Listing </w:t>
      </w:r>
      <w:r>
        <w:fldChar w:fldCharType="begin"/>
      </w:r>
      <w:r>
        <w:instrText xml:space="preserve"> SEQ LISTING \* ARABIC </w:instrText>
      </w:r>
      <w:r>
        <w:fldChar w:fldCharType="separate"/>
      </w:r>
      <w:r>
        <w:t>1</w:t>
      </w:r>
      <w:r>
        <w:fldChar w:fldCharType="end"/>
      </w:r>
      <w:r>
        <w:t xml:space="preserve"> :  Chart float syntax</w:t>
      </w:r>
    </w:p>
    <w:p>
      <w:pPr>
        <w:pStyle w:val="SourceCode"/>
      </w:pPr>
      <w:r>
        <w:rPr>
          <w:rStyle w:val="InformationTok"/>
        </w:rPr>
        <w:t xml:space="preserve">```chart:chart-coverage{caption="Test Coverage"}</w:t>
      </w:r>
      <w:r>
        <w:br/>
      </w:r>
      <w:r>
        <w:rPr>
          <w:rStyle w:val="InformationTok"/>
        </w:rPr>
        <w:t xml:space="preserve">{</w:t>
      </w:r>
      <w:r>
        <w:br/>
      </w:r>
      <w:r>
        <w:rPr>
          <w:rStyle w:val="InformationTok"/>
        </w:rPr>
        <w:t xml:space="preserve">  "xAxis": { "data": ["Module A", "Module B"] },</w:t>
      </w:r>
      <w:r>
        <w:br/>
      </w:r>
      <w:r>
        <w:rPr>
          <w:rStyle w:val="InformationTok"/>
        </w:rPr>
        <w:t xml:space="preserve">  "series": [{ "type": "bar", "data": [95, 87] }]</w:t>
      </w:r>
      <w:r>
        <w:br/>
      </w:r>
      <w:r>
        <w:rPr>
          <w:rStyle w:val="InformationTok"/>
        </w:rPr>
        <w:t xml:space="preserve">}</w:t>
      </w:r>
      <w:r>
        <w:br/>
      </w:r>
      <w:r>
        <w:rPr>
          <w:rStyle w:val="InformationTok"/>
        </w:rPr>
        <w:t xml:space="preserve">```</w:t>
      </w:r>
    </w:p>
    <w:p>
      <w:pPr>
        <w:pStyle w:val="FirstParagraph"/>
      </w:pPr>
      <w:r>
        <w:t xml:space="preserve">Charts support data injection via view modules. Add</w:t>
      </w:r>
      <w:r>
        <w:t xml:space="preserve"> </w:t>
      </w:r>
      <w:r>
        <w:rPr>
          <w:rStyle w:val="VerbatimChar"/>
        </w:rPr>
        <w:t xml:space="preserve">view="gauss"</w:t>
      </w:r>
      <w:r>
        <w:t xml:space="preserve"> </w:t>
      </w:r>
      <w:r>
        <w:t xml:space="preserve">and</w:t>
      </w:r>
      <w:r>
        <w:t xml:space="preserve"> </w:t>
      </w:r>
      <w:r>
        <w:rPr>
          <w:rStyle w:val="VerbatimChar"/>
        </w:rPr>
        <w:t xml:space="preserve">params="mean=0,sigma=1"</w:t>
      </w:r>
      <w:r>
        <w:t xml:space="preserve"> </w:t>
      </w:r>
      <w:r>
        <w:t xml:space="preserve">to the code fence attributes to inject generated data into the ECharts configuration at render time. See</w:t>
      </w:r>
      <w:r>
        <w:t xml:space="preserve"> </w:t>
      </w:r>
      <w:hyperlink w:anchor="echarts-chart-gauss">
        <w:r>
          <w:rPr>
            <w:rStyle w:val="Hyperlink"/>
          </w:rPr>
          <w:t xml:space="preserve">Figure 5</w:t>
        </w:r>
      </w:hyperlink>
      <w:r>
        <w:t xml:space="preserve"> </w:t>
      </w:r>
      <w:r>
        <w:t xml:space="preserve">for a working example.</w:t>
      </w:r>
    </w:p>
    <w:bookmarkEnd w:id="48"/>
    <w:bookmarkStart w:id="49" w:name="MANUAL-sec5.4.6"/>
    <w:p>
      <w:pPr>
        <w:pStyle w:val="Heading3"/>
        <w:numPr>
          <w:ilvl w:val="2"/>
          <w:numId w:val="100"/>
        </w:numPr>
      </w:pPr>
      <w:r>
        <w:t xml:space="preserve">Math</w:t>
      </w:r>
    </w:p>
    <w:p>
      <w:pPr>
        <w:spacing w:lineRule="exact" w:line="20" w:before="0" w:after="0"/>
        <w:rPr>
          <w:sz w:val="2"/>
        </w:rPr>
      </w:pPr>
      <w:bookmarkStart w:name="listing-src-math-float-syntax" w:id="22760"/>
      <w:bookmarkEnd w:id="22760"/>
    </w:p>
    <w:p>
      <w:pPr>
        <w:pStyle w:val="Caption"/>
        <w:keepNext/>
      </w:pPr>
      <w:r>
        <w:t xml:space="preserve">Listing </w:t>
      </w:r>
      <w:r>
        <w:fldChar w:fldCharType="begin"/>
      </w:r>
      <w:r>
        <w:instrText xml:space="preserve"> SEQ LISTING \* ARABIC </w:instrText>
      </w:r>
      <w:r>
        <w:fldChar w:fldCharType="separate"/>
      </w:r>
      <w:r>
        <w:t>1</w:t>
      </w:r>
      <w:r>
        <w:fldChar w:fldCharType="end"/>
      </w:r>
      <w:r>
        <w:t xml:space="preserve"> :  Math float syntax</w:t>
      </w:r>
    </w:p>
    <w:p>
      <w:pPr>
        <w:pStyle w:val="SourceCode"/>
      </w:pPr>
      <w:r>
        <w:rPr>
          <w:rStyle w:val="InformationTok"/>
        </w:rPr>
        <w:t xml:space="preserve">```math:eq-force{caption="Newton's Second Law"}</w:t>
      </w:r>
      <w:r>
        <w:br/>
      </w:r>
      <w:r>
        <w:rPr>
          <w:rStyle w:val="InformationTok"/>
        </w:rPr>
        <w:t xml:space="preserve">F = ma</w:t>
      </w:r>
      <w:r>
        <w:br/>
      </w:r>
      <w:r>
        <w:rPr>
          <w:rStyle w:val="InformationTok"/>
        </w:rPr>
        <w:t xml:space="preserve">```</w:t>
      </w:r>
    </w:p>
    <w:p>
      <w:pPr>
        <w:pStyle w:val="FirstParagraph"/>
      </w:pPr>
      <w:r>
        <w:t xml:space="preserve">Math floats use AsciiMath notation and are rendered to MathML for HTML5 output and OMML for DOCX. See</w:t>
      </w:r>
      <w:r>
        <w:t xml:space="preserve"> </w:t>
      </w:r>
      <w:hyperlink w:anchor="math-eq-specificity">
        <w:r>
          <w:rPr>
            <w:rStyle w:val="Hyperlink"/>
          </w:rPr>
          <w:t xml:space="preserve">Equation 1</w:t>
        </w:r>
      </w:hyperlink>
      <w:r>
        <w:t xml:space="preserve"> </w:t>
      </w:r>
      <w:r>
        <w:t xml:space="preserve">and</w:t>
      </w:r>
      <w:r>
        <w:t xml:space="preserve"> </w:t>
      </w:r>
      <w:hyperlink w:anchor="math-eq-latency">
        <w:r>
          <w:rPr>
            <w:rStyle w:val="Hyperlink"/>
          </w:rPr>
          <w:t xml:space="preserve">Equation 2</w:t>
        </w:r>
      </w:hyperlink>
      <w:r>
        <w:t xml:space="preserve"> </w:t>
      </w:r>
      <w:r>
        <w:t xml:space="preserve">for live examples in this manual.</w:t>
      </w:r>
    </w:p>
    <w:bookmarkEnd w:id="49"/>
    <w:bookmarkStart w:id="50" w:name="MANUAL-sec5.4.7"/>
    <w:p>
      <w:pPr>
        <w:pStyle w:val="Heading3"/>
        <w:numPr>
          <w:ilvl w:val="2"/>
          <w:numId w:val="100"/>
        </w:numPr>
      </w:pPr>
      <w:r>
        <w:t xml:space="preserve">Float Syntax Summary</w:t>
      </w:r>
    </w:p>
    <w:p>
      <w:pPr>
        <w:spacing w:lineRule="exact" w:line="20" w:before="0" w:after="0"/>
        <w:rPr>
          <w:sz w:val="2"/>
        </w:rPr>
      </w:pPr>
      <w:bookmarkStart w:name="csv-tbl-float-syntax" w:id="95403"/>
      <w:bookmarkEnd w:id="95403"/>
    </w:p>
    <w:p>
      <w:pPr>
        <w:pStyle w:val="Caption"/>
        <w:keepNext/>
      </w:pPr>
      <w:r>
        <w:t xml:space="preserve">Table </w:t>
      </w:r>
      <w:r>
        <w:fldChar w:fldCharType="begin"/>
      </w:r>
      <w:r>
        <w:instrText xml:space="preserve"> SEQ TABLE \* ARABIC </w:instrText>
      </w:r>
      <w:r>
        <w:fldChar w:fldCharType="separate"/>
      </w:r>
      <w:r>
        <w:t>1</w:t>
      </w:r>
      <w:r>
        <w:fldChar w:fldCharType="end"/>
      </w:r>
      <w:r>
        <w:t xml:space="preserve"> :  Float syntax components</w:t>
      </w:r>
    </w:p>
    <w:tbl>
      <w:tblPr>
        <w:tblStyle w:val="Table"/>
        <w:tblW w:type="auto" w:w="0"/>
        <w:tblLook w:firstRow="1" w:lastRow="0" w:firstColumn="0" w:lastColumn="0" w:noHBand="0" w:noVBand="0" w:val="0020"/>
        <w:tblBorders>
          <w:top w:val="single" w:space="0" w:color="000000" w:sz="6"/>
          <w:left w:val="single" w:space="0" w:color="000000" w:sz="6"/>
          <w:bottom w:val="single" w:space="0" w:color="000000" w:sz="6"/>
          <w:right w:val="single" w:space="0" w:color="000000" w:sz="6"/>
          <w:insideH w:val="single" w:space="0" w:color="000000" w:sz="6"/>
          <w:insideV w:val="single" w:space="0" w:color="000000" w:sz="6"/>
        </w:tblBorders>
        <w:tblCellMar>
          <w:top w:type="dxa" w:w="57"/>
          <w:left w:type="dxa" w:w="108"/>
          <w:bottom w:type="dxa" w:w="57"/>
          <w:right w:type="dxa" w:w="108"/>
        </w:tblCellMar>
      </w:tblPr>
      <w:tblGrid>
        <w:gridCol w:w="3960"/>
        <w:gridCol w:w="3960"/>
      </w:tblGrid>
      <w:tr>
        <w:trPr>
          <w:tblHeader w:val="on"/>
        </w:trPr>
        <w:tc>
          <w:tcPr>
            <w:shd w:val="clear" w:color="auto" w:fill="E8E8E8"/>
          </w:tcPr>
          <w:p>
            <w:pPr>
              <w:pStyle w:val="Compact"/>
              <w:jc w:val="left"/>
              <w:ind w:firstLine="0" w:left="0" w:right="0"/>
              <w:spacing w:after="40" w:before="40" w:lineRule="auto" w:line="240"/>
            </w:pPr>
            <w:r>
              <w:rPr>
                <w:b/>
              </w:rPr>
              <w:t xml:space="preserve">Component</w:t>
            </w:r>
          </w:p>
        </w:tc>
        <w:tc>
          <w:tcPr>
            <w:shd w:val="clear" w:color="auto" w:fill="E8E8E8"/>
          </w:tcPr>
          <w:p>
            <w:pPr>
              <w:pStyle w:val="Compact"/>
              <w:jc w:val="left"/>
              <w:ind w:firstLine="0" w:left="0" w:right="0"/>
              <w:spacing w:after="40" w:before="40" w:lineRule="auto" w:line="240"/>
            </w:pPr>
            <w:r>
              <w:rPr>
                <w:b/>
              </w:rPr>
              <w:t xml:space="preserve">Description</w:t>
            </w:r>
          </w:p>
        </w:tc>
      </w:tr>
      <w:tr>
        <w:tc>
          <w:tcPr/>
          <w:p>
            <w:pPr>
              <w:pStyle w:val="Compact"/>
              <w:jc w:val="left"/>
              <w:ind w:firstLine="0" w:left="0" w:right="0"/>
              <w:spacing w:after="40" w:before="40" w:lineRule="auto" w:line="240"/>
            </w:pPr>
            <w:r>
              <w:rPr>
                <w:rStyle w:val="VerbatimChar"/>
              </w:rPr>
              <w:t xml:space="preserve">type</w:t>
            </w:r>
          </w:p>
        </w:tc>
        <w:tc>
          <w:tcPr/>
          <w:p>
            <w:pPr>
              <w:pStyle w:val="Compact"/>
              <w:jc w:val="left"/>
              <w:ind w:firstLine="0" w:left="0" w:right="0"/>
              <w:spacing w:after="40" w:before="40" w:lineRule="auto" w:line="240"/>
            </w:pPr>
            <w:r>
              <w:t xml:space="preserve">Float type identifier (for example</w:t>
            </w:r>
            <w:r>
              <w:t xml:space="preserve"> </w:t>
            </w:r>
            <w:r>
              <w:rPr>
                <w:rStyle w:val="VerbatimChar"/>
              </w:rPr>
              <w:t xml:space="preserve">figure</w:t>
            </w:r>
            <w:r>
              <w:t xml:space="preserve">,</w:t>
            </w:r>
            <w:r>
              <w:t xml:space="preserve"> </w:t>
            </w:r>
            <w:r>
              <w:rPr>
                <w:rStyle w:val="VerbatimChar"/>
              </w:rPr>
              <w:t xml:space="preserve">plantuml</w:t>
            </w:r>
            <w:r>
              <w:t xml:space="preserve">,</w:t>
            </w:r>
            <w:r>
              <w:t xml:space="preserve"> </w:t>
            </w:r>
            <w:r>
              <w:rPr>
                <w:rStyle w:val="VerbatimChar"/>
              </w:rPr>
              <w:t xml:space="preserve">csv</w:t>
            </w:r>
            <w:r>
              <w:t xml:space="preserve">,</w:t>
            </w:r>
            <w:r>
              <w:t xml:space="preserve"> </w:t>
            </w:r>
            <w:r>
              <w:rPr>
                <w:rStyle w:val="VerbatimChar"/>
              </w:rPr>
              <w:t xml:space="preserve">list-table</w:t>
            </w:r>
            <w:r>
              <w:t xml:space="preserve">,</w:t>
            </w:r>
            <w:r>
              <w:t xml:space="preserve"> </w:t>
            </w:r>
            <w:r>
              <w:rPr>
                <w:rStyle w:val="VerbatimChar"/>
              </w:rPr>
              <w:t xml:space="preserve">listing</w:t>
            </w:r>
            <w:r>
              <w:t xml:space="preserve">,</w:t>
            </w:r>
            <w:r>
              <w:t xml:space="preserve"> </w:t>
            </w:r>
            <w:r>
              <w:rPr>
                <w:rStyle w:val="VerbatimChar"/>
              </w:rPr>
              <w:t xml:space="preserve">chart</w:t>
            </w:r>
            <w:r>
              <w:t xml:space="preserve">,</w:t>
            </w:r>
            <w:r>
              <w:t xml:space="preserve"> </w:t>
            </w:r>
            <w:r>
              <w:rPr>
                <w:rStyle w:val="VerbatimChar"/>
              </w:rPr>
              <w:t xml:space="preserve">math</w:t>
            </w:r>
            <w:r>
              <w:t xml:space="preserve">)</w:t>
            </w:r>
          </w:p>
        </w:tc>
      </w:tr>
      <w:tr>
        <w:tc>
          <w:tcPr/>
          <w:p>
            <w:pPr>
              <w:pStyle w:val="Compact"/>
              <w:jc w:val="left"/>
              <w:ind w:firstLine="0" w:left="0" w:right="0"/>
              <w:spacing w:after="40" w:before="40" w:lineRule="auto" w:line="240"/>
            </w:pPr>
            <w:r>
              <w:rPr>
                <w:rStyle w:val="VerbatimChar"/>
              </w:rPr>
              <w:t xml:space="preserve">.lang</w:t>
            </w:r>
          </w:p>
        </w:tc>
        <w:tc>
          <w:tcPr/>
          <w:p>
            <w:pPr>
              <w:pStyle w:val="Compact"/>
              <w:jc w:val="left"/>
              <w:ind w:firstLine="0" w:left="0" w:right="0"/>
              <w:spacing w:after="40" w:before="40" w:lineRule="auto" w:line="240"/>
            </w:pPr>
            <w:r>
              <w:t xml:space="preserve">Optional language hint for syntax highlighting</w:t>
            </w:r>
          </w:p>
        </w:tc>
      </w:tr>
      <w:tr>
        <w:tc>
          <w:tcPr/>
          <w:p>
            <w:pPr>
              <w:pStyle w:val="Compact"/>
              <w:jc w:val="left"/>
              <w:ind w:firstLine="0" w:left="0" w:right="0"/>
              <w:spacing w:after="40" w:before="40" w:lineRule="auto" w:line="240"/>
            </w:pPr>
            <w:r>
              <w:rPr>
                <w:rStyle w:val="VerbatimChar"/>
              </w:rPr>
              <w:t xml:space="preserve">:label</w:t>
            </w:r>
          </w:p>
        </w:tc>
        <w:tc>
          <w:tcPr/>
          <w:p>
            <w:pPr>
              <w:pStyle w:val="Compact"/>
              <w:jc w:val="left"/>
              <w:ind w:firstLine="0" w:left="0" w:right="0"/>
              <w:spacing w:after="40" w:before="40" w:lineRule="auto" w:line="240"/>
            </w:pPr>
            <w:r>
              <w:t xml:space="preserve">Float label for cross-referencing; must be unique within the specification</w:t>
            </w:r>
          </w:p>
        </w:tc>
      </w:tr>
      <w:tr>
        <w:tc>
          <w:tcPr/>
          <w:p>
            <w:pPr>
              <w:pStyle w:val="Compact"/>
              <w:jc w:val="left"/>
              <w:ind w:firstLine="0" w:left="0" w:right="0"/>
              <w:spacing w:after="40" w:before="40" w:lineRule="auto" w:line="240"/>
            </w:pPr>
            <w:r>
              <w:rPr>
                <w:rStyle w:val="VerbatimChar"/>
              </w:rPr>
              <w:t xml:space="preserve">{key="val"}</w:t>
            </w:r>
          </w:p>
        </w:tc>
        <w:tc>
          <w:tcPr/>
          <w:p>
            <w:pPr>
              <w:pStyle w:val="Compact"/>
              <w:jc w:val="left"/>
              <w:ind w:firstLine="0" w:left="0" w:right="0"/>
              <w:spacing w:after="40" w:before="40" w:lineRule="auto" w:line="240"/>
            </w:pPr>
            <w:r>
              <w:t xml:space="preserve">Key-value attributes; common attribute:</w:t>
            </w:r>
            <w:r>
              <w:t xml:space="preserve"> </w:t>
            </w:r>
            <w:r>
              <w:rPr>
                <w:rStyle w:val="VerbatimChar"/>
              </w:rPr>
              <w:t xml:space="preserve">caption</w:t>
            </w:r>
          </w:p>
        </w:tc>
      </w:tr>
    </w:tbl>
    <w:bookmarkEnd w:id="50"/>
    <w:bookmarkEnd w:id="51"/>
    <w:bookmarkStart w:id="53" w:name="MANUAL-sec5.5"/>
    <w:p>
      <w:pPr>
        <w:pStyle w:val="Heading2"/>
        <w:numPr>
          <w:ilvl w:val="1"/>
          <w:numId w:val="100"/>
        </w:numPr>
      </w:pPr>
      <w:r>
        <w:t xml:space="preserve">Relations (Links)</w:t>
      </w:r>
    </w:p>
    <w:p>
      <w:pPr>
        <w:pStyle w:val="FirstParagraph"/>
      </w:pPr>
      <w:r>
        <w:t xml:space="preserve">Links use the pattern</w:t>
      </w:r>
      <w:r>
        <w:t xml:space="preserve"> </w:t>
      </w:r>
      <w:r>
        <w:rPr>
          <w:rStyle w:val="VerbatimChar"/>
        </w:rPr>
        <w:t xml:space="preserve">[content](selector)</w:t>
      </w:r>
      <w:r>
        <w:t xml:space="preserve">. Selectors are</w:t>
      </w:r>
      <w:r>
        <w:t xml:space="preserve"> </w:t>
      </w:r>
      <w:r>
        <w:rPr>
          <w:b/>
          <w:bCs/>
        </w:rPr>
        <w:t xml:space="preserve">not hardcoded</w:t>
      </w:r>
      <w:r>
        <w:t xml:space="preserve"> </w:t>
      </w:r>
      <w:r>
        <w:t xml:space="preserve">– they are registered by relation types in the model’s type system. Each relation type declares a</w:t>
      </w:r>
      <w:r>
        <w:t xml:space="preserve"> </w:t>
      </w:r>
      <w:r>
        <w:rPr>
          <w:rStyle w:val="VerbatimChar"/>
        </w:rPr>
        <w:t xml:space="preserve">link_selector</w:t>
      </w:r>
      <w:r>
        <w:t xml:space="preserve"> </w:t>
      </w:r>
      <w:r>
        <w:t xml:space="preserve">field, and the pipeline uses it for resolution and type inference. The</w:t>
      </w:r>
      <w:r>
        <w:t xml:space="preserve"> </w:t>
      </w:r>
      <w:r>
        <w:rPr>
          <w:rStyle w:val="VerbatimChar"/>
        </w:rPr>
        <w:t xml:space="preserve">default</w:t>
      </w:r>
      <w:r>
        <w:t xml:space="preserve"> </w:t>
      </w:r>
      <w:r>
        <w:t xml:space="preserve">model registers the following selectors:</w:t>
      </w:r>
    </w:p>
    <w:p>
      <w:pPr>
        <w:spacing w:lineRule="exact" w:line="20" w:before="0" w:after="0"/>
        <w:rPr>
          <w:sz w:val="2"/>
        </w:rPr>
      </w:pPr>
      <w:bookmarkStart w:name="csv-tbl-selectors" w:id="48255"/>
      <w:bookmarkEnd w:id="48255"/>
    </w:p>
    <w:p>
      <w:pPr>
        <w:pStyle w:val="Caption"/>
        <w:keepNext/>
      </w:pPr>
      <w:r>
        <w:t xml:space="preserve">Table </w:t>
      </w:r>
      <w:r>
        <w:fldChar w:fldCharType="begin"/>
      </w:r>
      <w:r>
        <w:instrText xml:space="preserve"> SEQ TABLE \* ARABIC </w:instrText>
      </w:r>
      <w:r>
        <w:fldChar w:fldCharType="separate"/>
      </w:r>
      <w:r>
        <w:t>1</w:t>
      </w:r>
      <w:r>
        <w:fldChar w:fldCharType="end"/>
      </w:r>
      <w:r>
        <w:t xml:space="preserve"> :  Default model selectors</w:t>
      </w:r>
    </w:p>
    <w:tbl>
      <w:tblPr>
        <w:tblStyle w:val="Table"/>
        <w:tblW w:type="auto" w:w="0"/>
        <w:tblLook w:firstRow="1" w:lastRow="0" w:firstColumn="0" w:lastColumn="0" w:noHBand="0" w:noVBand="0" w:val="0020"/>
        <w:tblBorders>
          <w:top w:val="single" w:space="0" w:color="000000" w:sz="6"/>
          <w:left w:val="single" w:space="0" w:color="000000" w:sz="6"/>
          <w:bottom w:val="single" w:space="0" w:color="000000" w:sz="6"/>
          <w:right w:val="single" w:space="0" w:color="000000" w:sz="6"/>
          <w:insideH w:val="single" w:space="0" w:color="000000" w:sz="6"/>
          <w:insideV w:val="single" w:space="0" w:color="000000" w:sz="6"/>
        </w:tblBorders>
        <w:tblCellMar>
          <w:top w:type="dxa" w:w="57"/>
          <w:left w:type="dxa" w:w="108"/>
          <w:bottom w:type="dxa" w:w="57"/>
          <w:right w:type="dxa" w:w="108"/>
        </w:tblCellMar>
      </w:tblPr>
      <w:tblGrid>
        <w:gridCol w:w="2640"/>
        <w:gridCol w:w="2640"/>
        <w:gridCol w:w="2640"/>
      </w:tblGrid>
      <w:tr>
        <w:trPr>
          <w:tblHeader w:val="on"/>
        </w:trPr>
        <w:tc>
          <w:tcPr>
            <w:shd w:val="clear" w:color="auto" w:fill="E8E8E8"/>
          </w:tcPr>
          <w:p>
            <w:pPr>
              <w:pStyle w:val="Compact"/>
              <w:jc w:val="left"/>
              <w:ind w:firstLine="0" w:left="0" w:right="0"/>
              <w:spacing w:after="40" w:before="40" w:lineRule="auto" w:line="240"/>
            </w:pPr>
            <w:r>
              <w:rPr>
                <w:b/>
              </w:rPr>
              <w:t xml:space="preserve">Selector</w:t>
            </w:r>
          </w:p>
        </w:tc>
        <w:tc>
          <w:tcPr>
            <w:shd w:val="clear" w:color="auto" w:fill="E8E8E8"/>
          </w:tcPr>
          <w:p>
            <w:pPr>
              <w:pStyle w:val="Compact"/>
              <w:jc w:val="left"/>
              <w:ind w:firstLine="0" w:left="0" w:right="0"/>
              <w:spacing w:after="40" w:before="40" w:lineRule="auto" w:line="240"/>
            </w:pPr>
            <w:r>
              <w:rPr>
                <w:b/>
              </w:rPr>
              <w:t xml:space="preserve">Registered by</w:t>
            </w:r>
          </w:p>
        </w:tc>
        <w:tc>
          <w:tcPr>
            <w:shd w:val="clear" w:color="auto" w:fill="E8E8E8"/>
          </w:tcPr>
          <w:p>
            <w:pPr>
              <w:pStyle w:val="Compact"/>
              <w:jc w:val="left"/>
              <w:ind w:firstLine="0" w:left="0" w:right="0"/>
              <w:spacing w:after="40" w:before="40" w:lineRule="auto" w:line="240"/>
            </w:pPr>
            <w:r>
              <w:rPr>
                <w:b/>
              </w:rPr>
              <w:t xml:space="preserve">Resolution</w:t>
            </w:r>
          </w:p>
        </w:tc>
      </w:tr>
      <w:tr>
        <w:tc>
          <w:tcPr/>
          <w:p>
            <w:pPr>
              <w:pStyle w:val="Compact"/>
              <w:jc w:val="left"/>
              <w:ind w:firstLine="0" w:left="0" w:right="0"/>
              <w:spacing w:after="40" w:before="40" w:lineRule="auto" w:line="240"/>
            </w:pPr>
            <w:r>
              <w:rPr>
                <w:rStyle w:val="VerbatimChar"/>
              </w:rPr>
              <w:t xml:space="preserve">@</w:t>
            </w:r>
          </w:p>
        </w:tc>
        <w:tc>
          <w:tcPr/>
          <w:p>
            <w:pPr>
              <w:pStyle w:val="Compact"/>
              <w:jc w:val="left"/>
              <w:ind w:firstLine="0" w:left="0" w:right="0"/>
              <w:spacing w:after="40" w:before="40" w:lineRule="auto" w:line="240"/>
            </w:pPr>
            <w:r>
              <w:rPr>
                <w:rStyle w:val="VerbatimChar"/>
              </w:rPr>
              <w:t xml:space="preserve">traceable</w:t>
            </w:r>
            <w:r>
              <w:t xml:space="preserve"> </w:t>
            </w:r>
            <w:r>
              <w:t xml:space="preserve">base (XREF_SEC, and model-specific types)</w:t>
            </w:r>
          </w:p>
        </w:tc>
        <w:tc>
          <w:tcPr/>
          <w:p>
            <w:pPr>
              <w:pStyle w:val="Compact"/>
              <w:jc w:val="left"/>
              <w:ind w:firstLine="0" w:left="0" w:right="0"/>
              <w:spacing w:after="40" w:before="40" w:lineRule="auto" w:line="240"/>
            </w:pPr>
            <w:r>
              <w:t xml:space="preserve">PID lookup: same-spec first, then cross-document fallback</w:t>
            </w:r>
          </w:p>
        </w:tc>
      </w:tr>
      <w:tr>
        <w:tc>
          <w:tcPr/>
          <w:p>
            <w:pPr>
              <w:pStyle w:val="Compact"/>
              <w:jc w:val="left"/>
              <w:ind w:firstLine="0" w:left="0" w:right="0"/>
              <w:spacing w:after="40" w:before="40" w:lineRule="auto" w:line="240"/>
            </w:pPr>
            <w:r>
              <w:rPr>
                <w:rStyle w:val="VerbatimChar"/>
              </w:rPr>
              <w:t xml:space="preserve">#</w:t>
            </w:r>
          </w:p>
        </w:tc>
        <w:tc>
          <w:tcPr/>
          <w:p>
            <w:pPr>
              <w:pStyle w:val="Compact"/>
              <w:jc w:val="left"/>
              <w:ind w:firstLine="0" w:left="0" w:right="0"/>
              <w:spacing w:after="40" w:before="40" w:lineRule="auto" w:line="240"/>
            </w:pPr>
            <w:r>
              <w:rPr>
                <w:rStyle w:val="VerbatimChar"/>
              </w:rPr>
              <w:t xml:space="preserve">xref</w:t>
            </w:r>
            <w:r>
              <w:t xml:space="preserve"> </w:t>
            </w:r>
            <w:r>
              <w:t xml:space="preserve">base (XREF_FIGURE, XREF_TABLE, XREF_LISTING, XREF_MATH, XREF_SECP)</w:t>
            </w:r>
          </w:p>
        </w:tc>
        <w:tc>
          <w:tcPr/>
          <w:p>
            <w:pPr>
              <w:pStyle w:val="Compact"/>
              <w:jc w:val="left"/>
              <w:ind w:firstLine="0" w:left="0" w:right="0"/>
              <w:spacing w:after="40" w:before="40" w:lineRule="auto" w:line="240"/>
            </w:pPr>
            <w:r>
              <w:t xml:space="preserve">Scoped label resolution: local scope, then same-spec, then global</w:t>
            </w:r>
          </w:p>
        </w:tc>
      </w:tr>
      <w:tr>
        <w:tc>
          <w:tcPr/>
          <w:p>
            <w:pPr>
              <w:pStyle w:val="Compact"/>
              <w:jc w:val="left"/>
              <w:ind w:firstLine="0" w:left="0" w:right="0"/>
              <w:spacing w:after="40" w:before="40" w:lineRule="auto" w:line="240"/>
            </w:pPr>
            <w:r>
              <w:rPr>
                <w:rStyle w:val="VerbatimChar"/>
              </w:rPr>
              <w:t xml:space="preserve">@cite</w:t>
            </w:r>
          </w:p>
        </w:tc>
        <w:tc>
          <w:tcPr/>
          <w:p>
            <w:pPr>
              <w:pStyle w:val="Compact"/>
              <w:jc w:val="left"/>
              <w:ind w:firstLine="0" w:left="0" w:right="0"/>
              <w:spacing w:after="40" w:before="40" w:lineRule="auto" w:line="240"/>
            </w:pPr>
            <w:r>
              <w:t xml:space="preserve">XREF_CITATION</w:t>
            </w:r>
          </w:p>
        </w:tc>
        <w:tc>
          <w:tcPr/>
          <w:p>
            <w:pPr>
              <w:pStyle w:val="Compact"/>
              <w:jc w:val="left"/>
              <w:ind w:firstLine="0" w:left="0" w:right="0"/>
              <w:spacing w:after="40" w:before="40" w:lineRule="auto" w:line="240"/>
            </w:pPr>
            <w:r>
              <w:t xml:space="preserve">Rewritten to pandoc Cite element (parenthetical)</w:t>
            </w:r>
          </w:p>
        </w:tc>
      </w:tr>
      <w:tr>
        <w:tc>
          <w:tcPr/>
          <w:p>
            <w:pPr>
              <w:pStyle w:val="Compact"/>
              <w:jc w:val="left"/>
              <w:ind w:firstLine="0" w:left="0" w:right="0"/>
              <w:spacing w:after="40" w:before="40" w:lineRule="auto" w:line="240"/>
            </w:pPr>
            <w:r>
              <w:rPr>
                <w:rStyle w:val="VerbatimChar"/>
              </w:rPr>
              <w:t xml:space="preserve">@citep</w:t>
            </w:r>
          </w:p>
        </w:tc>
        <w:tc>
          <w:tcPr/>
          <w:p>
            <w:pPr>
              <w:pStyle w:val="Compact"/>
              <w:jc w:val="left"/>
              <w:ind w:firstLine="0" w:left="0" w:right="0"/>
              <w:spacing w:after="40" w:before="40" w:lineRule="auto" w:line="240"/>
            </w:pPr>
            <w:r>
              <w:t xml:space="preserve">XREF_CITATION</w:t>
            </w:r>
          </w:p>
        </w:tc>
        <w:tc>
          <w:tcPr/>
          <w:p>
            <w:pPr>
              <w:pStyle w:val="Compact"/>
              <w:jc w:val="left"/>
              <w:ind w:firstLine="0" w:left="0" w:right="0"/>
              <w:spacing w:after="40" w:before="40" w:lineRule="auto" w:line="240"/>
            </w:pPr>
            <w:r>
              <w:t xml:space="preserve">Rewritten to pandoc Cite element (in-text)</w:t>
            </w:r>
          </w:p>
        </w:tc>
      </w:tr>
    </w:tbl>
    <w:p>
      <w:pPr>
        <w:pStyle w:val="BodyText"/>
      </w:pPr>
      <w:r>
        <w:t xml:space="preserve">Custom models can register additional selectors by defining relation types with new</w:t>
      </w:r>
      <w:r>
        <w:t xml:space="preserve"> </w:t>
      </w:r>
      <w:r>
        <w:rPr>
          <w:rStyle w:val="VerbatimChar"/>
        </w:rPr>
        <w:t xml:space="preserve">link_selector</w:t>
      </w:r>
      <w:r>
        <w:t xml:space="preserve"> </w:t>
      </w:r>
      <w:r>
        <w:t xml:space="preserve">values.</w:t>
      </w:r>
    </w:p>
    <w:p>
      <w:pPr>
        <w:spacing w:lineRule="exact" w:line="20" w:before="0" w:after="0"/>
        <w:rPr>
          <w:sz w:val="2"/>
        </w:rPr>
      </w:pPr>
      <w:bookmarkStart w:name="csv-tbl-relation-syntax" w:id="65471"/>
      <w:bookmarkEnd w:id="65471"/>
    </w:p>
    <w:p>
      <w:pPr>
        <w:pStyle w:val="Caption"/>
        <w:keepNext/>
      </w:pPr>
      <w:r>
        <w:t xml:space="preserve">Table </w:t>
      </w:r>
      <w:r>
        <w:fldChar w:fldCharType="begin"/>
      </w:r>
      <w:r>
        <w:instrText xml:space="preserve"> SEQ TABLE \* ARABIC </w:instrText>
      </w:r>
      <w:r>
        <w:fldChar w:fldCharType="separate"/>
      </w:r>
      <w:r>
        <w:t>1</w:t>
      </w:r>
      <w:r>
        <w:fldChar w:fldCharType="end"/>
      </w:r>
      <w:r>
        <w:t xml:space="preserve"> :  Relation syntax patterns</w:t>
      </w:r>
    </w:p>
    <w:tbl>
      <w:tblPr>
        <w:tblStyle w:val="Table"/>
        <w:tblW w:type="auto" w:w="0"/>
        <w:tblLook w:firstRow="1" w:lastRow="0" w:firstColumn="0" w:lastColumn="0" w:noHBand="0" w:noVBand="0" w:val="0020"/>
        <w:tblBorders>
          <w:top w:val="single" w:space="0" w:color="000000" w:sz="6"/>
          <w:left w:val="single" w:space="0" w:color="000000" w:sz="6"/>
          <w:bottom w:val="single" w:space="0" w:color="000000" w:sz="6"/>
          <w:right w:val="single" w:space="0" w:color="000000" w:sz="6"/>
          <w:insideH w:val="single" w:space="0" w:color="000000" w:sz="6"/>
          <w:insideV w:val="single" w:space="0" w:color="000000" w:sz="6"/>
        </w:tblBorders>
        <w:tblCellMar>
          <w:top w:type="dxa" w:w="57"/>
          <w:left w:type="dxa" w:w="108"/>
          <w:bottom w:type="dxa" w:w="57"/>
          <w:right w:type="dxa" w:w="108"/>
        </w:tblCellMar>
      </w:tblPr>
      <w:tblGrid>
        <w:gridCol w:w="2640"/>
        <w:gridCol w:w="2640"/>
        <w:gridCol w:w="2640"/>
      </w:tblGrid>
      <w:tr>
        <w:trPr>
          <w:tblHeader w:val="on"/>
        </w:trPr>
        <w:tc>
          <w:tcPr>
            <w:shd w:val="clear" w:color="auto" w:fill="E8E8E8"/>
          </w:tcPr>
          <w:p>
            <w:pPr>
              <w:pStyle w:val="Compact"/>
              <w:jc w:val="left"/>
              <w:ind w:firstLine="0" w:left="0" w:right="0"/>
              <w:spacing w:after="40" w:before="40" w:lineRule="auto" w:line="240"/>
            </w:pPr>
            <w:r>
              <w:rPr>
                <w:b/>
              </w:rPr>
              <w:t xml:space="preserve">Syntax</w:t>
            </w:r>
          </w:p>
        </w:tc>
        <w:tc>
          <w:tcPr>
            <w:shd w:val="clear" w:color="auto" w:fill="E8E8E8"/>
          </w:tcPr>
          <w:p>
            <w:pPr>
              <w:pStyle w:val="Compact"/>
              <w:jc w:val="left"/>
              <w:ind w:firstLine="0" w:left="0" w:right="0"/>
              <w:spacing w:after="40" w:before="40" w:lineRule="auto" w:line="240"/>
            </w:pPr>
            <w:r>
              <w:rPr>
                <w:b/>
              </w:rPr>
              <w:t xml:space="preserve">Example</w:t>
            </w:r>
          </w:p>
        </w:tc>
        <w:tc>
          <w:tcPr>
            <w:shd w:val="clear" w:color="auto" w:fill="E8E8E8"/>
          </w:tcPr>
          <w:p>
            <w:pPr>
              <w:pStyle w:val="Compact"/>
              <w:jc w:val="left"/>
              <w:ind w:firstLine="0" w:left="0" w:right="0"/>
              <w:spacing w:after="40" w:before="40" w:lineRule="auto" w:line="240"/>
            </w:pPr>
            <w:r>
              <w:rPr>
                <w:b/>
              </w:rPr>
              <w:t xml:space="preserve">Description</w:t>
            </w:r>
          </w:p>
        </w:tc>
      </w:tr>
      <w:tr>
        <w:tc>
          <w:tcPr/>
          <w:p>
            <w:pPr>
              <w:pStyle w:val="Compact"/>
              <w:jc w:val="left"/>
              <w:ind w:firstLine="0" w:left="0" w:right="0"/>
              <w:spacing w:after="40" w:before="40" w:lineRule="auto" w:line="240"/>
            </w:pPr>
            <w:r>
              <w:rPr>
                <w:rStyle w:val="VerbatimChar"/>
              </w:rPr>
              <w:t xml:space="preserve">[PID](@)</w:t>
            </w:r>
          </w:p>
        </w:tc>
        <w:tc>
          <w:tcPr/>
          <w:p>
            <w:pPr>
              <w:pStyle w:val="Compact"/>
              <w:jc w:val="left"/>
              <w:ind w:firstLine="0" w:left="0" w:right="0"/>
              <w:spacing w:after="40" w:before="40" w:lineRule="auto" w:line="240"/>
            </w:pPr>
            <w:r>
              <w:rPr>
                <w:rStyle w:val="VerbatimChar"/>
              </w:rPr>
              <w:t xml:space="preserve">[HLR-001](@)</w:t>
            </w:r>
          </w:p>
        </w:tc>
        <w:tc>
          <w:tcPr/>
          <w:p>
            <w:pPr>
              <w:pStyle w:val="Compact"/>
              <w:jc w:val="left"/>
              <w:ind w:firstLine="0" w:left="0" w:right="0"/>
              <w:spacing w:after="40" w:before="40" w:lineRule="auto" w:line="240"/>
            </w:pPr>
            <w:r>
              <w:t xml:space="preserve">Reference by PID</w:t>
            </w:r>
          </w:p>
        </w:tc>
      </w:tr>
      <w:tr>
        <w:tc>
          <w:tcPr/>
          <w:p>
            <w:pPr>
              <w:pStyle w:val="Compact"/>
              <w:jc w:val="left"/>
              <w:ind w:firstLine="0" w:left="0" w:right="0"/>
              <w:spacing w:after="40" w:before="40" w:lineRule="auto" w:line="240"/>
            </w:pPr>
            <w:r>
              <w:rPr>
                <w:rStyle w:val="VerbatimChar"/>
              </w:rPr>
              <w:t xml:space="preserve">[type:label](#)</w:t>
            </w:r>
          </w:p>
        </w:tc>
        <w:tc>
          <w:tcPr/>
          <w:p>
            <w:pPr>
              <w:pStyle w:val="Compact"/>
              <w:jc w:val="left"/>
              <w:ind w:firstLine="0" w:left="0" w:right="0"/>
              <w:spacing w:after="40" w:before="40" w:lineRule="auto" w:line="240"/>
            </w:pPr>
            <w:r>
              <w:rPr>
                <w:rStyle w:val="VerbatimChar"/>
              </w:rPr>
              <w:t xml:space="preserve">[fig:diagram](#)</w:t>
            </w:r>
          </w:p>
        </w:tc>
        <w:tc>
          <w:tcPr/>
          <w:p>
            <w:pPr>
              <w:pStyle w:val="Compact"/>
              <w:jc w:val="left"/>
              <w:ind w:firstLine="0" w:left="0" w:right="0"/>
              <w:spacing w:after="40" w:before="40" w:lineRule="auto" w:line="240"/>
            </w:pPr>
            <w:r>
              <w:t xml:space="preserve">Typed float reference</w:t>
            </w:r>
          </w:p>
        </w:tc>
      </w:tr>
      <w:tr>
        <w:tc>
          <w:tcPr/>
          <w:p>
            <w:pPr>
              <w:pStyle w:val="Compact"/>
              <w:jc w:val="left"/>
              <w:ind w:firstLine="0" w:left="0" w:right="0"/>
              <w:spacing w:after="40" w:before="40" w:lineRule="auto" w:line="240"/>
            </w:pPr>
            <w:r>
              <w:rPr>
                <w:rStyle w:val="VerbatimChar"/>
              </w:rPr>
              <w:t xml:space="preserve">[scope:type:label](#)</w:t>
            </w:r>
          </w:p>
        </w:tc>
        <w:tc>
          <w:tcPr/>
          <w:p>
            <w:pPr>
              <w:pStyle w:val="Compact"/>
              <w:jc w:val="left"/>
              <w:ind w:firstLine="0" w:left="0" w:right="0"/>
              <w:spacing w:after="40" w:before="40" w:lineRule="auto" w:line="240"/>
            </w:pPr>
            <w:r>
              <w:rPr>
                <w:rStyle w:val="VerbatimChar"/>
              </w:rPr>
              <w:t xml:space="preserve">[REQ-001:fig:detail](#)</w:t>
            </w:r>
          </w:p>
        </w:tc>
        <w:tc>
          <w:tcPr/>
          <w:p>
            <w:pPr>
              <w:pStyle w:val="Compact"/>
              <w:jc w:val="left"/>
              <w:ind w:firstLine="0" w:left="0" w:right="0"/>
              <w:spacing w:after="40" w:before="40" w:lineRule="auto" w:line="240"/>
            </w:pPr>
            <w:r>
              <w:t xml:space="preserve">Scoped float reference</w:t>
            </w:r>
          </w:p>
        </w:tc>
      </w:tr>
      <w:tr>
        <w:tc>
          <w:tcPr/>
          <w:p>
            <w:pPr>
              <w:pStyle w:val="Compact"/>
              <w:jc w:val="left"/>
              <w:ind w:firstLine="0" w:left="0" w:right="0"/>
              <w:spacing w:after="40" w:before="40" w:lineRule="auto" w:line="240"/>
            </w:pPr>
            <w:r>
              <w:rPr>
                <w:rStyle w:val="VerbatimChar"/>
              </w:rPr>
              <w:t xml:space="preserve">[key](@cite)</w:t>
            </w:r>
          </w:p>
        </w:tc>
        <w:tc>
          <w:tcPr/>
          <w:p>
            <w:pPr>
              <w:pStyle w:val="Compact"/>
              <w:jc w:val="left"/>
              <w:ind w:firstLine="0" w:left="0" w:right="0"/>
              <w:spacing w:after="40" w:before="40" w:lineRule="auto" w:line="240"/>
            </w:pPr>
            <w:r>
              <w:rPr>
                <w:rStyle w:val="VerbatimChar"/>
              </w:rPr>
              <w:t xml:space="preserve">[smith2024](@cite)</w:t>
            </w:r>
          </w:p>
        </w:tc>
        <w:tc>
          <w:tcPr/>
          <w:p>
            <w:pPr>
              <w:pStyle w:val="Compact"/>
              <w:jc w:val="left"/>
              <w:ind w:firstLine="0" w:left="0" w:right="0"/>
              <w:spacing w:after="40" w:before="40" w:lineRule="auto" w:line="240"/>
            </w:pPr>
            <w:r>
              <w:t xml:space="preserve">Parenthetical citation</w:t>
            </w:r>
          </w:p>
        </w:tc>
      </w:tr>
      <w:tr>
        <w:tc>
          <w:tcPr/>
          <w:p>
            <w:pPr>
              <w:pStyle w:val="Compact"/>
              <w:jc w:val="left"/>
              <w:ind w:firstLine="0" w:left="0" w:right="0"/>
              <w:spacing w:after="40" w:before="40" w:lineRule="auto" w:line="240"/>
            </w:pPr>
            <w:r>
              <w:rPr>
                <w:rStyle w:val="VerbatimChar"/>
              </w:rPr>
              <w:t xml:space="preserve">[key](@citep)</w:t>
            </w:r>
          </w:p>
        </w:tc>
        <w:tc>
          <w:tcPr/>
          <w:p>
            <w:pPr>
              <w:pStyle w:val="Compact"/>
              <w:jc w:val="left"/>
              <w:ind w:firstLine="0" w:left="0" w:right="0"/>
              <w:spacing w:after="40" w:before="40" w:lineRule="auto" w:line="240"/>
            </w:pPr>
            <w:r>
              <w:rPr>
                <w:rStyle w:val="VerbatimChar"/>
              </w:rPr>
              <w:t xml:space="preserve">[smith2024](@citep)</w:t>
            </w:r>
          </w:p>
        </w:tc>
        <w:tc>
          <w:tcPr/>
          <w:p>
            <w:pPr>
              <w:pStyle w:val="Compact"/>
              <w:jc w:val="left"/>
              <w:ind w:firstLine="0" w:left="0" w:right="0"/>
              <w:spacing w:after="40" w:before="40" w:lineRule="auto" w:line="240"/>
            </w:pPr>
            <w:r>
              <w:t xml:space="preserve">In-text citation</w:t>
            </w:r>
          </w:p>
        </w:tc>
      </w:tr>
    </w:tbl>
    <w:bookmarkStart w:id="52" w:name="MANUAL-sec5.5.1"/>
    <w:p>
      <w:pPr>
        <w:pStyle w:val="Heading3"/>
        <w:numPr>
          <w:ilvl w:val="2"/>
          <w:numId w:val="100"/>
        </w:numPr>
      </w:pPr>
      <w:r>
        <w:t xml:space="preserve">Type Inference</w:t>
      </w:r>
    </w:p>
    <w:p>
      <w:pPr>
        <w:pStyle w:val="FirstParagraph"/>
      </w:pPr>
      <w:r>
        <w:t xml:space="preserve">After a link is resolved, the inference algorithm scores it against all registered relation types using 4 unweighted dimensions. Each matching dimension adds +1 to the specificity score. A constraint mismatch eliminates the candidate entirely. The total score for a candidate is computed as:</w:t>
      </w:r>
    </w:p>
    <w:p>
      <w:pPr>
        <w:tabs>
          <w:tab w:val="center" w:pos="4680"/>
          <w:tab w:val="right" w:pos="9360"/>
        </w:tabs>
      </w:pPr>
      <w:r>
        <w:tab/>
      </w:r>
      <m:oMath xmlns:m="http://schemas.openxmlformats.org/officeDocument/2006/math" xmlns:w="http://schemas.openxmlformats.org/wordprocessingml/2006/main">
        <m:r>
          <m:t xml:space="preserve">S=</m:t>
        </m:r>
        <m:nary>
          <m:naryPr>
            <m:chr m:val="∑"/>
            <m:limLoc m:val="undOvr"/>
            <m:grow m:val="1"/>
            <m:subHide m:val="off"/>
            <m:supHide m:val="off"/>
          </m:naryPr>
          <m:sub>
            <m:r>
              <m:t xml:space="preserve">i=1</m:t>
            </m:r>
          </m:sub>
          <m:sup>
            <m:r>
              <m:t xml:space="preserve">4</m:t>
            </m:r>
          </m:sup>
          <m:e/>
        </m:nary>
        <m:sSub>
          <m:sSubPr>
            <m:ctrlPr/>
          </m:sSubPr>
          <m:e>
            <m:r>
              <m:t xml:space="preserve">d</m:t>
            </m:r>
          </m:e>
          <m:sub>
            <m:r>
              <m:t xml:space="preserve">i</m:t>
            </m:r>
          </m:sub>
        </m:sSub>
        <m:r>
          <m:t xml:space="preserve">,&amp;nbsp;&amp;nbsp;</m:t>
        </m:r>
        <m:sSub>
          <m:sSubPr>
            <m:ctrlPr/>
          </m:sSubPr>
          <m:e>
            <m:r>
              <m:t xml:space="preserve">d</m:t>
            </m:r>
          </m:e>
          <m:sub>
            <m:r>
              <m:t xml:space="preserve">i</m:t>
            </m:r>
          </m:sub>
        </m:sSub>
        <m:r>
          <m:t xml:space="preserve">∈</m:t>
        </m:r>
        <m:r>
          <m:t xml:space="preserve">{0,1}</m:t>
        </m:r>
      </m:oMath>
      <w:r>
        <w:tab/>
      </w:r>
      <w:bookmarkStart w:name="math-eq-specificity" w:id="23201"/>
      <w:r>
        <w:t>(</w:t>
      </w:r>
      <w:r>
        <w:fldChar w:fldCharType="begin"/>
      </w:r>
      <w:r>
        <w:instrText xml:space="preserve"> SEQ MATH \* ARABIC </w:instrText>
      </w:r>
      <w:r>
        <w:fldChar w:fldCharType="separate"/>
      </w:r>
      <w:r>
        <w:t>1</w:t>
      </w:r>
      <w:r>
        <w:fldChar w:fldCharType="end"/>
      </w:r>
      <w:r>
        <w:t>)</w:t>
      </w:r>
      <w:bookmarkEnd w:id="23201"/>
    </w:p>
    <w:p>
      <w:pPr>
        <w:pStyle w:val="BodyText"/>
      </w:pPr>
      <w:r>
        <w:t xml:space="preserve">The four dimensions (</w:t>
      </w:r>
      <m:oMath xmlns:m="http://schemas.openxmlformats.org/officeDocument/2006/math" xmlns:w="http://schemas.openxmlformats.org/wordprocessingml/2006/main">
        <m:sSub>
          <m:sSubPr>
            <m:ctrlPr/>
          </m:sSubPr>
          <m:e>
            <m:r>
              <m:t xml:space="preserve">d</m:t>
            </m:r>
          </m:e>
          <m:sub>
            <m:r>
              <m:t xml:space="preserve">1</m:t>
            </m:r>
          </m:sub>
        </m:sSub>
      </m:oMath>
      <w:r>
        <w:t xml:space="preserve"> </w:t>
      </w:r>
      <w:r>
        <w:t xml:space="preserve">through</w:t>
      </w:r>
      <w:r>
        <w:t xml:space="preserve"> </w:t>
      </w:r>
      <m:oMath xmlns:m="http://schemas.openxmlformats.org/officeDocument/2006/math" xmlns:w="http://schemas.openxmlformats.org/wordprocessingml/2006/main">
        <m:sSub>
          <m:sSubPr>
            <m:ctrlPr/>
          </m:sSubPr>
          <m:e>
            <m:r>
              <m:t xml:space="preserve">d</m:t>
            </m:r>
          </m:e>
          <m:sub>
            <m:r>
              <m:t xml:space="preserve">4</m:t>
            </m:r>
          </m:sub>
        </m:sSub>
      </m:oMath>
      <w:r>
        <w:t xml:space="preserve">) correspond to selector, source attribute, source type, and target type as shown in</w:t>
      </w:r>
      <w:r>
        <w:t xml:space="preserve"> </w:t>
      </w:r>
      <w:hyperlink w:anchor="csv-tbl-inference-scoring">
        <w:r>
          <w:rPr>
            <w:rStyle w:val="Hyperlink"/>
          </w:rPr>
          <w:t xml:space="preserve">Table 8</w:t>
        </w:r>
      </w:hyperlink>
      <w:r>
        <w:t xml:space="preserve">:</w:t>
      </w:r>
    </w:p>
    <w:p>
      <w:pPr>
        <w:spacing w:lineRule="exact" w:line="20" w:before="0" w:after="0"/>
        <w:rPr>
          <w:sz w:val="2"/>
        </w:rPr>
      </w:pPr>
      <w:bookmarkStart w:name="csv-tbl-inference-scoring" w:id="55430"/>
      <w:bookmarkEnd w:id="55430"/>
    </w:p>
    <w:p>
      <w:pPr>
        <w:pStyle w:val="Caption"/>
        <w:keepNext/>
      </w:pPr>
      <w:r>
        <w:t xml:space="preserve">Table </w:t>
      </w:r>
      <w:r>
        <w:fldChar w:fldCharType="begin"/>
      </w:r>
      <w:r>
        <w:instrText xml:space="preserve"> SEQ TABLE \* ARABIC </w:instrText>
      </w:r>
      <w:r>
        <w:fldChar w:fldCharType="separate"/>
      </w:r>
      <w:r>
        <w:t>1</w:t>
      </w:r>
      <w:r>
        <w:fldChar w:fldCharType="end"/>
      </w:r>
      <w:r>
        <w:t xml:space="preserve"> :  Type inference scoring dimensions</w:t>
      </w:r>
    </w:p>
    <w:tbl>
      <w:tblPr>
        <w:tblStyle w:val="Table"/>
        <w:tblW w:type="auto" w:w="0"/>
        <w:tblLook w:firstRow="1" w:lastRow="0" w:firstColumn="0" w:lastColumn="0" w:noHBand="0" w:noVBand="0" w:val="0020"/>
        <w:tblBorders>
          <w:top w:val="single" w:space="0" w:color="000000" w:sz="6"/>
          <w:left w:val="single" w:space="0" w:color="000000" w:sz="6"/>
          <w:bottom w:val="single" w:space="0" w:color="000000" w:sz="6"/>
          <w:right w:val="single" w:space="0" w:color="000000" w:sz="6"/>
          <w:insideH w:val="single" w:space="0" w:color="000000" w:sz="6"/>
          <w:insideV w:val="single" w:space="0" w:color="000000" w:sz="6"/>
        </w:tblBorders>
        <w:tblCellMar>
          <w:top w:type="dxa" w:w="57"/>
          <w:left w:type="dxa" w:w="108"/>
          <w:bottom w:type="dxa" w:w="57"/>
          <w:right w:type="dxa" w:w="108"/>
        </w:tblCellMar>
      </w:tblPr>
      <w:tblGrid>
        <w:gridCol w:w="1980"/>
        <w:gridCol w:w="1980"/>
        <w:gridCol w:w="1980"/>
        <w:gridCol w:w="1980"/>
      </w:tblGrid>
      <w:tr>
        <w:trPr>
          <w:tblHeader w:val="on"/>
        </w:trPr>
        <w:tc>
          <w:tcPr>
            <w:shd w:val="clear" w:color="auto" w:fill="E8E8E8"/>
          </w:tcPr>
          <w:p>
            <w:pPr>
              <w:pStyle w:val="Compact"/>
              <w:jc w:val="left"/>
              <w:ind w:firstLine="0" w:left="0" w:right="0"/>
              <w:spacing w:after="40" w:before="40" w:lineRule="auto" w:line="240"/>
            </w:pPr>
            <w:r>
              <w:rPr>
                <w:b/>
              </w:rPr>
              <w:t xml:space="preserve">Dimension</w:t>
            </w:r>
          </w:p>
        </w:tc>
        <w:tc>
          <w:tcPr>
            <w:shd w:val="clear" w:color="auto" w:fill="E8E8E8"/>
          </w:tcPr>
          <w:p>
            <w:pPr>
              <w:pStyle w:val="Compact"/>
              <w:jc w:val="center"/>
              <w:ind w:firstLine="0" w:left="0" w:right="0"/>
              <w:spacing w:after="40" w:before="40" w:lineRule="auto" w:line="240"/>
            </w:pPr>
            <w:r>
              <w:rPr>
                <w:b/>
              </w:rPr>
              <w:t xml:space="preserve">Match</w:t>
            </w:r>
          </w:p>
        </w:tc>
        <w:tc>
          <w:tcPr>
            <w:shd w:val="clear" w:color="auto" w:fill="E8E8E8"/>
          </w:tcPr>
          <w:p>
            <w:pPr>
              <w:pStyle w:val="Compact"/>
              <w:jc w:val="left"/>
              <w:ind w:firstLine="0" w:left="0" w:right="0"/>
              <w:spacing w:after="40" w:before="40" w:lineRule="auto" w:line="240"/>
            </w:pPr>
            <w:r>
              <w:rPr>
                <w:b/>
              </w:rPr>
              <w:t xml:space="preserve">Constraint mismatch</w:t>
            </w:r>
          </w:p>
        </w:tc>
        <w:tc>
          <w:tcPr>
            <w:shd w:val="clear" w:color="auto" w:fill="E8E8E8"/>
          </w:tcPr>
          <w:p>
            <w:pPr>
              <w:pStyle w:val="Compact"/>
              <w:jc w:val="center"/>
              <w:ind w:firstLine="0" w:left="0" w:right="0"/>
              <w:spacing w:after="40" w:before="40" w:lineRule="auto" w:line="240"/>
            </w:pPr>
            <w:r>
              <w:rPr>
                <w:b/>
              </w:rPr>
              <w:t xml:space="preserve">No constraint (NULL)</w:t>
            </w:r>
          </w:p>
        </w:tc>
      </w:tr>
      <w:tr>
        <w:tc>
          <w:tcPr/>
          <w:p>
            <w:pPr>
              <w:pStyle w:val="Compact"/>
              <w:jc w:val="left"/>
              <w:ind w:firstLine="0" w:left="0" w:right="0"/>
              <w:spacing w:after="40" w:before="40" w:lineRule="auto" w:line="240"/>
            </w:pPr>
            <w:r>
              <w:rPr>
                <w:b/>
                <w:bCs/>
              </w:rPr>
              <w:t xml:space="preserve">Selector</w:t>
            </w:r>
            <w:r>
              <w:t xml:space="preserve"> </w:t>
            </w:r>
            <w:r>
              <w:t xml:space="preserve">(</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@cite</w:t>
            </w:r>
            <w:r>
              <w:t xml:space="preserve">, etc.)</w:t>
            </w:r>
          </w:p>
        </w:tc>
        <w:tc>
          <w:tcPr/>
          <w:p>
            <w:pPr>
              <w:pStyle w:val="Compact"/>
              <w:jc w:val="center"/>
              <w:ind w:firstLine="0" w:left="0" w:right="0"/>
              <w:spacing w:after="40" w:before="40" w:lineRule="auto" w:line="240"/>
            </w:pPr>
            <w:r>
              <w:t xml:space="preserve">+1</w:t>
            </w:r>
          </w:p>
        </w:tc>
        <w:tc>
          <w:tcPr/>
          <w:p>
            <w:pPr>
              <w:pStyle w:val="Compact"/>
              <w:jc w:val="left"/>
              <w:ind w:firstLine="0" w:left="0" w:right="0"/>
              <w:spacing w:after="40" w:before="40" w:lineRule="auto" w:line="240"/>
            </w:pPr>
            <w:r>
              <w:t xml:space="preserve">Eliminated</w:t>
            </w:r>
          </w:p>
        </w:tc>
        <w:tc>
          <w:tcPr/>
          <w:p>
            <w:pPr>
              <w:pStyle w:val="Compact"/>
              <w:jc w:val="center"/>
              <w:ind w:firstLine="0" w:left="0" w:right="0"/>
              <w:spacing w:after="40" w:before="40" w:lineRule="auto" w:line="240"/>
            </w:pPr>
            <w:r>
              <w:t xml:space="preserve">+0</w:t>
            </w:r>
          </w:p>
        </w:tc>
      </w:tr>
      <w:tr>
        <w:tc>
          <w:tcPr/>
          <w:p>
            <w:pPr>
              <w:pStyle w:val="Compact"/>
              <w:jc w:val="left"/>
              <w:ind w:firstLine="0" w:left="0" w:right="0"/>
              <w:spacing w:after="40" w:before="40" w:lineRule="auto" w:line="240"/>
            </w:pPr>
            <w:r>
              <w:rPr>
                <w:b/>
                <w:bCs/>
              </w:rPr>
              <w:t xml:space="preserve">Source attribute</w:t>
            </w:r>
          </w:p>
        </w:tc>
        <w:tc>
          <w:tcPr/>
          <w:p>
            <w:pPr>
              <w:pStyle w:val="Compact"/>
              <w:jc w:val="center"/>
              <w:ind w:firstLine="0" w:left="0" w:right="0"/>
              <w:spacing w:after="40" w:before="40" w:lineRule="auto" w:line="240"/>
            </w:pPr>
            <w:r>
              <w:t xml:space="preserve">+1</w:t>
            </w:r>
          </w:p>
        </w:tc>
        <w:tc>
          <w:tcPr/>
          <w:p>
            <w:pPr>
              <w:pStyle w:val="Compact"/>
              <w:jc w:val="left"/>
              <w:ind w:firstLine="0" w:left="0" w:right="0"/>
              <w:spacing w:after="40" w:before="40" w:lineRule="auto" w:line="240"/>
            </w:pPr>
            <w:r>
              <w:t xml:space="preserve">Eliminated</w:t>
            </w:r>
          </w:p>
        </w:tc>
        <w:tc>
          <w:tcPr/>
          <w:p>
            <w:pPr>
              <w:pStyle w:val="Compact"/>
              <w:jc w:val="center"/>
              <w:ind w:firstLine="0" w:left="0" w:right="0"/>
              <w:spacing w:after="40" w:before="40" w:lineRule="auto" w:line="240"/>
            </w:pPr>
            <w:r>
              <w:t xml:space="preserve">+0</w:t>
            </w:r>
          </w:p>
        </w:tc>
      </w:tr>
      <w:tr>
        <w:tc>
          <w:tcPr/>
          <w:p>
            <w:pPr>
              <w:pStyle w:val="Compact"/>
              <w:jc w:val="left"/>
              <w:ind w:firstLine="0" w:left="0" w:right="0"/>
              <w:spacing w:after="40" w:before="40" w:lineRule="auto" w:line="240"/>
            </w:pPr>
            <w:r>
              <w:rPr>
                <w:b/>
                <w:bCs/>
              </w:rPr>
              <w:t xml:space="preserve">Source type</w:t>
            </w:r>
          </w:p>
        </w:tc>
        <w:tc>
          <w:tcPr/>
          <w:p>
            <w:pPr>
              <w:pStyle w:val="Compact"/>
              <w:jc w:val="center"/>
              <w:ind w:firstLine="0" w:left="0" w:right="0"/>
              <w:spacing w:after="40" w:before="40" w:lineRule="auto" w:line="240"/>
            </w:pPr>
            <w:r>
              <w:t xml:space="preserve">+1</w:t>
            </w:r>
          </w:p>
        </w:tc>
        <w:tc>
          <w:tcPr/>
          <w:p>
            <w:pPr>
              <w:pStyle w:val="Compact"/>
              <w:jc w:val="left"/>
              <w:ind w:firstLine="0" w:left="0" w:right="0"/>
              <w:spacing w:after="40" w:before="40" w:lineRule="auto" w:line="240"/>
            </w:pPr>
            <w:r>
              <w:t xml:space="preserve">Eliminated</w:t>
            </w:r>
          </w:p>
        </w:tc>
        <w:tc>
          <w:tcPr/>
          <w:p>
            <w:pPr>
              <w:pStyle w:val="Compact"/>
              <w:jc w:val="center"/>
              <w:ind w:firstLine="0" w:left="0" w:right="0"/>
              <w:spacing w:after="40" w:before="40" w:lineRule="auto" w:line="240"/>
            </w:pPr>
            <w:r>
              <w:t xml:space="preserve">+0</w:t>
            </w:r>
          </w:p>
        </w:tc>
      </w:tr>
      <w:tr>
        <w:tc>
          <w:tcPr/>
          <w:p>
            <w:pPr>
              <w:pStyle w:val="Compact"/>
              <w:jc w:val="left"/>
              <w:ind w:firstLine="0" w:left="0" w:right="0"/>
              <w:spacing w:after="40" w:before="40" w:lineRule="auto" w:line="240"/>
            </w:pPr>
            <w:r>
              <w:rPr>
                <w:b/>
                <w:bCs/>
              </w:rPr>
              <w:t xml:space="preserve">Target type</w:t>
            </w:r>
          </w:p>
        </w:tc>
        <w:tc>
          <w:tcPr/>
          <w:p>
            <w:pPr>
              <w:pStyle w:val="Compact"/>
              <w:jc w:val="center"/>
              <w:ind w:firstLine="0" w:left="0" w:right="0"/>
              <w:spacing w:after="40" w:before="40" w:lineRule="auto" w:line="240"/>
            </w:pPr>
            <w:r>
              <w:t xml:space="preserve">+1</w:t>
            </w:r>
          </w:p>
        </w:tc>
        <w:tc>
          <w:tcPr/>
          <w:p>
            <w:pPr>
              <w:pStyle w:val="Compact"/>
              <w:jc w:val="left"/>
              <w:ind w:firstLine="0" w:left="0" w:right="0"/>
              <w:spacing w:after="40" w:before="40" w:lineRule="auto" w:line="240"/>
            </w:pPr>
            <w:r>
              <w:t xml:space="preserve">Eliminated</w:t>
            </w:r>
          </w:p>
        </w:tc>
        <w:tc>
          <w:tcPr/>
          <w:p>
            <w:pPr>
              <w:pStyle w:val="Compact"/>
              <w:jc w:val="center"/>
              <w:ind w:firstLine="0" w:left="0" w:right="0"/>
              <w:spacing w:after="40" w:before="40" w:lineRule="auto" w:line="240"/>
            </w:pPr>
            <w:r>
              <w:t xml:space="preserve">+0</w:t>
            </w:r>
          </w:p>
        </w:tc>
      </w:tr>
    </w:tbl>
    <w:p>
      <w:pPr>
        <w:pStyle w:val="BodyText"/>
      </w:pPr>
      <w:r>
        <w:t xml:space="preserve">The highest-scoring candidate wins. If two candidates tie, the relation is marked ambiguous. For example,</w:t>
      </w:r>
      <w:r>
        <w:t xml:space="preserve"> </w:t>
      </w:r>
      <w:r>
        <w:rPr>
          <w:rStyle w:val="VerbatimChar"/>
        </w:rPr>
        <w:t xml:space="preserve">[fig:diagram](#)</w:t>
      </w:r>
      <w:r>
        <w:t xml:space="preserve"> </w:t>
      </w:r>
      <w:r>
        <w:t xml:space="preserve">resolving to a FIGURE float will match XREF_FIGURE (selector</w:t>
      </w:r>
      <w:r>
        <w:t xml:space="preserve"> </w:t>
      </w:r>
      <w:r>
        <w:rPr>
          <w:rStyle w:val="VerbatimChar"/>
        </w:rPr>
        <w:t xml:space="preserve">#</w:t>
      </w:r>
      <w:r>
        <w:t xml:space="preserve"> </w:t>
      </w:r>
      <w:r>
        <w:t xml:space="preserve">+ target type FIGURE = specificity</w:t>
      </w:r>
      <w:r>
        <w:t xml:space="preserve"> </w:t>
      </w:r>
      <m:oMath xmlns:m="http://schemas.openxmlformats.org/officeDocument/2006/math" xmlns:w="http://schemas.openxmlformats.org/wordprocessingml/2006/main">
        <m:r>
          <m:t xml:space="preserve">S=2</m:t>
        </m:r>
      </m:oMath>
      <w:r>
        <w:t xml:space="preserve">) over the generic xref base (selector</w:t>
      </w:r>
      <w:r>
        <w:t xml:space="preserve"> </w:t>
      </w:r>
      <w:r>
        <w:rPr>
          <w:rStyle w:val="VerbatimChar"/>
        </w:rPr>
        <w:t xml:space="preserve">#</w:t>
      </w:r>
      <w:r>
        <w:t xml:space="preserve"> </w:t>
      </w:r>
      <w:r>
        <w:t xml:space="preserve">only = specificity</w:t>
      </w:r>
      <w:r>
        <w:t xml:space="preserve"> </w:t>
      </w:r>
      <m:oMath xmlns:m="http://schemas.openxmlformats.org/officeDocument/2006/math" xmlns:w="http://schemas.openxmlformats.org/wordprocessingml/2006/main">
        <m:r>
          <m:t xml:space="preserve">S=1</m:t>
        </m:r>
      </m:oMath>
      <w:r>
        <w:t xml:space="preserve">).</w:t>
      </w:r>
    </w:p>
    <w:bookmarkEnd w:id="52"/>
    <w:bookmarkEnd w:id="53"/>
    <w:bookmarkStart w:id="54" w:name="MANUAL-sec5.6"/>
    <w:p>
      <w:pPr>
        <w:pStyle w:val="Heading2"/>
        <w:numPr>
          <w:ilvl w:val="1"/>
          <w:numId w:val="100"/>
        </w:numPr>
      </w:pPr>
      <w:r>
        <w:t xml:space="preserve">Views</w:t>
      </w:r>
    </w:p>
    <w:p>
      <w:pPr>
        <w:pStyle w:val="FirstParagraph"/>
      </w:pPr>
      <w:r>
        <w:t xml:space="preserve">Inline code with a specific prefix declares view placeholders:</w:t>
      </w:r>
    </w:p>
    <w:p>
      <w:pPr>
        <w:spacing w:lineRule="exact" w:line="20" w:before="0" w:after="0"/>
        <w:rPr>
          <w:sz w:val="2"/>
        </w:rPr>
      </w:pPr>
      <w:bookmarkStart w:name="listing-src-inline-view" w:id="69768"/>
      <w:bookmarkEnd w:id="69768"/>
    </w:p>
    <w:p>
      <w:pPr>
        <w:pStyle w:val="Caption"/>
        <w:keepNext/>
      </w:pPr>
      <w:r>
        <w:t xml:space="preserve">Listing </w:t>
      </w:r>
      <w:r>
        <w:fldChar w:fldCharType="begin"/>
      </w:r>
      <w:r>
        <w:instrText xml:space="preserve"> SEQ LISTING \* ARABIC </w:instrText>
      </w:r>
      <w:r>
        <w:fldChar w:fldCharType="separate"/>
      </w:r>
      <w:r>
        <w:t>1</w:t>
      </w:r>
      <w:r>
        <w:fldChar w:fldCharType="end"/>
      </w:r>
      <w:r>
        <w:t xml:space="preserve"> :  Inline view placeholder</w:t>
      </w:r>
    </w:p>
    <w:p>
      <w:pPr>
        <w:pStyle w:val="SourceCode"/>
      </w:pPr>
      <w:r>
        <w:rPr>
          <w:rStyle w:val="InformationTok"/>
        </w:rPr>
        <w:t xml:space="preserve">`toc:`</w:t>
      </w:r>
    </w:p>
    <w:p>
      <w:pPr>
        <w:pStyle w:val="FirstParagraph"/>
      </w:pPr>
      <w:r>
        <w:t xml:space="preserve">Default model view types:</w:t>
      </w:r>
    </w:p>
    <w:p>
      <w:pPr>
        <w:spacing w:lineRule="exact" w:line="20" w:before="0" w:after="0"/>
        <w:rPr>
          <w:sz w:val="2"/>
        </w:rPr>
      </w:pPr>
      <w:bookmarkStart w:name="csv-tbl-view-types" w:id="16648"/>
      <w:bookmarkEnd w:id="16648"/>
    </w:p>
    <w:p>
      <w:pPr>
        <w:pStyle w:val="Caption"/>
        <w:keepNext/>
      </w:pPr>
      <w:r>
        <w:t xml:space="preserve">Table </w:t>
      </w:r>
      <w:r>
        <w:fldChar w:fldCharType="begin"/>
      </w:r>
      <w:r>
        <w:instrText xml:space="preserve"> SEQ TABLE \* ARABIC </w:instrText>
      </w:r>
      <w:r>
        <w:fldChar w:fldCharType="separate"/>
      </w:r>
      <w:r>
        <w:t>1</w:t>
      </w:r>
      <w:r>
        <w:fldChar w:fldCharType="end"/>
      </w:r>
      <w:r>
        <w:t xml:space="preserve"> :  Default view types</w:t>
      </w:r>
    </w:p>
    <w:tbl>
      <w:tblPr>
        <w:tblStyle w:val="Table"/>
        <w:tblW w:type="auto" w:w="0"/>
        <w:tblLook w:firstRow="1" w:lastRow="0" w:firstColumn="0" w:lastColumn="0" w:noHBand="0" w:noVBand="0" w:val="0020"/>
        <w:tblBorders>
          <w:top w:val="single" w:space="0" w:color="000000" w:sz="6"/>
          <w:left w:val="single" w:space="0" w:color="000000" w:sz="6"/>
          <w:bottom w:val="single" w:space="0" w:color="000000" w:sz="6"/>
          <w:right w:val="single" w:space="0" w:color="000000" w:sz="6"/>
          <w:insideH w:val="single" w:space="0" w:color="000000" w:sz="6"/>
          <w:insideV w:val="single" w:space="0" w:color="000000" w:sz="6"/>
        </w:tblBorders>
        <w:tblCellMar>
          <w:top w:type="dxa" w:w="57"/>
          <w:left w:type="dxa" w:w="108"/>
          <w:bottom w:type="dxa" w:w="57"/>
          <w:right w:type="dxa" w:w="108"/>
        </w:tblCellMar>
      </w:tblPr>
      <w:tblGrid>
        <w:gridCol w:w="2640"/>
        <w:gridCol w:w="2640"/>
        <w:gridCol w:w="2640"/>
      </w:tblGrid>
      <w:tr>
        <w:trPr>
          <w:tblHeader w:val="on"/>
        </w:trPr>
        <w:tc>
          <w:tcPr>
            <w:shd w:val="clear" w:color="auto" w:fill="E8E8E8"/>
          </w:tcPr>
          <w:p>
            <w:pPr>
              <w:pStyle w:val="Compact"/>
              <w:jc w:val="left"/>
              <w:ind w:firstLine="0" w:left="0" w:right="0"/>
              <w:spacing w:after="40" w:before="40" w:lineRule="auto" w:line="240"/>
            </w:pPr>
            <w:r>
              <w:rPr>
                <w:b/>
              </w:rPr>
              <w:t xml:space="preserve">Type</w:t>
            </w:r>
          </w:p>
        </w:tc>
        <w:tc>
          <w:tcPr>
            <w:shd w:val="clear" w:color="auto" w:fill="E8E8E8"/>
          </w:tcPr>
          <w:p>
            <w:pPr>
              <w:pStyle w:val="Compact"/>
              <w:jc w:val="left"/>
              <w:ind w:firstLine="0" w:left="0" w:right="0"/>
              <w:spacing w:after="40" w:before="40" w:lineRule="auto" w:line="240"/>
            </w:pPr>
            <w:r>
              <w:rPr>
                <w:b/>
              </w:rPr>
              <w:t xml:space="preserve">Aliases</w:t>
            </w:r>
          </w:p>
        </w:tc>
        <w:tc>
          <w:tcPr>
            <w:shd w:val="clear" w:color="auto" w:fill="E8E8E8"/>
          </w:tcPr>
          <w:p>
            <w:pPr>
              <w:pStyle w:val="Compact"/>
              <w:jc w:val="left"/>
              <w:ind w:firstLine="0" w:left="0" w:right="0"/>
              <w:spacing w:after="40" w:before="40" w:lineRule="auto" w:line="240"/>
            </w:pPr>
            <w:r>
              <w:rPr>
                <w:b/>
              </w:rPr>
              <w:t xml:space="preserve">Description</w:t>
            </w:r>
          </w:p>
        </w:tc>
      </w:tr>
      <w:tr>
        <w:tc>
          <w:tcPr/>
          <w:p>
            <w:pPr>
              <w:pStyle w:val="Compact"/>
              <w:jc w:val="left"/>
              <w:ind w:firstLine="0" w:left="0" w:right="0"/>
              <w:spacing w:after="40" w:before="40" w:lineRule="auto" w:line="240"/>
            </w:pPr>
            <w:r>
              <w:rPr>
                <w:rStyle w:val="VerbatimChar"/>
              </w:rPr>
              <w:t xml:space="preserve">toc</w:t>
            </w:r>
            <w:r>
              <w:t xml:space="preserve"> </w:t>
            </w:r>
            <w:r>
              <w:t xml:space="preserve">- —</w:t>
            </w:r>
          </w:p>
        </w:tc>
        <w:tc>
          <w:tcPr/>
          <w:p>
            <w:pPr>
              <w:pStyle w:val="Compact"/>
              <w:jc w:val="left"/>
              <w:ind w:firstLine="0" w:left="0" w:right="0"/>
              <w:spacing w:after="40" w:before="40" w:lineRule="auto" w:line="240"/>
            </w:pPr>
            <w:r>
              <w:t xml:space="preserve">Table of Contents (TOC) from spec object headings</w:t>
            </w:r>
          </w:p>
        </w:tc>
      </w:tr>
      <w:tr>
        <w:tc>
          <w:tcPr/>
          <w:p>
            <w:pPr>
              <w:pStyle w:val="Compact"/>
              <w:jc w:val="left"/>
              <w:ind w:firstLine="0" w:left="0" w:right="0"/>
              <w:spacing w:after="40" w:before="40" w:lineRule="auto" w:line="240"/>
            </w:pPr>
            <w:r>
              <w:rPr>
                <w:rStyle w:val="VerbatimChar"/>
              </w:rPr>
              <w:t xml:space="preserve">lof</w:t>
            </w:r>
          </w:p>
        </w:tc>
        <w:tc>
          <w:tcPr/>
          <w:p>
            <w:pPr>
              <w:pStyle w:val="Compact"/>
              <w:jc w:val="left"/>
              <w:ind w:firstLine="0" w:left="0" w:right="0"/>
              <w:spacing w:after="40" w:before="40" w:lineRule="auto" w:line="240"/>
            </w:pPr>
            <w:r>
              <w:rPr>
                <w:rStyle w:val="VerbatimChar"/>
              </w:rPr>
              <w:t xml:space="preserve">lot</w:t>
            </w:r>
          </w:p>
        </w:tc>
      </w:tr>
      <w:tr>
        <w:tc>
          <w:tcPr/>
          <w:p>
            <w:pPr>
              <w:pStyle w:val="Compact"/>
              <w:jc w:val="left"/>
              <w:ind w:firstLine="0" w:left="0" w:right="0"/>
              <w:spacing w:after="40" w:before="40" w:lineRule="auto" w:line="240"/>
            </w:pPr>
            <w:r>
              <w:rPr>
                <w:rStyle w:val="VerbatimChar"/>
              </w:rPr>
              <w:t xml:space="preserve">abbrev</w:t>
            </w:r>
          </w:p>
        </w:tc>
        <w:tc>
          <w:tcPr/>
          <w:p>
            <w:pPr>
              <w:pStyle w:val="Compact"/>
              <w:jc w:val="left"/>
              <w:ind w:firstLine="0" w:left="0" w:right="0"/>
              <w:spacing w:after="40" w:before="40" w:lineRule="auto" w:line="240"/>
            </w:pPr>
            <w:r>
              <w:rPr>
                <w:rStyle w:val="VerbatimChar"/>
              </w:rPr>
              <w:t xml:space="preserve">sigla</w:t>
            </w:r>
            <w:r>
              <w:t xml:space="preserve">,</w:t>
            </w:r>
            <w:r>
              <w:t xml:space="preserve"> </w:t>
            </w:r>
            <w:r>
              <w:rPr>
                <w:rStyle w:val="VerbatimChar"/>
              </w:rPr>
              <w:t xml:space="preserve">acronym</w:t>
            </w:r>
          </w:p>
        </w:tc>
      </w:tr>
      <w:tr>
        <w:tc>
          <w:tcPr/>
          <w:p>
            <w:pPr>
              <w:pStyle w:val="Compact"/>
              <w:jc w:val="left"/>
              <w:ind w:firstLine="0" w:left="0" w:right="0"/>
              <w:spacing w:after="40" w:before="40" w:lineRule="auto" w:line="240"/>
            </w:pPr>
            <w:r>
              <w:rPr>
                <w:rStyle w:val="VerbatimChar"/>
              </w:rPr>
              <w:t xml:space="preserve">abbrev_list</w:t>
            </w:r>
          </w:p>
        </w:tc>
        <w:tc>
          <w:tcPr/>
          <w:p>
            <w:pPr>
              <w:pStyle w:val="Compact"/>
              <w:jc w:val="left"/>
              <w:ind w:firstLine="0" w:left="0" w:right="0"/>
              <w:spacing w:after="40" w:before="40" w:lineRule="auto" w:line="240"/>
            </w:pPr>
            <w:r>
              <w:rPr>
                <w:rStyle w:val="VerbatimChar"/>
              </w:rPr>
              <w:t xml:space="preserve">sigla_list</w:t>
            </w:r>
            <w:r>
              <w:t xml:space="preserve">,</w:t>
            </w:r>
            <w:r>
              <w:t xml:space="preserve"> </w:t>
            </w:r>
            <w:r>
              <w:rPr>
                <w:rStyle w:val="VerbatimChar"/>
              </w:rPr>
              <w:t xml:space="preserve">acronym_list</w:t>
            </w:r>
          </w:p>
        </w:tc>
      </w:tr>
      <w:tr>
        <w:tc>
          <w:tcPr/>
          <w:p>
            <w:pPr>
              <w:pStyle w:val="Compact"/>
              <w:jc w:val="left"/>
              <w:ind w:firstLine="0" w:left="0" w:right="0"/>
              <w:spacing w:after="40" w:before="40" w:lineRule="auto" w:line="240"/>
            </w:pPr>
            <w:r>
              <w:rPr>
                <w:rStyle w:val="VerbatimChar"/>
              </w:rPr>
              <w:t xml:space="preserve">math_inline</w:t>
            </w:r>
          </w:p>
        </w:tc>
        <w:tc>
          <w:tcPr/>
          <w:p>
            <w:pPr>
              <w:pStyle w:val="Compact"/>
              <w:jc w:val="left"/>
              <w:ind w:firstLine="0" w:left="0" w:right="0"/>
              <w:spacing w:after="40" w:before="40" w:lineRule="auto" w:line="240"/>
            </w:pPr>
            <w:r>
              <w:rPr>
                <w:rStyle w:val="VerbatimChar"/>
              </w:rPr>
              <w:t xml:space="preserve">eq</w:t>
            </w:r>
            <w:r>
              <w:t xml:space="preserve">,</w:t>
            </w:r>
            <w:r>
              <w:t xml:space="preserve"> </w:t>
            </w:r>
            <w:r>
              <w:rPr>
                <w:rStyle w:val="VerbatimChar"/>
              </w:rPr>
              <w:t xml:space="preserve">formula</w:t>
            </w:r>
          </w:p>
        </w:tc>
      </w:tr>
      <w:tr>
        <w:tc>
          <w:tcPr/>
          <w:p>
            <w:pPr>
              <w:pStyle w:val="Compact"/>
              <w:jc w:val="left"/>
              <w:ind w:firstLine="0" w:left="0" w:right="0"/>
              <w:spacing w:after="40" w:before="40" w:lineRule="auto" w:line="240"/>
            </w:pPr>
            <w:r>
              <w:rPr>
                <w:rStyle w:val="VerbatimChar"/>
              </w:rPr>
              <w:t xml:space="preserve">gauss</w:t>
            </w:r>
          </w:p>
        </w:tc>
        <w:tc>
          <w:tcPr/>
          <w:p>
            <w:pPr>
              <w:pStyle w:val="Compact"/>
              <w:jc w:val="left"/>
              <w:ind w:firstLine="0" w:left="0" w:right="0"/>
              <w:spacing w:after="40" w:before="40" w:lineRule="auto" w:line="240"/>
            </w:pPr>
            <w:r>
              <w:rPr>
                <w:rStyle w:val="VerbatimChar"/>
              </w:rPr>
              <w:t xml:space="preserve">gaussian</w:t>
            </w:r>
            <w:r>
              <w:t xml:space="preserve">,</w:t>
            </w:r>
            <w:r>
              <w:t xml:space="preserve"> </w:t>
            </w:r>
            <w:r>
              <w:rPr>
                <w:rStyle w:val="VerbatimChar"/>
              </w:rPr>
              <w:t xml:space="preserve">normal</w:t>
            </w:r>
          </w:p>
        </w:tc>
      </w:tr>
    </w:tbl>
    <w:bookmarkEnd w:id="54"/>
    <w:bookmarkStart w:id="55" w:name="MANUAL-sec5.7"/>
    <w:p>
      <w:pPr>
        <w:pStyle w:val="Heading2"/>
        <w:numPr>
          <w:ilvl w:val="1"/>
          <w:numId w:val="100"/>
        </w:numPr>
      </w:pPr>
      <w:r>
        <w:t xml:space="preserve">Body Content</w:t>
      </w:r>
    </w:p>
    <w:p>
      <w:pPr>
        <w:pStyle w:val="FirstParagraph"/>
      </w:pPr>
      <w:r>
        <w:t xml:space="preserve">Prose paragraphs, lists, and tables between headers accumulate to the most recently opened Specification or Spec Object.</w:t>
      </w:r>
    </w:p>
    <w:bookmarkEnd w:id="55"/>
    <w:bookmarkStart w:id="56" w:name="MANUAL-sec5.8"/>
    <w:p>
      <w:pPr>
        <w:pStyle w:val="Heading2"/>
        <w:numPr>
          <w:ilvl w:val="1"/>
          <w:numId w:val="100"/>
        </w:numPr>
      </w:pPr>
      <w:r>
        <w:t xml:space="preserve">File Includes</w:t>
      </w:r>
    </w:p>
    <w:p>
      <w:pPr>
        <w:pStyle w:val="FirstParagraph"/>
      </w:pPr>
      <w:r>
        <w:t xml:space="preserve">Split large documents into multiple files using fenced code blocks with the</w:t>
      </w:r>
      <w:r>
        <w:t xml:space="preserve"> </w:t>
      </w:r>
      <w:r>
        <w:rPr>
          <w:rStyle w:val="VerbatimChar"/>
        </w:rPr>
        <w:t xml:space="preserve">include</w:t>
      </w:r>
      <w:r>
        <w:t xml:space="preserve"> </w:t>
      </w:r>
      <w:r>
        <w:t xml:space="preserve">class:</w:t>
      </w:r>
    </w:p>
    <w:p>
      <w:pPr>
        <w:spacing w:lineRule="exact" w:line="20" w:before="0" w:after="0"/>
        <w:rPr>
          <w:sz w:val="2"/>
        </w:rPr>
      </w:pPr>
      <w:bookmarkStart w:name="listing-src-file-include" w:id="44202"/>
      <w:bookmarkEnd w:id="44202"/>
    </w:p>
    <w:p>
      <w:pPr>
        <w:pStyle w:val="Caption"/>
        <w:keepNext/>
      </w:pPr>
      <w:r>
        <w:t xml:space="preserve">Listing </w:t>
      </w:r>
      <w:r>
        <w:fldChar w:fldCharType="begin"/>
      </w:r>
      <w:r>
        <w:instrText xml:space="preserve"> SEQ LISTING \* ARABIC </w:instrText>
      </w:r>
      <w:r>
        <w:fldChar w:fldCharType="separate"/>
      </w:r>
      <w:r>
        <w:t>1</w:t>
      </w:r>
      <w:r>
        <w:fldChar w:fldCharType="end"/>
      </w:r>
      <w:r>
        <w:t xml:space="preserve"> :  Include directive syntax</w:t>
      </w:r>
    </w:p>
    <w:p>
      <w:pPr>
        <w:pStyle w:val="SourceCode"/>
      </w:pPr>
      <w:r>
        <w:rPr>
          <w:rStyle w:val="InformationTok"/>
        </w:rPr>
        <w:t xml:space="preserve">```include</w:t>
      </w:r>
      <w:r>
        <w:br/>
      </w:r>
      <w:r>
        <w:rPr>
          <w:rStyle w:val="InformationTok"/>
        </w:rPr>
        <w:t xml:space="preserve">path/to/chapter1.md</w:t>
      </w:r>
      <w:r>
        <w:br/>
      </w:r>
      <w:r>
        <w:rPr>
          <w:rStyle w:val="InformationTok"/>
        </w:rPr>
        <w:t xml:space="preserve">path/to/chapter2.md</w:t>
      </w:r>
      <w:r>
        <w:br/>
      </w:r>
      <w:r>
        <w:rPr>
          <w:rStyle w:val="InformationTok"/>
        </w:rPr>
        <w:t xml:space="preserve">```</w:t>
      </w:r>
    </w:p>
    <w:p>
      <w:pPr>
        <w:pStyle w:val="FirstParagraph"/>
      </w:pPr>
      <w:r>
        <w:t xml:space="preserve">Each line is a file path relative to the including document’s directory. Absolute paths are also supported. Lines starting with</w:t>
      </w:r>
      <w:r>
        <w:t xml:space="preserve"> </w:t>
      </w:r>
      <w:r>
        <w:rPr>
          <w:rStyle w:val="VerbatimChar"/>
        </w:rPr>
        <w:t xml:space="preserve">#</w:t>
      </w:r>
      <w:r>
        <w:t xml:space="preserve"> </w:t>
      </w:r>
      <w:r>
        <w:t xml:space="preserve">are treated as comments and ignored.</w:t>
      </w:r>
    </w:p>
    <w:p>
      <w:pPr>
        <w:pStyle w:val="BodyText"/>
      </w:pPr>
      <w:r>
        <w:t xml:space="preserve">Include blocks are expanded recursively before the pipeline runs. Circular includes are detected and produce an error. The maximum nesting depth is 100 levels.</w:t>
      </w:r>
    </w:p>
    <w:p>
      <w:pPr>
        <w:pStyle w:val="BodyText"/>
      </w:pPr>
      <w:r>
        <w:t xml:space="preserve">Included files are tracked in the build graph for incremental builds – a change to any included file triggers a rebuild.</w:t>
      </w:r>
    </w:p>
    <w:bookmarkEnd w:id="56"/>
    <w:bookmarkEnd w:id="57"/>
    <w:bookmarkStart w:id="88" w:name="MANUAL-sec6"/>
    <w:p>
      <w:pPr>
        <w:pStyle w:val="Heading1"/>
        <w:numPr>
          <w:ilvl w:val="0"/>
          <w:numId w:val="100"/>
        </w:numPr>
      </w:pPr>
      <w:r>
        <w:t xml:space="preserve">Using the Default Model</w:t>
      </w:r>
    </w:p>
    <w:bookmarkStart w:id="58" w:name="MANUAL-sec6.1"/>
    <w:p>
      <w:pPr>
        <w:pStyle w:val="Heading2"/>
        <w:numPr>
          <w:ilvl w:val="1"/>
          <w:numId w:val="100"/>
        </w:numPr>
      </w:pPr>
      <w:r>
        <w:t xml:space="preserve">Rationale</w:t>
      </w:r>
    </w:p>
    <w:p>
      <w:pPr>
        <w:pStyle w:val="FirstParagraph"/>
      </w:pPr>
      <w:r>
        <w:t xml:space="preserve">The</w:t>
      </w:r>
      <w:r>
        <w:t xml:space="preserve"> </w:t>
      </w:r>
      <w:r>
        <w:rPr>
          <w:rStyle w:val="VerbatimChar"/>
        </w:rPr>
        <w:t xml:space="preserve">default</w:t>
      </w:r>
      <w:r>
        <w:t xml:space="preserve"> </w:t>
      </w:r>
      <w:r>
        <w:t xml:space="preserve">model ships a complete document authoring toolkit so that authors can write structured technical documents without defining custom types. It provides:</w:t>
      </w:r>
    </w:p>
    <w:p>
      <w:pPr>
        <w:pStyle w:val="Compact"/>
        <w:numPr>
          <w:ilvl w:val="0"/>
          <w:numId w:val="1008"/>
        </w:numPr>
      </w:pPr>
      <w:r>
        <w:rPr>
          <w:b/>
          <w:bCs/>
        </w:rPr>
        <w:t xml:space="preserve">Numbered floats</w:t>
      </w:r>
      <w:r>
        <w:t xml:space="preserve"> </w:t>
      </w:r>
      <w:r>
        <w:t xml:space="preserve">– figures, tables, code listings, math equations, PlantUML diagrams, and ECharts charts, each with automatic numbering and captions.</w:t>
      </w:r>
    </w:p>
    <w:p>
      <w:pPr>
        <w:pStyle w:val="Compact"/>
        <w:numPr>
          <w:ilvl w:val="0"/>
          <w:numId w:val="1008"/>
        </w:numPr>
      </w:pPr>
      <w:r>
        <w:rPr>
          <w:b/>
          <w:bCs/>
        </w:rPr>
        <w:t xml:space="preserve">Typed cross-references</w:t>
      </w:r>
      <w:r>
        <w:t xml:space="preserve"> </w:t>
      </w:r>
      <w:r>
        <w:t xml:space="preserve">– relation types that resolve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links to specific float and object categories, enabling the pipeline to render appropriate display text (for example,</w:t>
      </w:r>
      <w:r>
        <w:t xml:space="preserve"> </w:t>
      </w:r>
      <w:r>
        <w:t xml:space="preserve">“Figure 3”</w:t>
      </w:r>
      <w:r>
        <w:t xml:space="preserve"> </w:t>
      </w:r>
      <w:r>
        <w:t xml:space="preserve">or</w:t>
      </w:r>
      <w:r>
        <w:t xml:space="preserve"> </w:t>
      </w:r>
      <w:r>
        <w:t xml:space="preserve">“Table 1”</w:t>
      </w:r>
      <w:r>
        <w:t xml:space="preserve">).</w:t>
      </w:r>
    </w:p>
    <w:p>
      <w:pPr>
        <w:pStyle w:val="Compact"/>
        <w:numPr>
          <w:ilvl w:val="0"/>
          <w:numId w:val="1008"/>
        </w:numPr>
      </w:pPr>
      <w:r>
        <w:rPr>
          <w:b/>
          <w:bCs/>
        </w:rPr>
        <w:t xml:space="preserve">Bibliography citations</w:t>
      </w:r>
      <w:r>
        <w:t xml:space="preserve"> </w:t>
      </w:r>
      <w:r>
        <w:t xml:space="preserve">– integration with Pandoc’s citeproc for parenthetical and in-text citation rendering from BibTeX files.</w:t>
      </w:r>
    </w:p>
    <w:p>
      <w:pPr>
        <w:pStyle w:val="Compact"/>
        <w:numPr>
          <w:ilvl w:val="0"/>
          <w:numId w:val="1008"/>
        </w:numPr>
      </w:pPr>
      <w:r>
        <w:rPr>
          <w:b/>
          <w:bCs/>
        </w:rPr>
        <w:t xml:space="preserve">Content views</w:t>
      </w:r>
      <w:r>
        <w:t xml:space="preserve"> </w:t>
      </w:r>
      <w:r>
        <w:t xml:space="preserve">– generated content blocks such as TOC, list of figures, abbreviation tables, and inline math.</w:t>
      </w:r>
    </w:p>
    <w:p>
      <w:pPr>
        <w:pStyle w:val="FirstParagraph"/>
      </w:pPr>
      <w:r>
        <w:t xml:space="preserve">The following subsections demonstrate these features with live floats and cross-references. Every float, view, and link shown below is processed by SpecCompiler when this manual is built.</w:t>
      </w:r>
    </w:p>
    <w:bookmarkEnd w:id="58"/>
    <w:bookmarkStart w:id="71" w:name="MANUAL-sec6.2"/>
    <w:p>
      <w:pPr>
        <w:pStyle w:val="Heading2"/>
        <w:numPr>
          <w:ilvl w:val="1"/>
          <w:numId w:val="100"/>
        </w:numPr>
      </w:pPr>
      <w:r>
        <w:t xml:space="preserve">Floats in Practice</w:t>
      </w:r>
    </w:p>
    <w:p>
      <w:pPr>
        <w:pStyle w:val="FirstParagraph"/>
      </w:pPr>
      <w:r>
        <w:t xml:space="preserve">A SpecCompiler document can use all default float types. Each float has a type prefix, a label for cross-referencing, and a caption. The examples below are live – they are rendered when this manual is processed.</w:t>
      </w:r>
    </w:p>
    <w:bookmarkStart w:id="62" w:name="MANUAL-sec6.2.1"/>
    <w:p>
      <w:pPr>
        <w:pStyle w:val="Heading3"/>
        <w:numPr>
          <w:ilvl w:val="2"/>
          <w:numId w:val="100"/>
        </w:numPr>
      </w:pPr>
      <w:r>
        <w:t xml:space="preserve">Architecture Diagram (PlantUML)</w:t>
      </w:r>
    </w:p>
    <w:p>
      <w:pPr>
        <w:spacing w:lineRule="exact" w:line="20" w:before="0" w:after="0"/>
        <w:rPr>
          <w:sz w:val="2"/>
        </w:rPr>
      </w:pPr>
      <w:bookmarkStart w:name="puml-diag-layers" w:id="2748"/>
      <w:bookmarkEnd w:id="2748"/>
    </w:p>
    <w:p>
      <w:pPr>
        <w:pStyle w:val="Caption"/>
        <w:keepNext/>
      </w:pPr>
      <w:r>
        <w:t xml:space="preserve">Figure </w:t>
      </w:r>
      <w:r>
        <w:fldChar w:fldCharType="begin"/>
      </w:r>
      <w:r>
        <w:instrText xml:space="preserve"> SEQ FIGURE \* ARABIC </w:instrText>
      </w:r>
      <w:r>
        <w:fldChar w:fldCharType="separate"/>
      </w:r>
      <w:r>
        <w:t>1</w:t>
      </w:r>
      <w:r>
        <w:fldChar w:fldCharType="end"/>
      </w:r>
      <w:r>
        <w:t xml:space="preserve"> – Layered Architecture</w:t>
      </w:r>
    </w:p>
    <w:p>
      <w:pPr>
        <w:pStyle w:val="FirstParagraph"/>
        <w:jc w:val="center"/>
      </w:pPr>
      <w:r>
        <w:drawing>
          <wp:inline>
            <wp:extent cx="4305300" cy="4457700"/>
            <wp:effectExtent b="0" l="0" r="0" t="0"/>
            <wp:docPr descr="" title="" id="60" name="Picture"/>
            <a:graphic>
              <a:graphicData uri="http://schemas.openxmlformats.org/drawingml/2006/picture">
                <pic:pic>
                  <pic:nvPicPr>
                    <pic:cNvPr descr="diagrams/ccaf214c9ff1f7a80a1494cd48152d222dd8ac4a.png" id="61" name="Picture"/>
                    <pic:cNvPicPr>
                      <a:picLocks noChangeArrowheads="1" noChangeAspect="1"/>
                    </pic:cNvPicPr>
                  </pic:nvPicPr>
                  <pic:blipFill>
                    <a:blip r:embed="rId59"/>
                    <a:stretch>
                      <a:fillRect/>
                    </a:stretch>
                  </pic:blipFill>
                  <pic:spPr bwMode="auto">
                    <a:xfrm>
                      <a:off x="0" y="0"/>
                      <a:ext cx="4305300" cy="4457700"/>
                    </a:xfrm>
                    <a:prstGeom prst="rect">
                      <a:avLst/>
                    </a:prstGeom>
                    <a:noFill/>
                    <a:ln w="9525">
                      <a:noFill/>
                      <a:headEnd/>
                      <a:tailEnd/>
                    </a:ln>
                  </pic:spPr>
                </pic:pic>
              </a:graphicData>
            </a:graphic>
          </wp:inline>
        </w:drawing>
      </w:r>
    </w:p>
    <w:bookmarkEnd w:id="62"/>
    <w:bookmarkStart w:id="63" w:name="MANUAL-sec6.2.2"/>
    <w:p>
      <w:pPr>
        <w:pStyle w:val="Heading3"/>
        <w:numPr>
          <w:ilvl w:val="2"/>
          <w:numId w:val="100"/>
        </w:numPr>
      </w:pPr>
      <w:r>
        <w:t xml:space="preserve">Component Table (list-table)</w:t>
      </w:r>
    </w:p>
    <w:p>
      <w:pPr>
        <w:spacing w:lineRule="exact" w:line="20" w:before="0" w:after="0"/>
        <w:rPr>
          <w:sz w:val="2"/>
        </w:rPr>
      </w:pPr>
      <w:bookmarkStart w:name="csv-tbl-components" w:id="61229"/>
      <w:bookmarkEnd w:id="61229"/>
    </w:p>
    <w:p>
      <w:pPr>
        <w:pStyle w:val="Caption"/>
        <w:keepNext/>
      </w:pPr>
      <w:r>
        <w:t xml:space="preserve">Table </w:t>
      </w:r>
      <w:r>
        <w:fldChar w:fldCharType="begin"/>
      </w:r>
      <w:r>
        <w:instrText xml:space="preserve"> SEQ TABLE \* ARABIC </w:instrText>
      </w:r>
      <w:r>
        <w:fldChar w:fldCharType="separate"/>
      </w:r>
      <w:r>
        <w:t>1</w:t>
      </w:r>
      <w:r>
        <w:fldChar w:fldCharType="end"/>
      </w:r>
      <w:r>
        <w:t xml:space="preserve"> :  System Components</w:t>
      </w:r>
    </w:p>
    <w:tbl>
      <w:tblPr>
        <w:tblStyle w:val="Table"/>
        <w:tblW w:type="auto" w:w="0"/>
        <w:tblLook w:firstRow="1" w:lastRow="0" w:firstColumn="0" w:lastColumn="0" w:noHBand="0" w:noVBand="0" w:val="0020"/>
        <w:tblBorders>
          <w:top w:val="single" w:space="0" w:color="000000" w:sz="6"/>
          <w:left w:val="single" w:space="0" w:color="000000" w:sz="6"/>
          <w:bottom w:val="single" w:space="0" w:color="000000" w:sz="6"/>
          <w:right w:val="single" w:space="0" w:color="000000" w:sz="6"/>
          <w:insideH w:val="single" w:space="0" w:color="000000" w:sz="6"/>
          <w:insideV w:val="single" w:space="0" w:color="000000" w:sz="6"/>
        </w:tblBorders>
        <w:tblCellMar>
          <w:top w:type="dxa" w:w="57"/>
          <w:left w:type="dxa" w:w="108"/>
          <w:bottom w:type="dxa" w:w="57"/>
          <w:right w:type="dxa" w:w="108"/>
        </w:tblCellMar>
      </w:tblPr>
      <w:tblGrid>
        <w:gridCol w:w="2640"/>
        <w:gridCol w:w="2640"/>
        <w:gridCol w:w="2640"/>
      </w:tblGrid>
      <w:tr>
        <w:trPr>
          <w:tblHeader w:val="on"/>
        </w:trPr>
        <w:tc>
          <w:tcPr>
            <w:shd w:val="clear" w:color="auto" w:fill="E8E8E8"/>
          </w:tcPr>
          <w:p>
            <w:pPr>
              <w:pStyle w:val="Compact"/>
              <w:jc w:val="left"/>
              <w:ind w:firstLine="0" w:left="0" w:right="0"/>
              <w:spacing w:after="40" w:before="40" w:lineRule="auto" w:line="240"/>
            </w:pPr>
            <w:r>
              <w:rPr>
                <w:b/>
              </w:rPr>
              <w:t xml:space="preserve">Component</w:t>
            </w:r>
          </w:p>
        </w:tc>
        <w:tc>
          <w:tcPr>
            <w:shd w:val="clear" w:color="auto" w:fill="E8E8E8"/>
          </w:tcPr>
          <w:p>
            <w:pPr>
              <w:pStyle w:val="Compact"/>
              <w:jc w:val="left"/>
              <w:ind w:firstLine="0" w:left="0" w:right="0"/>
              <w:spacing w:after="40" w:before="40" w:lineRule="auto" w:line="240"/>
            </w:pPr>
            <w:r>
              <w:rPr>
                <w:b/>
              </w:rPr>
              <w:t xml:space="preserve">Layer</w:t>
            </w:r>
          </w:p>
        </w:tc>
        <w:tc>
          <w:tcPr>
            <w:shd w:val="clear" w:color="auto" w:fill="E8E8E8"/>
          </w:tcPr>
          <w:p>
            <w:pPr>
              <w:pStyle w:val="Compact"/>
              <w:jc w:val="left"/>
              <w:ind w:firstLine="0" w:left="0" w:right="0"/>
              <w:spacing w:after="40" w:before="40" w:lineRule="auto" w:line="240"/>
            </w:pPr>
            <w:r>
              <w:rPr>
                <w:b/>
              </w:rPr>
              <w:t xml:space="preserve">Technology</w:t>
            </w:r>
          </w:p>
        </w:tc>
      </w:tr>
      <w:tr>
        <w:tc>
          <w:tcPr/>
          <w:p>
            <w:pPr>
              <w:pStyle w:val="Compact"/>
              <w:jc w:val="left"/>
              <w:ind w:firstLine="0" w:left="0" w:right="0"/>
              <w:spacing w:after="40" w:before="40" w:lineRule="auto" w:line="240"/>
            </w:pPr>
            <w:r>
              <w:t xml:space="preserve">Web UI</w:t>
            </w:r>
          </w:p>
        </w:tc>
        <w:tc>
          <w:tcPr/>
          <w:p>
            <w:pPr>
              <w:pStyle w:val="Compact"/>
              <w:jc w:val="left"/>
              <w:ind w:firstLine="0" w:left="0" w:right="0"/>
              <w:spacing w:after="40" w:before="40" w:lineRule="auto" w:line="240"/>
            </w:pPr>
            <w:r>
              <w:t xml:space="preserve">Presentation</w:t>
            </w:r>
          </w:p>
        </w:tc>
        <w:tc>
          <w:tcPr/>
          <w:p>
            <w:pPr>
              <w:pStyle w:val="Compact"/>
              <w:jc w:val="left"/>
              <w:ind w:firstLine="0" w:left="0" w:right="0"/>
              <w:spacing w:after="40" w:before="40" w:lineRule="auto" w:line="240"/>
            </w:pPr>
            <w:r>
              <w:t xml:space="preserve">React</w:t>
            </w:r>
          </w:p>
        </w:tc>
      </w:tr>
      <w:tr>
        <w:tc>
          <w:tcPr/>
          <w:p>
            <w:pPr>
              <w:pStyle w:val="Compact"/>
              <w:jc w:val="left"/>
              <w:ind w:firstLine="0" w:left="0" w:right="0"/>
              <w:spacing w:after="40" w:before="40" w:lineRule="auto" w:line="240"/>
            </w:pPr>
            <w:r>
              <w:t xml:space="preserve">Auth Service</w:t>
            </w:r>
          </w:p>
        </w:tc>
        <w:tc>
          <w:tcPr/>
          <w:p>
            <w:pPr>
              <w:pStyle w:val="Compact"/>
              <w:jc w:val="left"/>
              <w:ind w:firstLine="0" w:left="0" w:right="0"/>
              <w:spacing w:after="40" w:before="40" w:lineRule="auto" w:line="240"/>
            </w:pPr>
            <w:r>
              <w:t xml:space="preserve">Business Logic</w:t>
            </w:r>
          </w:p>
        </w:tc>
        <w:tc>
          <w:tcPr/>
          <w:p>
            <w:pPr>
              <w:pStyle w:val="Compact"/>
              <w:jc w:val="left"/>
              <w:ind w:firstLine="0" w:left="0" w:right="0"/>
              <w:spacing w:after="40" w:before="40" w:lineRule="auto" w:line="240"/>
            </w:pPr>
            <w:r>
              <w:t xml:space="preserve">Node.js</w:t>
            </w:r>
          </w:p>
        </w:tc>
      </w:tr>
      <w:tr>
        <w:tc>
          <w:tcPr/>
          <w:p>
            <w:pPr>
              <w:pStyle w:val="Compact"/>
              <w:jc w:val="left"/>
              <w:ind w:firstLine="0" w:left="0" w:right="0"/>
              <w:spacing w:after="40" w:before="40" w:lineRule="auto" w:line="240"/>
            </w:pPr>
            <w:r>
              <w:t xml:space="preserve">Data Service</w:t>
            </w:r>
          </w:p>
        </w:tc>
        <w:tc>
          <w:tcPr/>
          <w:p>
            <w:pPr>
              <w:pStyle w:val="Compact"/>
              <w:jc w:val="left"/>
              <w:ind w:firstLine="0" w:left="0" w:right="0"/>
              <w:spacing w:after="40" w:before="40" w:lineRule="auto" w:line="240"/>
            </w:pPr>
            <w:r>
              <w:t xml:space="preserve">Business Logic</w:t>
            </w:r>
          </w:p>
        </w:tc>
        <w:tc>
          <w:tcPr/>
          <w:p>
            <w:pPr>
              <w:pStyle w:val="Compact"/>
              <w:jc w:val="left"/>
              <w:ind w:firstLine="0" w:left="0" w:right="0"/>
              <w:spacing w:after="40" w:before="40" w:lineRule="auto" w:line="240"/>
            </w:pPr>
            <w:r>
              <w:t xml:space="preserve">Python</w:t>
            </w:r>
          </w:p>
        </w:tc>
      </w:tr>
      <w:tr>
        <w:tc>
          <w:tcPr/>
          <w:p>
            <w:pPr>
              <w:pStyle w:val="Compact"/>
              <w:jc w:val="left"/>
              <w:ind w:firstLine="0" w:left="0" w:right="0"/>
              <w:spacing w:after="40" w:before="40" w:lineRule="auto" w:line="240"/>
            </w:pPr>
            <w:r>
              <w:t xml:space="preserve">Database</w:t>
            </w:r>
          </w:p>
        </w:tc>
        <w:tc>
          <w:tcPr/>
          <w:p>
            <w:pPr>
              <w:pStyle w:val="Compact"/>
              <w:jc w:val="left"/>
              <w:ind w:firstLine="0" w:left="0" w:right="0"/>
              <w:spacing w:after="40" w:before="40" w:lineRule="auto" w:line="240"/>
            </w:pPr>
            <w:r>
              <w:t xml:space="preserve">Persistence</w:t>
            </w:r>
          </w:p>
        </w:tc>
        <w:tc>
          <w:tcPr/>
          <w:p>
            <w:pPr>
              <w:pStyle w:val="Compact"/>
              <w:jc w:val="left"/>
              <w:ind w:firstLine="0" w:left="0" w:right="0"/>
              <w:spacing w:after="40" w:before="40" w:lineRule="auto" w:line="240"/>
            </w:pPr>
            <w:r>
              <w:t xml:space="preserve">PostgreSQL</w:t>
            </w:r>
          </w:p>
        </w:tc>
      </w:tr>
    </w:tbl>
    <w:bookmarkEnd w:id="63"/>
    <w:bookmarkStart w:id="64" w:name="MANUAL-sec6.2.3"/>
    <w:p>
      <w:pPr>
        <w:pStyle w:val="Heading3"/>
        <w:numPr>
          <w:ilvl w:val="2"/>
          <w:numId w:val="100"/>
        </w:numPr>
      </w:pPr>
      <w:r>
        <w:t xml:space="preserve">Performance Metrics (CSV)</w:t>
      </w:r>
    </w:p>
    <w:p>
      <w:pPr>
        <w:spacing w:lineRule="exact" w:line="20" w:before="0" w:after="0"/>
        <w:rPr>
          <w:sz w:val="2"/>
        </w:rPr>
      </w:pPr>
      <w:bookmarkStart w:name="csv-tbl-metrics" w:id="70414"/>
      <w:bookmarkEnd w:id="70414"/>
    </w:p>
    <w:p>
      <w:pPr>
        <w:pStyle w:val="Caption"/>
        <w:keepNext/>
      </w:pPr>
      <w:r>
        <w:t xml:space="preserve">Table </w:t>
      </w:r>
      <w:r>
        <w:fldChar w:fldCharType="begin"/>
      </w:r>
      <w:r>
        <w:instrText xml:space="preserve"> SEQ TABLE \* ARABIC </w:instrText>
      </w:r>
      <w:r>
        <w:fldChar w:fldCharType="separate"/>
      </w:r>
      <w:r>
        <w:t>1</w:t>
      </w:r>
      <w:r>
        <w:fldChar w:fldCharType="end"/>
      </w:r>
      <w:r>
        <w:t xml:space="preserve"> :  Performance Metrics</w:t>
      </w:r>
    </w:p>
    <w:tbl>
      <w:tblPr>
        <w:tblStyle w:val="Table"/>
        <w:tblW w:type="auto" w:w="0"/>
        <w:tblLook w:firstRow="1" w:lastRow="0" w:firstColumn="0" w:lastColumn="0" w:noHBand="0" w:noVBand="0" w:val="0020"/>
        <w:tblBorders>
          <w:top w:val="single" w:space="0" w:color="000000" w:sz="6"/>
          <w:left w:val="single" w:space="0" w:color="000000" w:sz="6"/>
          <w:bottom w:val="single" w:space="0" w:color="000000" w:sz="6"/>
          <w:right w:val="single" w:space="0" w:color="000000" w:sz="6"/>
          <w:insideH w:val="single" w:space="0" w:color="000000" w:sz="6"/>
          <w:insideV w:val="single" w:space="0" w:color="000000" w:sz="6"/>
        </w:tblBorders>
        <w:tblCellMar>
          <w:top w:type="dxa" w:w="57"/>
          <w:left w:type="dxa" w:w="108"/>
          <w:bottom w:type="dxa" w:w="57"/>
          <w:right w:type="dxa" w:w="108"/>
        </w:tblCellMar>
      </w:tblPr>
      <w:tblGrid>
        <w:gridCol w:w="1980"/>
        <w:gridCol w:w="1980"/>
        <w:gridCol w:w="1980"/>
        <w:gridCol w:w="1980"/>
      </w:tblGrid>
      <w:tr>
        <w:trPr>
          <w:tblHeader w:val="on"/>
        </w:trPr>
        <w:tc>
          <w:tcPr>
            <w:shd w:val="clear" w:color="auto" w:fill="E8E8E8"/>
          </w:tcPr>
          <w:p>
            <w:pPr>
              <w:pStyle w:val="Compact"/>
              <w:ind w:firstLine="0" w:left="0" w:right="0"/>
              <w:spacing w:after="40" w:before="40" w:lineRule="auto" w:line="240"/>
            </w:pPr>
            <w:r>
              <w:rPr>
                <w:b/>
              </w:rPr>
              <w:t xml:space="preserve">Metric</w:t>
            </w:r>
          </w:p>
        </w:tc>
        <w:tc>
          <w:tcPr>
            <w:shd w:val="clear" w:color="auto" w:fill="E8E8E8"/>
          </w:tcPr>
          <w:p>
            <w:pPr>
              <w:pStyle w:val="Compact"/>
              <w:ind w:firstLine="0" w:left="0" w:right="0"/>
              <w:spacing w:after="40" w:before="40" w:lineRule="auto" w:line="240"/>
            </w:pPr>
            <w:r>
              <w:rPr>
                <w:b/>
              </w:rPr>
              <w:t xml:space="preserve">Target</w:t>
            </w:r>
          </w:p>
        </w:tc>
        <w:tc>
          <w:tcPr>
            <w:shd w:val="clear" w:color="auto" w:fill="E8E8E8"/>
          </w:tcPr>
          <w:p>
            <w:pPr>
              <w:pStyle w:val="Compact"/>
              <w:ind w:firstLine="0" w:left="0" w:right="0"/>
              <w:spacing w:after="40" w:before="40" w:lineRule="auto" w:line="240"/>
            </w:pPr>
            <w:r>
              <w:rPr>
                <w:b/>
              </w:rPr>
              <w:t xml:space="preserve">Actual</w:t>
            </w:r>
          </w:p>
        </w:tc>
        <w:tc>
          <w:tcPr>
            <w:shd w:val="clear" w:color="auto" w:fill="E8E8E8"/>
          </w:tcPr>
          <w:p>
            <w:pPr>
              <w:pStyle w:val="Compact"/>
              <w:ind w:firstLine="0" w:left="0" w:right="0"/>
              <w:spacing w:after="40" w:before="40" w:lineRule="auto" w:line="240"/>
            </w:pPr>
            <w:r>
              <w:rPr>
                <w:b/>
              </w:rPr>
              <w:t xml:space="preserve">Status</w:t>
            </w:r>
          </w:p>
        </w:tc>
      </w:tr>
      <w:tr>
        <w:tc>
          <w:tcPr/>
          <w:p>
            <w:pPr>
              <w:pStyle w:val="Compact"/>
              <w:ind w:firstLine="0" w:left="0" w:right="0"/>
              <w:spacing w:after="40" w:before="40" w:lineRule="auto" w:line="240"/>
            </w:pPr>
            <w:r>
              <w:t xml:space="preserve">Response time (ms)</w:t>
            </w:r>
          </w:p>
        </w:tc>
        <w:tc>
          <w:tcPr/>
          <w:p>
            <w:pPr>
              <w:pStyle w:val="Compact"/>
              <w:ind w:firstLine="0" w:left="0" w:right="0"/>
              <w:spacing w:after="40" w:before="40" w:lineRule="auto" w:line="240"/>
            </w:pPr>
            <w:r>
              <w:t xml:space="preserve">200</w:t>
            </w:r>
          </w:p>
        </w:tc>
        <w:tc>
          <w:tcPr/>
          <w:p>
            <w:pPr>
              <w:pStyle w:val="Compact"/>
              <w:ind w:firstLine="0" w:left="0" w:right="0"/>
              <w:spacing w:after="40" w:before="40" w:lineRule="auto" w:line="240"/>
            </w:pPr>
            <w:r>
              <w:t xml:space="preserve">185</w:t>
            </w:r>
          </w:p>
        </w:tc>
        <w:tc>
          <w:tcPr/>
          <w:p>
            <w:pPr>
              <w:pStyle w:val="Compact"/>
              <w:ind w:firstLine="0" w:left="0" w:right="0"/>
              <w:spacing w:after="40" w:before="40" w:lineRule="auto" w:line="240"/>
            </w:pPr>
            <w:r>
              <w:t xml:space="preserve">Pass</w:t>
            </w:r>
          </w:p>
        </w:tc>
      </w:tr>
      <w:tr>
        <w:tc>
          <w:tcPr/>
          <w:p>
            <w:pPr>
              <w:pStyle w:val="Compact"/>
              <w:ind w:firstLine="0" w:left="0" w:right="0"/>
              <w:spacing w:after="40" w:before="40" w:lineRule="auto" w:line="240"/>
            </w:pPr>
            <w:r>
              <w:t xml:space="preserve">Throughput (req/s)</w:t>
            </w:r>
          </w:p>
        </w:tc>
        <w:tc>
          <w:tcPr/>
          <w:p>
            <w:pPr>
              <w:pStyle w:val="Compact"/>
              <w:ind w:firstLine="0" w:left="0" w:right="0"/>
              <w:spacing w:after="40" w:before="40" w:lineRule="auto" w:line="240"/>
            </w:pPr>
            <w:r>
              <w:t xml:space="preserve">1000</w:t>
            </w:r>
          </w:p>
        </w:tc>
        <w:tc>
          <w:tcPr/>
          <w:p>
            <w:pPr>
              <w:pStyle w:val="Compact"/>
              <w:ind w:firstLine="0" w:left="0" w:right="0"/>
              <w:spacing w:after="40" w:before="40" w:lineRule="auto" w:line="240"/>
            </w:pPr>
            <w:r>
              <w:t xml:space="preserve">1120</w:t>
            </w:r>
          </w:p>
        </w:tc>
        <w:tc>
          <w:tcPr/>
          <w:p>
            <w:pPr>
              <w:pStyle w:val="Compact"/>
              <w:ind w:firstLine="0" w:left="0" w:right="0"/>
              <w:spacing w:after="40" w:before="40" w:lineRule="auto" w:line="240"/>
            </w:pPr>
            <w:r>
              <w:t xml:space="preserve">Pass</w:t>
            </w:r>
          </w:p>
        </w:tc>
      </w:tr>
      <w:tr>
        <w:tc>
          <w:tcPr/>
          <w:p>
            <w:pPr>
              <w:pStyle w:val="Compact"/>
              <w:ind w:firstLine="0" w:left="0" w:right="0"/>
              <w:spacing w:after="40" w:before="40" w:lineRule="auto" w:line="240"/>
            </w:pPr>
            <w:r>
              <w:t xml:space="preserve">Error rate (%)</w:t>
            </w:r>
          </w:p>
        </w:tc>
        <w:tc>
          <w:tcPr/>
          <w:p>
            <w:pPr>
              <w:pStyle w:val="Compact"/>
              <w:ind w:firstLine="0" w:left="0" w:right="0"/>
              <w:spacing w:after="40" w:before="40" w:lineRule="auto" w:line="240"/>
            </w:pPr>
            <w:r>
              <w:t xml:space="preserve">1.0</w:t>
            </w:r>
          </w:p>
        </w:tc>
        <w:tc>
          <w:tcPr/>
          <w:p>
            <w:pPr>
              <w:pStyle w:val="Compact"/>
              <w:ind w:firstLine="0" w:left="0" w:right="0"/>
              <w:spacing w:after="40" w:before="40" w:lineRule="auto" w:line="240"/>
            </w:pPr>
            <w:r>
              <w:t xml:space="preserve">0.3</w:t>
            </w:r>
          </w:p>
        </w:tc>
        <w:tc>
          <w:tcPr/>
          <w:p>
            <w:pPr>
              <w:pStyle w:val="Compact"/>
              <w:ind w:firstLine="0" w:left="0" w:right="0"/>
              <w:spacing w:after="40" w:before="40" w:lineRule="auto" w:line="240"/>
            </w:pPr>
            <w:r>
              <w:t xml:space="preserve">Pass</w:t>
            </w:r>
          </w:p>
        </w:tc>
      </w:tr>
      <w:tr>
        <w:tc>
          <w:tcPr/>
          <w:p>
            <w:pPr>
              <w:pStyle w:val="Compact"/>
              <w:ind w:firstLine="0" w:left="0" w:right="0"/>
              <w:spacing w:after="40" w:before="40" w:lineRule="auto" w:line="240"/>
            </w:pPr>
            <w:r>
              <w:t xml:space="preserve">Memory usage (MB)</w:t>
            </w:r>
          </w:p>
        </w:tc>
        <w:tc>
          <w:tcPr/>
          <w:p>
            <w:pPr>
              <w:pStyle w:val="Compact"/>
              <w:ind w:firstLine="0" w:left="0" w:right="0"/>
              <w:spacing w:after="40" w:before="40" w:lineRule="auto" w:line="240"/>
            </w:pPr>
            <w:r>
              <w:t xml:space="preserve">512</w:t>
            </w:r>
          </w:p>
        </w:tc>
        <w:tc>
          <w:tcPr/>
          <w:p>
            <w:pPr>
              <w:pStyle w:val="Compact"/>
              <w:ind w:firstLine="0" w:left="0" w:right="0"/>
              <w:spacing w:after="40" w:before="40" w:lineRule="auto" w:line="240"/>
            </w:pPr>
            <w:r>
              <w:t xml:space="preserve">487</w:t>
            </w:r>
          </w:p>
        </w:tc>
        <w:tc>
          <w:tcPr/>
          <w:p>
            <w:pPr>
              <w:pStyle w:val="Compact"/>
              <w:ind w:firstLine="0" w:left="0" w:right="0"/>
              <w:spacing w:after="40" w:before="40" w:lineRule="auto" w:line="240"/>
            </w:pPr>
            <w:r>
              <w:t xml:space="preserve">Pass</w:t>
            </w:r>
          </w:p>
        </w:tc>
      </w:tr>
    </w:tbl>
    <w:bookmarkEnd w:id="64"/>
    <w:bookmarkStart w:id="65" w:name="MANUAL-sec6.2.4"/>
    <w:p>
      <w:pPr>
        <w:pStyle w:val="Heading3"/>
        <w:numPr>
          <w:ilvl w:val="2"/>
          <w:numId w:val="100"/>
        </w:numPr>
      </w:pPr>
      <w:r>
        <w:t xml:space="preserve">Initialization Code (Listing)</w:t>
      </w:r>
    </w:p>
    <w:p>
      <w:pPr>
        <w:spacing w:lineRule="exact" w:line="20" w:before="0" w:after="0"/>
        <w:rPr>
          <w:sz w:val="2"/>
        </w:rPr>
      </w:pPr>
      <w:bookmarkStart w:name="listing-lst-init" w:id="92378"/>
      <w:bookmarkEnd w:id="92378"/>
    </w:p>
    <w:p>
      <w:pPr>
        <w:pStyle w:val="Caption"/>
        <w:keepNext/>
      </w:pPr>
      <w:r>
        <w:t xml:space="preserve">Listing </w:t>
      </w:r>
      <w:r>
        <w:fldChar w:fldCharType="begin"/>
      </w:r>
      <w:r>
        <w:instrText xml:space="preserve"> SEQ LISTING \* ARABIC </w:instrText>
      </w:r>
      <w:r>
        <w:fldChar w:fldCharType="separate"/>
      </w:r>
      <w:r>
        <w:t>1</w:t>
      </w:r>
      <w:r>
        <w:fldChar w:fldCharType="end"/>
      </w:r>
      <w:r>
        <w:t xml:space="preserve"> :  Service Initialization</w:t>
      </w:r>
    </w:p>
    <w:p>
      <w:pPr>
        <w:pStyle w:val="SourceCode"/>
      </w:pPr>
      <w:r>
        <w:rPr>
          <w:rStyle w:val="KeywordTok"/>
        </w:rPr>
        <w:t xml:space="preserve">def</w:t>
      </w:r>
      <w:r>
        <w:rPr>
          <w:rStyle w:val="NormalTok"/>
        </w:rPr>
        <w:t xml:space="preserve"> initialize(config):</w:t>
      </w:r>
      <w:r>
        <w:br/>
      </w:r>
      <w:r>
        <w:rPr>
          <w:rStyle w:val="NormalTok"/>
        </w:rPr>
        <w:t xml:space="preserve">    db </w:t>
      </w:r>
      <w:r>
        <w:rPr>
          <w:rStyle w:val="OperatorTok"/>
        </w:rPr>
        <w:t xml:space="preserve">=</w:t>
      </w:r>
      <w:r>
        <w:rPr>
          <w:rStyle w:val="NormalTok"/>
        </w:rPr>
        <w:t xml:space="preserve"> </w:t>
      </w:r>
      <w:r>
        <w:rPr>
          <w:rStyle w:val="ExtensionTok"/>
        </w:rPr>
        <w:t xml:space="preserve">connect</w:t>
      </w:r>
      <w:r>
        <w:rPr>
          <w:rStyle w:val="NormalTok"/>
        </w:rPr>
        <w:t xml:space="preserve">(config.db_url)</w:t>
      </w:r>
      <w:r>
        <w:br/>
      </w:r>
      <w:r>
        <w:rPr>
          <w:rStyle w:val="NormalTok"/>
        </w:rPr>
        <w:t xml:space="preserve">    auth </w:t>
      </w:r>
      <w:r>
        <w:rPr>
          <w:rStyle w:val="OperatorTok"/>
        </w:rPr>
        <w:t xml:space="preserve">=</w:t>
      </w:r>
      <w:r>
        <w:rPr>
          <w:rStyle w:val="NormalTok"/>
        </w:rPr>
        <w:t xml:space="preserve"> AuthService(db)</w:t>
      </w:r>
      <w:r>
        <w:br/>
      </w:r>
      <w:r>
        <w:rPr>
          <w:rStyle w:val="NormalTok"/>
        </w:rPr>
        <w:t xml:space="preserve">    </w:t>
      </w:r>
      <w:r>
        <w:rPr>
          <w:rStyle w:val="ControlFlowTok"/>
        </w:rPr>
        <w:t xml:space="preserve">return</w:t>
      </w:r>
      <w:r>
        <w:rPr>
          <w:rStyle w:val="NormalTok"/>
        </w:rPr>
        <w:t xml:space="preserve"> Application(auth, db)</w:t>
      </w:r>
    </w:p>
    <w:bookmarkEnd w:id="65"/>
    <w:bookmarkStart w:id="66" w:name="MANUAL-sec6.2.5"/>
    <w:p>
      <w:pPr>
        <w:pStyle w:val="Heading3"/>
        <w:numPr>
          <w:ilvl w:val="2"/>
          <w:numId w:val="100"/>
        </w:numPr>
      </w:pPr>
      <w:r>
        <w:t xml:space="preserve">Latency Model (Math)</w:t>
      </w:r>
    </w:p>
    <w:p>
      <w:pPr>
        <w:tabs>
          <w:tab w:val="center" w:pos="4680"/>
          <w:tab w:val="right" w:pos="9360"/>
        </w:tabs>
      </w:pPr>
      <w:r>
        <w:tab/>
      </w:r>
      <m:oMath xmlns:m="http://schemas.openxmlformats.org/officeDocument/2006/math" xmlns:w="http://schemas.openxmlformats.org/wordprocessingml/2006/main">
        <m:r>
          <m:t xml:space="preserve">L=</m:t>
        </m:r>
        <m:sSub>
          <m:sSubPr>
            <m:ctrlPr/>
          </m:sSubPr>
          <m:e>
            <m:r>
              <m:t xml:space="preserve">T</m:t>
            </m:r>
          </m:e>
          <m:sub>
            <m:r>
              <m:t xml:space="preserve">≠twork</m:t>
            </m:r>
          </m:sub>
        </m:sSub>
        <m:r>
          <m:t xml:space="preserve">+</m:t>
        </m:r>
        <m:sSub>
          <m:sSubPr>
            <m:ctrlPr/>
          </m:sSubPr>
          <m:e>
            <m:r>
              <m:t xml:space="preserve">T</m:t>
            </m:r>
          </m:e>
          <m:sub>
            <m:r>
              <m:t xml:space="preserve">processing</m:t>
            </m:r>
          </m:sub>
        </m:sSub>
        <m:r>
          <m:t xml:space="preserve">+</m:t>
        </m:r>
        <m:sSub>
          <m:sSubPr>
            <m:ctrlPr/>
          </m:sSubPr>
          <m:e>
            <m:r>
              <m:t xml:space="preserve">T</m:t>
            </m:r>
          </m:e>
          <m:sub>
            <m:r>
              <m:t xml:space="preserve">db</m:t>
            </m:r>
          </m:sub>
        </m:sSub>
      </m:oMath>
      <w:r>
        <w:tab/>
      </w:r>
      <w:bookmarkStart w:name="math-eq-latency" w:id="22083"/>
      <w:r>
        <w:t>(</w:t>
      </w:r>
      <w:r>
        <w:fldChar w:fldCharType="begin"/>
      </w:r>
      <w:r>
        <w:instrText xml:space="preserve"> SEQ MATH \* ARABIC </w:instrText>
      </w:r>
      <w:r>
        <w:fldChar w:fldCharType="separate"/>
      </w:r>
      <w:r>
        <w:t>2</w:t>
      </w:r>
      <w:r>
        <w:fldChar w:fldCharType="end"/>
      </w:r>
      <w:r>
        <w:t>)</w:t>
      </w:r>
      <w:bookmarkEnd w:id="22083"/>
    </w:p>
    <w:bookmarkEnd w:id="66"/>
    <w:bookmarkStart w:id="70" w:name="MANUAL-sec6.2.6"/>
    <w:p>
      <w:pPr>
        <w:pStyle w:val="Heading3"/>
        <w:numPr>
          <w:ilvl w:val="2"/>
          <w:numId w:val="100"/>
        </w:numPr>
      </w:pPr>
      <w:r>
        <w:t xml:space="preserve">Throughput Chart (ECharts)</w:t>
      </w:r>
    </w:p>
    <w:p>
      <w:pPr>
        <w:spacing w:lineRule="exact" w:line="20" w:before="0" w:after="0"/>
        <w:rPr>
          <w:sz w:val="2"/>
        </w:rPr>
      </w:pPr>
      <w:bookmarkStart w:name="echarts-chart-throughput" w:id="35981"/>
      <w:bookmarkEnd w:id="35981"/>
    </w:p>
    <w:p>
      <w:pPr>
        <w:pStyle w:val="Caption"/>
        <w:keepNext/>
      </w:pPr>
      <w:r>
        <w:t xml:space="preserve">Figure </w:t>
      </w:r>
      <w:r>
        <w:fldChar w:fldCharType="begin"/>
      </w:r>
      <w:r>
        <w:instrText xml:space="preserve"> SEQ FIGURE \* ARABIC </w:instrText>
      </w:r>
      <w:r>
        <w:fldChar w:fldCharType="separate"/>
      </w:r>
      <w:r>
        <w:t>1</w:t>
      </w:r>
      <w:r>
        <w:fldChar w:fldCharType="end"/>
      </w:r>
      <w:r>
        <w:t xml:space="preserve"> – Throughput by Module</w:t>
      </w:r>
    </w:p>
    <w:p>
      <w:pPr>
        <w:pStyle w:val="FirstParagraph"/>
        <w:jc w:val="center"/>
      </w:pPr>
      <w:r>
        <w:drawing>
          <wp:inline>
            <wp:extent cx="5334000" cy="3556000"/>
            <wp:effectExtent b="0" l="0" r="0" t="0"/>
            <wp:docPr descr="" title="" id="68" name="Picture"/>
            <a:graphic>
              <a:graphicData uri="http://schemas.openxmlformats.org/drawingml/2006/picture">
                <pic:pic>
                  <pic:nvPicPr>
                    <pic:cNvPr descr="charts/1fb101eb15ee05554a4e2804a92932285d31e452.png" id="69" name="Picture"/>
                    <pic:cNvPicPr>
                      <a:picLocks noChangeArrowheads="1" noChangeAspect="1"/>
                    </pic:cNvPicPr>
                  </pic:nvPicPr>
                  <pic:blipFill>
                    <a:blip r:embed="rId67"/>
                    <a:stretch>
                      <a:fillRect/>
                    </a:stretch>
                  </pic:blipFill>
                  <pic:spPr bwMode="auto">
                    <a:xfrm>
                      <a:off x="0" y="0"/>
                      <a:ext cx="5334000" cy="3556000"/>
                    </a:xfrm>
                    <a:prstGeom prst="rect">
                      <a:avLst/>
                    </a:prstGeom>
                    <a:noFill/>
                    <a:ln w="9525">
                      <a:noFill/>
                      <a:headEnd/>
                      <a:tailEnd/>
                    </a:ln>
                  </pic:spPr>
                </pic:pic>
              </a:graphicData>
            </a:graphic>
          </wp:inline>
        </w:drawing>
      </w:r>
    </w:p>
    <w:bookmarkEnd w:id="70"/>
    <w:bookmarkEnd w:id="71"/>
    <w:bookmarkStart w:id="73" w:name="MANUAL-sec6.3"/>
    <w:p>
      <w:pPr>
        <w:pStyle w:val="Heading2"/>
        <w:numPr>
          <w:ilvl w:val="1"/>
          <w:numId w:val="100"/>
        </w:numPr>
      </w:pPr>
      <w:r>
        <w:t xml:space="preserve">Cross-References</w:t>
      </w:r>
    </w:p>
    <w:p>
      <w:pPr>
        <w:pStyle w:val="FirstParagraph"/>
      </w:pPr>
      <w:r>
        <w:t xml:space="preserve">Every float and object defined above can be referenced from prose. The following paragraph demonstrates cross-reference resolution using the</w:t>
      </w:r>
      <w:r>
        <w:t xml:space="preserve"> </w:t>
      </w:r>
      <w:r>
        <w:rPr>
          <w:rStyle w:val="VerbatimChar"/>
        </w:rPr>
        <w:t xml:space="preserve">#</w:t>
      </w:r>
      <w:r>
        <w:t xml:space="preserve"> </w:t>
      </w:r>
      <w:r>
        <w:t xml:space="preserve">selector.</w:t>
      </w:r>
    </w:p>
    <w:p>
      <w:pPr>
        <w:pStyle w:val="BodyText"/>
      </w:pPr>
      <w:r>
        <w:t xml:space="preserve">The system architecture is depicted in</w:t>
      </w:r>
      <w:r>
        <w:t xml:space="preserve"> </w:t>
      </w:r>
      <w:hyperlink w:anchor="puml-diag-layers">
        <w:r>
          <w:rPr>
            <w:rStyle w:val="Hyperlink"/>
          </w:rPr>
          <w:t xml:space="preserve">Figure 3</w:t>
        </w:r>
      </w:hyperlink>
      <w:r>
        <w:t xml:space="preserve">. Component details, including the technology stack for each layer, are listed in</w:t>
      </w:r>
      <w:r>
        <w:t xml:space="preserve"> </w:t>
      </w:r>
      <w:hyperlink w:anchor="csv-tbl-components">
        <w:r>
          <w:rPr>
            <w:rStyle w:val="Hyperlink"/>
          </w:rPr>
          <w:t xml:space="preserve">Table 10</w:t>
        </w:r>
      </w:hyperlink>
      <w:r>
        <w:t xml:space="preserve">. Performance targets and actuals are compared in</w:t>
      </w:r>
      <w:r>
        <w:t xml:space="preserve"> </w:t>
      </w:r>
      <w:hyperlink w:anchor="csv-tbl-metrics">
        <w:r>
          <w:rPr>
            <w:rStyle w:val="Hyperlink"/>
          </w:rPr>
          <w:t xml:space="preserve">Table 11</w:t>
        </w:r>
      </w:hyperlink>
      <w:r>
        <w:t xml:space="preserve"> </w:t>
      </w:r>
      <w:r>
        <w:t xml:space="preserve">– all four metrics pass their thresholds. The initialization logic is shown in</w:t>
      </w:r>
      <w:r>
        <w:t xml:space="preserve"> </w:t>
      </w:r>
      <w:hyperlink w:anchor="listing-lst-init">
        <w:r>
          <w:rPr>
            <w:rStyle w:val="Hyperlink"/>
          </w:rPr>
          <w:t xml:space="preserve">Listing 16</w:t>
        </w:r>
      </w:hyperlink>
      <w:r>
        <w:t xml:space="preserve">, and the latency model driving performance requirements is defined by</w:t>
      </w:r>
      <w:r>
        <w:t xml:space="preserve"> </w:t>
      </w:r>
      <w:hyperlink w:anchor="math-eq-latency">
        <w:r>
          <w:rPr>
            <w:rStyle w:val="Hyperlink"/>
          </w:rPr>
          <w:t xml:space="preserve">Equation 2</w:t>
        </w:r>
      </w:hyperlink>
      <w:r>
        <w:t xml:space="preserve">. Finally, throughput measurements by module are visualized in</w:t>
      </w:r>
      <w:r>
        <w:t xml:space="preserve"> </w:t>
      </w:r>
      <w:hyperlink w:anchor="echarts-chart-throughput">
        <w:r>
          <w:rPr>
            <w:rStyle w:val="Hyperlink"/>
          </w:rPr>
          <w:t xml:space="preserve">Figure 4</w:t>
        </w:r>
      </w:hyperlink>
      <w:r>
        <w:t xml:space="preserve">.</w:t>
      </w:r>
    </w:p>
    <w:p>
      <w:pPr>
        <w:pStyle w:val="BodyText"/>
      </w:pPr>
      <w:r>
        <w:t xml:space="preserve">The</w:t>
      </w:r>
      <w:r>
        <w:t xml:space="preserve"> </w:t>
      </w:r>
      <w:r>
        <w:rPr>
          <w:rStyle w:val="VerbatimChar"/>
        </w:rPr>
        <w:t xml:space="preserve">@</w:t>
      </w:r>
      <w:r>
        <w:t xml:space="preserve"> </w:t>
      </w:r>
      <w:r>
        <w:t xml:space="preserve">selector resolves by PID and works across documents. For example, this sentence references the introduction of this manual:</w:t>
      </w:r>
      <w:r>
        <w:t xml:space="preserve"> </w:t>
      </w:r>
      <w:hyperlink w:anchor="MANUAL-sec1">
        <w:r>
          <w:rPr>
            <w:rStyle w:val="Hyperlink"/>
          </w:rPr>
          <w:t xml:space="preserve">INDEX</w:t>
        </w:r>
      </w:hyperlink>
      <w:r>
        <w:t xml:space="preserve">. Cross-document references to the companion guides also work; see</w:t>
      </w:r>
      <w:r>
        <w:t xml:space="preserve"> </w:t>
      </w:r>
      <w:hyperlink r:id="rId21">
        <w:r>
          <w:rPr>
            <w:rStyle w:val="Hyperlink"/>
          </w:rPr>
          <w:t xml:space="preserve">creating-a-model: Model Directory Layout</w:t>
        </w:r>
      </w:hyperlink>
      <w:r>
        <w:t xml:space="preserve"> </w:t>
      </w:r>
      <w:r>
        <w:t xml:space="preserve">for the model directory layout and</w:t>
      </w:r>
      <w:r>
        <w:t xml:space="preserve"> </w:t>
      </w:r>
      <w:hyperlink r:id="rId72">
        <w:r>
          <w:rPr>
            <w:rStyle w:val="Hyperlink"/>
          </w:rPr>
          <w:t xml:space="preserve">docx-customization: Style Presets</w:t>
        </w:r>
      </w:hyperlink>
      <w:r>
        <w:t xml:space="preserve"> </w:t>
      </w:r>
      <w:r>
        <w:t xml:space="preserve">for DOCX style presets.</w:t>
      </w:r>
    </w:p>
    <w:p>
      <w:pPr>
        <w:spacing w:lineRule="exact" w:line="20" w:before="0" w:after="0"/>
        <w:rPr>
          <w:sz w:val="2"/>
        </w:rPr>
      </w:pPr>
      <w:bookmarkStart w:name="csv-tbl-xref-selectors" w:id="68857"/>
      <w:bookmarkEnd w:id="68857"/>
    </w:p>
    <w:p>
      <w:pPr>
        <w:pStyle w:val="Caption"/>
        <w:keepNext/>
      </w:pPr>
      <w:r>
        <w:t xml:space="preserve">Table </w:t>
      </w:r>
      <w:r>
        <w:fldChar w:fldCharType="begin"/>
      </w:r>
      <w:r>
        <w:instrText xml:space="preserve"> SEQ TABLE \* ARABIC </w:instrText>
      </w:r>
      <w:r>
        <w:fldChar w:fldCharType="separate"/>
      </w:r>
      <w:r>
        <w:t>1</w:t>
      </w:r>
      <w:r>
        <w:fldChar w:fldCharType="end"/>
      </w:r>
      <w:r>
        <w:t xml:space="preserve"> :  Cross-reference selector comparison</w:t>
      </w:r>
    </w:p>
    <w:tbl>
      <w:tblPr>
        <w:tblStyle w:val="Table"/>
        <w:tblW w:type="auto" w:w="0"/>
        <w:tblLook w:firstRow="1" w:lastRow="0" w:firstColumn="0" w:lastColumn="0" w:noHBand="0" w:noVBand="0" w:val="0020"/>
        <w:tblBorders>
          <w:top w:val="single" w:space="0" w:color="000000" w:sz="6"/>
          <w:left w:val="single" w:space="0" w:color="000000" w:sz="6"/>
          <w:bottom w:val="single" w:space="0" w:color="000000" w:sz="6"/>
          <w:right w:val="single" w:space="0" w:color="000000" w:sz="6"/>
          <w:insideH w:val="single" w:space="0" w:color="000000" w:sz="6"/>
          <w:insideV w:val="single" w:space="0" w:color="000000" w:sz="6"/>
        </w:tblBorders>
        <w:tblCellMar>
          <w:top w:type="dxa" w:w="57"/>
          <w:left w:type="dxa" w:w="108"/>
          <w:bottom w:type="dxa" w:w="57"/>
          <w:right w:type="dxa" w:w="108"/>
        </w:tblCellMar>
      </w:tblPr>
      <w:tblGrid>
        <w:gridCol w:w="2640"/>
        <w:gridCol w:w="2640"/>
        <w:gridCol w:w="2640"/>
      </w:tblGrid>
      <w:tr>
        <w:trPr>
          <w:tblHeader w:val="on"/>
        </w:trPr>
        <w:tc>
          <w:tcPr>
            <w:shd w:val="clear" w:color="auto" w:fill="E8E8E8"/>
          </w:tcPr>
          <w:p>
            <w:pPr>
              <w:pStyle w:val="Compact"/>
              <w:jc w:val="left"/>
              <w:ind w:firstLine="0" w:left="0" w:right="0"/>
              <w:spacing w:after="40" w:before="40" w:lineRule="auto" w:line="240"/>
            </w:pPr>
            <w:r>
              <w:rPr>
                <w:b/>
              </w:rPr>
              <w:t xml:space="preserve">Selector</w:t>
            </w:r>
          </w:p>
        </w:tc>
        <w:tc>
          <w:tcPr>
            <w:shd w:val="clear" w:color="auto" w:fill="E8E8E8"/>
          </w:tcPr>
          <w:p>
            <w:pPr>
              <w:pStyle w:val="Compact"/>
              <w:jc w:val="left"/>
              <w:ind w:firstLine="0" w:left="0" w:right="0"/>
              <w:spacing w:after="40" w:before="40" w:lineRule="auto" w:line="240"/>
            </w:pPr>
            <w:r>
              <w:rPr>
                <w:b/>
              </w:rPr>
              <w:t xml:space="preserve">Syntax</w:t>
            </w:r>
          </w:p>
        </w:tc>
        <w:tc>
          <w:tcPr>
            <w:shd w:val="clear" w:color="auto" w:fill="E8E8E8"/>
          </w:tcPr>
          <w:p>
            <w:pPr>
              <w:pStyle w:val="Compact"/>
              <w:jc w:val="left"/>
              <w:ind w:firstLine="0" w:left="0" w:right="0"/>
              <w:spacing w:after="40" w:before="40" w:lineRule="auto" w:line="240"/>
            </w:pPr>
            <w:r>
              <w:rPr>
                <w:b/>
              </w:rPr>
              <w:t xml:space="preserve">Resolution</w:t>
            </w:r>
          </w:p>
        </w:tc>
      </w:tr>
      <w:tr>
        <w:tc>
          <w:tcPr/>
          <w:p>
            <w:pPr>
              <w:pStyle w:val="Compact"/>
              <w:jc w:val="left"/>
              <w:ind w:firstLine="0" w:left="0" w:right="0"/>
              <w:spacing w:after="40" w:before="40" w:lineRule="auto" w:line="240"/>
            </w:pPr>
            <w:r>
              <w:rPr>
                <w:rStyle w:val="VerbatimChar"/>
              </w:rPr>
              <w:t xml:space="preserve">@</w:t>
            </w:r>
            <w:r>
              <w:t xml:space="preserve"> </w:t>
            </w:r>
            <w:r>
              <w:t xml:space="preserve">(PID)</w:t>
            </w:r>
          </w:p>
        </w:tc>
        <w:tc>
          <w:tcPr/>
          <w:p>
            <w:pPr>
              <w:pStyle w:val="Compact"/>
              <w:jc w:val="left"/>
              <w:ind w:firstLine="0" w:left="0" w:right="0"/>
              <w:spacing w:after="40" w:before="40" w:lineRule="auto" w:line="240"/>
            </w:pPr>
            <w:r>
              <w:rPr>
                <w:rStyle w:val="VerbatimChar"/>
              </w:rPr>
              <w:t xml:space="preserve">[PID](@)</w:t>
            </w:r>
          </w:p>
        </w:tc>
        <w:tc>
          <w:tcPr/>
          <w:p>
            <w:pPr>
              <w:pStyle w:val="Compact"/>
              <w:jc w:val="left"/>
              <w:ind w:firstLine="0" w:left="0" w:right="0"/>
              <w:spacing w:after="40" w:before="40" w:lineRule="auto" w:line="240"/>
            </w:pPr>
            <w:r>
              <w:t xml:space="preserve">Exact PID lookup. Same-spec first, then cross-document fallback. Never ambiguous.</w:t>
            </w:r>
          </w:p>
        </w:tc>
      </w:tr>
      <w:tr>
        <w:tc>
          <w:tcPr/>
          <w:p>
            <w:pPr>
              <w:pStyle w:val="Compact"/>
              <w:jc w:val="left"/>
              <w:ind w:firstLine="0" w:left="0" w:right="0"/>
              <w:spacing w:after="40" w:before="40" w:lineRule="auto" w:line="240"/>
            </w:pPr>
            <w:r>
              <w:rPr>
                <w:rStyle w:val="VerbatimChar"/>
              </w:rPr>
              <w:t xml:space="preserve">#</w:t>
            </w:r>
            <w:r>
              <w:t xml:space="preserve"> </w:t>
            </w:r>
            <w:r>
              <w:t xml:space="preserve">(Label)</w:t>
            </w:r>
          </w:p>
        </w:tc>
        <w:tc>
          <w:tcPr/>
          <w:p>
            <w:pPr>
              <w:pStyle w:val="Compact"/>
              <w:jc w:val="left"/>
              <w:ind w:firstLine="0" w:left="0" w:right="0"/>
              <w:spacing w:after="40" w:before="40" w:lineRule="auto" w:line="240"/>
            </w:pPr>
            <w:r>
              <w:rPr>
                <w:rStyle w:val="VerbatimChar"/>
              </w:rPr>
              <w:t xml:space="preserve">[type:label](#)</w:t>
            </w:r>
          </w:p>
        </w:tc>
        <w:tc>
          <w:tcPr/>
          <w:p>
            <w:pPr>
              <w:pStyle w:val="Compact"/>
              <w:jc w:val="left"/>
              <w:ind w:firstLine="0" w:left="0" w:right="0"/>
              <w:spacing w:after="40" w:before="40" w:lineRule="auto" w:line="240"/>
            </w:pPr>
            <w:r>
              <w:t xml:space="preserve">Scoped resolution: local scope, then same specification, then global. May be ambiguous if multiple matches at the same scope level.</w:t>
            </w:r>
          </w:p>
        </w:tc>
      </w:tr>
    </w:tbl>
    <w:bookmarkEnd w:id="73"/>
    <w:bookmarkStart w:id="77" w:name="MANUAL-sec6.4"/>
    <w:p>
      <w:pPr>
        <w:pStyle w:val="Heading2"/>
        <w:numPr>
          <w:ilvl w:val="1"/>
          <w:numId w:val="100"/>
        </w:numPr>
      </w:pPr>
      <w:r>
        <w:t xml:space="preserve">Section References</w:t>
      </w:r>
    </w:p>
    <w:p>
      <w:pPr>
        <w:pStyle w:val="FirstParagraph"/>
      </w:pPr>
      <w:r>
        <w:t xml:space="preserve">Headers without an explicit</w:t>
      </w:r>
      <w:r>
        <w:t xml:space="preserve"> </w:t>
      </w:r>
      <w:r>
        <w:rPr>
          <w:rStyle w:val="VerbatimChar"/>
        </w:rPr>
        <w:t xml:space="preserve">TYPE:</w:t>
      </w:r>
      <w:r>
        <w:t xml:space="preserve"> </w:t>
      </w:r>
      <w:r>
        <w:t xml:space="preserve">prefix default to the SECTION type. Sections receive auto-generated PIDs and labels that can be used for cross-referencing:</w:t>
      </w:r>
    </w:p>
    <w:p>
      <w:pPr>
        <w:pStyle w:val="Compact"/>
        <w:numPr>
          <w:ilvl w:val="0"/>
          <w:numId w:val="1009"/>
        </w:numPr>
      </w:pPr>
      <w:r>
        <w:rPr>
          <w:b/>
          <w:bCs/>
        </w:rPr>
        <w:t xml:space="preserve">PID format</w:t>
      </w:r>
      <w:r>
        <w:t xml:space="preserve">:</w:t>
      </w:r>
      <w:r>
        <w:t xml:space="preserve"> </w:t>
      </w:r>
      <w:r>
        <w:rPr>
          <w:rStyle w:val="VerbatimChar"/>
        </w:rPr>
        <w:t xml:space="preserve">{spec_pid}-sec{depth.numbers}</w:t>
      </w:r>
      <w:r>
        <w:t xml:space="preserve"> </w:t>
      </w:r>
      <w:r>
        <w:t xml:space="preserve">– for example,</w:t>
      </w:r>
      <w:r>
        <w:t xml:space="preserve"> </w:t>
      </w:r>
      <w:r>
        <w:rPr>
          <w:rStyle w:val="VerbatimChar"/>
        </w:rPr>
        <w:t xml:space="preserve">SRS-sec1</w:t>
      </w:r>
      <w:r>
        <w:t xml:space="preserve">,</w:t>
      </w:r>
      <w:r>
        <w:t xml:space="preserve"> </w:t>
      </w:r>
      <w:r>
        <w:rPr>
          <w:rStyle w:val="VerbatimChar"/>
        </w:rPr>
        <w:t xml:space="preserve">SRS-sec1.2</w:t>
      </w:r>
      <w:r>
        <w:t xml:space="preserve">,</w:t>
      </w:r>
      <w:r>
        <w:t xml:space="preserve"> </w:t>
      </w:r>
      <w:r>
        <w:rPr>
          <w:rStyle w:val="VerbatimChar"/>
        </w:rPr>
        <w:t xml:space="preserve">SRS-sec2.3.1</w:t>
      </w:r>
      <w:r>
        <w:t xml:space="preserve">. Use the</w:t>
      </w:r>
      <w:r>
        <w:t xml:space="preserve"> </w:t>
      </w:r>
      <w:r>
        <w:rPr>
          <w:rStyle w:val="VerbatimChar"/>
        </w:rPr>
        <w:t xml:space="preserve">@</w:t>
      </w:r>
      <w:r>
        <w:t xml:space="preserve"> </w:t>
      </w:r>
      <w:r>
        <w:t xml:space="preserve">selector:</w:t>
      </w:r>
      <w:r>
        <w:t xml:space="preserve"> </w:t>
      </w:r>
      <w:r>
        <w:rPr>
          <w:rStyle w:val="VerbatimChar"/>
        </w:rPr>
        <w:t xml:space="preserve">[SRS-sec1.2](@)</w:t>
      </w:r>
      <w:r>
        <w:t xml:space="preserve">.</w:t>
      </w:r>
    </w:p>
    <w:p>
      <w:pPr>
        <w:pStyle w:val="Compact"/>
        <w:numPr>
          <w:ilvl w:val="0"/>
          <w:numId w:val="1009"/>
        </w:numPr>
      </w:pPr>
      <w:r>
        <w:rPr>
          <w:b/>
          <w:bCs/>
        </w:rPr>
        <w:t xml:space="preserve">Label format</w:t>
      </w:r>
      <w:r>
        <w:t xml:space="preserve">:</w:t>
      </w:r>
      <w:r>
        <w:t xml:space="preserve"> </w:t>
      </w:r>
      <w:r>
        <w:rPr>
          <w:rStyle w:val="VerbatimChar"/>
        </w:rPr>
        <w:t xml:space="preserve">section:{title-slug}</w:t>
      </w:r>
      <w:r>
        <w:t xml:space="preserve"> </w:t>
      </w:r>
      <w:r>
        <w:t xml:space="preserve">– for example,</w:t>
      </w:r>
      <w:r>
        <w:t xml:space="preserve"> </w:t>
      </w:r>
      <w:r>
        <w:rPr>
          <w:rStyle w:val="VerbatimChar"/>
        </w:rPr>
        <w:t xml:space="preserve">## Introduction</w:t>
      </w:r>
      <w:r>
        <w:t xml:space="preserve"> </w:t>
      </w:r>
      <w:r>
        <w:t xml:space="preserve">produces the label</w:t>
      </w:r>
      <w:r>
        <w:t xml:space="preserve"> </w:t>
      </w:r>
      <w:r>
        <w:rPr>
          <w:rStyle w:val="VerbatimChar"/>
        </w:rPr>
        <w:t xml:space="preserve">section:introduction</w:t>
      </w:r>
      <w:r>
        <w:t xml:space="preserve">. Use the</w:t>
      </w:r>
      <w:r>
        <w:t xml:space="preserve"> </w:t>
      </w:r>
      <w:r>
        <w:rPr>
          <w:rStyle w:val="VerbatimChar"/>
        </w:rPr>
        <w:t xml:space="preserve">#</w:t>
      </w:r>
      <w:r>
        <w:t xml:space="preserve"> </w:t>
      </w:r>
      <w:r>
        <w:t xml:space="preserve">selector:</w:t>
      </w:r>
      <w:r>
        <w:t xml:space="preserve"> </w:t>
      </w:r>
      <w:r>
        <w:rPr>
          <w:rStyle w:val="VerbatimChar"/>
        </w:rPr>
        <w:t xml:space="preserve">[section:introduction](#)</w:t>
      </w:r>
      <w:r>
        <w:t xml:space="preserve">.</w:t>
      </w:r>
    </w:p>
    <w:p>
      <w:pPr>
        <w:pStyle w:val="FirstParagraph"/>
      </w:pPr>
      <w:r>
        <w:t xml:space="preserve">The</w:t>
      </w:r>
      <w:r>
        <w:t xml:space="preserve"> </w:t>
      </w:r>
      <w:r>
        <w:rPr>
          <w:rStyle w:val="VerbatimChar"/>
        </w:rPr>
        <w:t xml:space="preserve">@</w:t>
      </w:r>
      <w:r>
        <w:t xml:space="preserve"> </w:t>
      </w:r>
      <w:r>
        <w:t xml:space="preserve">selector performs an exact PID lookup and is never ambiguous. The</w:t>
      </w:r>
      <w:r>
        <w:t xml:space="preserve"> </w:t>
      </w:r>
      <w:r>
        <w:rPr>
          <w:rStyle w:val="VerbatimChar"/>
        </w:rPr>
        <w:t xml:space="preserve">#</w:t>
      </w:r>
      <w:r>
        <w:t xml:space="preserve"> </w:t>
      </w:r>
      <w:r>
        <w:t xml:space="preserve">selector uses scoped resolution (closest scope wins), which is useful when multiple specifications have sections with similar names.</w:t>
      </w:r>
    </w:p>
    <w:p>
      <w:pPr>
        <w:pStyle w:val="BodyText"/>
      </w:pPr>
      <w:r>
        <w:t xml:space="preserve">For cross-document section references with the</w:t>
      </w:r>
      <w:r>
        <w:t xml:space="preserve"> </w:t>
      </w:r>
      <w:r>
        <w:rPr>
          <w:rStyle w:val="VerbatimChar"/>
        </w:rPr>
        <w:t xml:space="preserve">#</w:t>
      </w:r>
      <w:r>
        <w:t xml:space="preserve"> </w:t>
      </w:r>
      <w:r>
        <w:t xml:space="preserve">selector, use the explicit scope syntax:</w:t>
      </w:r>
      <w:r>
        <w:t xml:space="preserve"> </w:t>
      </w:r>
      <w:r>
        <w:rPr>
          <w:rStyle w:val="VerbatimChar"/>
        </w:rPr>
        <w:t xml:space="preserve">[SPEC-A:section:design](#)</w:t>
      </w:r>
      <w:r>
        <w:t xml:space="preserve"> </w:t>
      </w:r>
      <w:r>
        <w:t xml:space="preserve">to target a section labeled</w:t>
      </w:r>
      <w:r>
        <w:t xml:space="preserve"> </w:t>
      </w:r>
      <w:r>
        <w:t xml:space="preserve">“design”</w:t>
      </w:r>
      <w:r>
        <w:t xml:space="preserve"> </w:t>
      </w:r>
      <w:r>
        <w:t xml:space="preserve">within the specification whose PID is</w:t>
      </w:r>
      <w:r>
        <w:t xml:space="preserve"> </w:t>
      </w:r>
      <w:r>
        <w:rPr>
          <w:rStyle w:val="VerbatimChar"/>
        </w:rPr>
        <w:t xml:space="preserve">SPEC-A</w:t>
      </w:r>
      <w:r>
        <w:t xml:space="preserve">.</w:t>
      </w:r>
    </w:p>
    <w:p>
      <w:pPr>
        <w:pStyle w:val="BodyText"/>
      </w:pPr>
      <w:r>
        <w:t xml:space="preserve">This manual references its own sections using both selectors. Here are examples that resolve within this document:</w:t>
      </w:r>
    </w:p>
    <w:p>
      <w:pPr>
        <w:pStyle w:val="Compact"/>
        <w:numPr>
          <w:ilvl w:val="0"/>
          <w:numId w:val="1010"/>
        </w:numPr>
      </w:pPr>
      <w:r>
        <w:t xml:space="preserve">By PID:</w:t>
      </w:r>
      <w:r>
        <w:t xml:space="preserve"> </w:t>
      </w:r>
      <w:hyperlink w:anchor="MANUAL-sec2">
        <w:r>
          <w:rPr>
            <w:rStyle w:val="Hyperlink"/>
          </w:rPr>
          <w:t xml:space="preserve">Introduction</w:t>
        </w:r>
      </w:hyperlink>
      <w:r>
        <w:t xml:space="preserve"> </w:t>
      </w:r>
      <w:r>
        <w:t xml:space="preserve">links to Installation,</w:t>
      </w:r>
      <w:r>
        <w:t xml:space="preserve"> </w:t>
      </w:r>
      <w:hyperlink w:anchor="MANUAL-sec4">
        <w:r>
          <w:rPr>
            <w:rStyle w:val="Hyperlink"/>
          </w:rPr>
          <w:t xml:space="preserve">Project Configuration</w:t>
        </w:r>
      </w:hyperlink>
      <w:r>
        <w:t xml:space="preserve"> </w:t>
      </w:r>
      <w:r>
        <w:t xml:space="preserve">links to Document Authoring.</w:t>
      </w:r>
    </w:p>
    <w:p>
      <w:pPr>
        <w:pStyle w:val="Compact"/>
        <w:numPr>
          <w:ilvl w:val="0"/>
          <w:numId w:val="1010"/>
        </w:numPr>
      </w:pPr>
      <w:r>
        <w:t xml:space="preserve">By label:</w:t>
      </w:r>
      <w:r>
        <w:t xml:space="preserve"> </w:t>
      </w:r>
      <w:hyperlink w:anchor="MANUAL-sec2.3">
        <w:r>
          <w:rPr>
            <w:rStyle w:val="Hyperlink"/>
          </w:rPr>
          <w:t xml:space="preserve">Pipeline Summary</w:t>
        </w:r>
      </w:hyperlink>
      <w:r>
        <w:t xml:space="preserve"> </w:t>
      </w:r>
      <w:r>
        <w:t xml:space="preserve">links to Pipeline Summary,</w:t>
      </w:r>
      <w:r>
        <w:t xml:space="preserve"> </w:t>
      </w:r>
      <w:hyperlink w:anchor="MANUAL-sec12">
        <w:r>
          <w:rPr>
            <w:rStyle w:val="Hyperlink"/>
          </w:rPr>
          <w:t xml:space="preserve">Troubleshooting</w:t>
        </w:r>
      </w:hyperlink>
      <w:r>
        <w:t xml:space="preserve"> </w:t>
      </w:r>
      <w:r>
        <w:t xml:space="preserve">links to Troubleshooting.</w:t>
      </w:r>
    </w:p>
    <w:p>
      <w:pPr>
        <w:pStyle w:val="FirstParagraph"/>
      </w:pPr>
      <w:r>
        <w:t xml:space="preserve">Cross-document references work identically. Because the companion guides are listed in the same</w:t>
      </w:r>
      <w:r>
        <w:t xml:space="preserve"> </w:t>
      </w:r>
      <w:r>
        <w:rPr>
          <w:rStyle w:val="VerbatimChar"/>
        </w:rPr>
        <w:t xml:space="preserve">project.yaml</w:t>
      </w:r>
      <w:r>
        <w:t xml:space="preserve">, these links resolve at build time:</w:t>
      </w:r>
    </w:p>
    <w:p>
      <w:pPr>
        <w:pStyle w:val="Compact"/>
        <w:numPr>
          <w:ilvl w:val="0"/>
          <w:numId w:val="1011"/>
        </w:numPr>
      </w:pPr>
      <w:hyperlink r:id="rId74">
        <w:r>
          <w:rPr>
            <w:rStyle w:val="Hyperlink"/>
          </w:rPr>
          <w:t xml:space="preserve">creating-a-model: Walkthrough: Custom Float Type</w:t>
        </w:r>
      </w:hyperlink>
      <w:r>
        <w:t xml:space="preserve"> </w:t>
      </w:r>
      <w:r>
        <w:t xml:space="preserve">links to the float walkthrough in the model guide.</w:t>
      </w:r>
    </w:p>
    <w:p>
      <w:pPr>
        <w:pStyle w:val="Compact"/>
        <w:numPr>
          <w:ilvl w:val="0"/>
          <w:numId w:val="1011"/>
        </w:numPr>
      </w:pPr>
      <w:hyperlink r:id="rId75">
        <w:r>
          <w:rPr>
            <w:rStyle w:val="Hyperlink"/>
          </w:rPr>
          <w:t xml:space="preserve">docx-customization: Postprocessors</w:t>
        </w:r>
      </w:hyperlink>
      <w:r>
        <w:t xml:space="preserve"> </w:t>
      </w:r>
      <w:r>
        <w:t xml:space="preserve">links to the DOCX customization guide.</w:t>
      </w:r>
    </w:p>
    <w:p>
      <w:pPr>
        <w:pStyle w:val="Compact"/>
        <w:numPr>
          <w:ilvl w:val="0"/>
          <w:numId w:val="1011"/>
        </w:numPr>
      </w:pPr>
      <w:hyperlink r:id="rId76">
        <w:r>
          <w:rPr>
            <w:rStyle w:val="Hyperlink"/>
          </w:rPr>
          <w:t xml:space="preserve">docx-customization: Preset Inheritance</w:t>
        </w:r>
      </w:hyperlink>
      <w:r>
        <w:t xml:space="preserve"> </w:t>
      </w:r>
      <w:r>
        <w:t xml:space="preserve">links to preset inheritance in the DOCX guide.</w:t>
      </w:r>
    </w:p>
    <w:bookmarkEnd w:id="77"/>
    <w:bookmarkStart w:id="78" w:name="MANUAL-sec6.5"/>
    <w:p>
      <w:pPr>
        <w:pStyle w:val="Heading2"/>
        <w:numPr>
          <w:ilvl w:val="1"/>
          <w:numId w:val="100"/>
        </w:numPr>
      </w:pPr>
      <w:r>
        <w:t xml:space="preserve">Citations and Bibliography</w:t>
      </w:r>
    </w:p>
    <w:p>
      <w:pPr>
        <w:pStyle w:val="FirstParagraph"/>
      </w:pPr>
      <w:r>
        <w:t xml:space="preserve">SpecCompiler integrates with Pandoc’s citeproc processor for scholarly citations.</w:t>
      </w:r>
    </w:p>
    <w:p>
      <w:pPr>
        <w:pStyle w:val="BodyText"/>
      </w:pPr>
      <w:r>
        <w:rPr>
          <w:b/>
          <w:bCs/>
        </w:rPr>
        <w:t xml:space="preserve">Step 1.</w:t>
      </w:r>
      <w:r>
        <w:t xml:space="preserve"> </w:t>
      </w:r>
      <w:r>
        <w:t xml:space="preserve">Add bibliography configuration to</w:t>
      </w:r>
      <w:r>
        <w:t xml:space="preserve"> </w:t>
      </w:r>
      <w:r>
        <w:rPr>
          <w:rStyle w:val="VerbatimChar"/>
        </w:rPr>
        <w:t xml:space="preserve">project.yaml</w:t>
      </w:r>
      <w:r>
        <w:t xml:space="preserve">:</w:t>
      </w:r>
    </w:p>
    <w:p>
      <w:pPr>
        <w:spacing w:lineRule="exact" w:line="20" w:before="0" w:after="0"/>
        <w:rPr>
          <w:sz w:val="2"/>
        </w:rPr>
      </w:pPr>
      <w:bookmarkStart w:name="listing-src-bib-config" w:id="9127"/>
      <w:bookmarkEnd w:id="9127"/>
    </w:p>
    <w:p>
      <w:pPr>
        <w:pStyle w:val="Caption"/>
        <w:keepNext/>
      </w:pPr>
      <w:r>
        <w:t xml:space="preserve">Listing </w:t>
      </w:r>
      <w:r>
        <w:fldChar w:fldCharType="begin"/>
      </w:r>
      <w:r>
        <w:instrText xml:space="preserve"> SEQ LISTING \* ARABIC </w:instrText>
      </w:r>
      <w:r>
        <w:fldChar w:fldCharType="separate"/>
      </w:r>
      <w:r>
        <w:t>1</w:t>
      </w:r>
      <w:r>
        <w:fldChar w:fldCharType="end"/>
      </w:r>
      <w:r>
        <w:t xml:space="preserve"> :  Bibliography configuration in project.yaml</w:t>
      </w:r>
    </w:p>
    <w:p>
      <w:pPr>
        <w:pStyle w:val="SourceCode"/>
      </w:pPr>
      <w:r>
        <w:rPr>
          <w:rStyle w:val="FunctionTok"/>
        </w:rPr>
        <w:t xml:space="preserve">bibliography</w:t>
      </w:r>
      <w:r>
        <w:rPr>
          <w:rStyle w:val="KeywordTok"/>
        </w:rPr>
        <w:t xml:space="preserve">:</w:t>
      </w:r>
      <w:r>
        <w:rPr>
          <w:rStyle w:val="AttributeTok"/>
        </w:rPr>
        <w:t xml:space="preserve"> refs.bib</w:t>
      </w:r>
      <w:r>
        <w:br/>
      </w:r>
      <w:r>
        <w:rPr>
          <w:rStyle w:val="FunctionTok"/>
        </w:rPr>
        <w:t xml:space="preserve">csl</w:t>
      </w:r>
      <w:r>
        <w:rPr>
          <w:rStyle w:val="KeywordTok"/>
        </w:rPr>
        <w:t xml:space="preserve">:</w:t>
      </w:r>
      <w:r>
        <w:rPr>
          <w:rStyle w:val="AttributeTok"/>
        </w:rPr>
        <w:t xml:space="preserve"> ieee.csl</w:t>
      </w:r>
    </w:p>
    <w:p>
      <w:pPr>
        <w:pStyle w:val="FirstParagraph"/>
      </w:pPr>
      <w:r>
        <w:rPr>
          <w:b/>
          <w:bCs/>
        </w:rPr>
        <w:t xml:space="preserve">Step 2.</w:t>
      </w:r>
      <w:r>
        <w:t xml:space="preserve"> </w:t>
      </w:r>
      <w:r>
        <w:t xml:space="preserve">Create a BibTeX file (</w:t>
      </w:r>
      <w:r>
        <w:rPr>
          <w:rStyle w:val="VerbatimChar"/>
        </w:rPr>
        <w:t xml:space="preserve">refs.bib</w:t>
      </w:r>
      <w:r>
        <w:t xml:space="preserve">):</w:t>
      </w:r>
    </w:p>
    <w:p>
      <w:pPr>
        <w:spacing w:lineRule="exact" w:line="20" w:before="0" w:after="0"/>
        <w:rPr>
          <w:sz w:val="2"/>
        </w:rPr>
      </w:pPr>
      <w:bookmarkStart w:name="listing-src-bib-file" w:id="72833"/>
      <w:bookmarkEnd w:id="72833"/>
    </w:p>
    <w:p>
      <w:pPr>
        <w:pStyle w:val="Caption"/>
        <w:keepNext/>
      </w:pPr>
      <w:r>
        <w:t xml:space="preserve">Listing </w:t>
      </w:r>
      <w:r>
        <w:fldChar w:fldCharType="begin"/>
      </w:r>
      <w:r>
        <w:instrText xml:space="preserve"> SEQ LISTING \* ARABIC </w:instrText>
      </w:r>
      <w:r>
        <w:fldChar w:fldCharType="separate"/>
      </w:r>
      <w:r>
        <w:t>1</w:t>
      </w:r>
      <w:r>
        <w:fldChar w:fldCharType="end"/>
      </w:r>
      <w:r>
        <w:t xml:space="preserve"> :  Example BibTeX file</w:t>
      </w:r>
    </w:p>
    <w:p>
      <w:pPr>
        <w:pStyle w:val="SourceCode"/>
      </w:pPr>
      <w:r>
        <w:rPr>
          <w:rStyle w:val="VariableTok"/>
        </w:rPr>
        <w:t xml:space="preserve">@article</w:t>
      </w:r>
      <w:r>
        <w:rPr>
          <w:rStyle w:val="NormalTok"/>
        </w:rPr>
        <w:t xml:space="preserve">{</w:t>
      </w:r>
      <w:r>
        <w:rPr>
          <w:rStyle w:val="OtherTok"/>
        </w:rPr>
        <w:t xml:space="preserve">smith2024</w:t>
      </w:r>
      <w:r>
        <w:rPr>
          <w:rStyle w:val="NormalTok"/>
        </w:rPr>
        <w:t xml:space="preserve">,</w:t>
      </w:r>
      <w:r>
        <w:br/>
      </w:r>
      <w:r>
        <w:rPr>
          <w:rStyle w:val="NormalTok"/>
        </w:rPr>
        <w:t xml:space="preserve">  </w:t>
      </w:r>
      <w:r>
        <w:rPr>
          <w:rStyle w:val="DataTypeTok"/>
        </w:rPr>
        <w:t xml:space="preserve">author</w:t>
      </w:r>
      <w:r>
        <w:rPr>
          <w:rStyle w:val="NormalTok"/>
        </w:rPr>
        <w:t xml:space="preserve">  = {Smith, John},</w:t>
      </w:r>
      <w:r>
        <w:br/>
      </w:r>
      <w:r>
        <w:rPr>
          <w:rStyle w:val="NormalTok"/>
        </w:rPr>
        <w:t xml:space="preserve">  </w:t>
      </w:r>
      <w:r>
        <w:rPr>
          <w:rStyle w:val="DataTypeTok"/>
        </w:rPr>
        <w:t xml:space="preserve">title</w:t>
      </w:r>
      <w:r>
        <w:rPr>
          <w:rStyle w:val="NormalTok"/>
        </w:rPr>
        <w:t xml:space="preserve">   = {Advances in Systems Engineering},</w:t>
      </w:r>
      <w:r>
        <w:br/>
      </w:r>
      <w:r>
        <w:rPr>
          <w:rStyle w:val="NormalTok"/>
        </w:rPr>
        <w:t xml:space="preserve">  </w:t>
      </w:r>
      <w:r>
        <w:rPr>
          <w:rStyle w:val="DataTypeTok"/>
        </w:rPr>
        <w:t xml:space="preserve">journal</w:t>
      </w:r>
      <w:r>
        <w:rPr>
          <w:rStyle w:val="NormalTok"/>
        </w:rPr>
        <w:t xml:space="preserve"> = {IEEE Transactions},</w:t>
      </w:r>
      <w:r>
        <w:br/>
      </w:r>
      <w:r>
        <w:rPr>
          <w:rStyle w:val="NormalTok"/>
        </w:rPr>
        <w:t xml:space="preserve">  </w:t>
      </w:r>
      <w:r>
        <w:rPr>
          <w:rStyle w:val="DataTypeTok"/>
        </w:rPr>
        <w:t xml:space="preserve">year</w:t>
      </w:r>
      <w:r>
        <w:rPr>
          <w:rStyle w:val="NormalTok"/>
        </w:rPr>
        <w:t xml:space="preserve">    = {2024}</w:t>
      </w:r>
      <w:r>
        <w:br/>
      </w:r>
      <w:r>
        <w:rPr>
          <w:rStyle w:val="NormalTok"/>
        </w:rPr>
        <w:t xml:space="preserve">}</w:t>
      </w:r>
      <w:r>
        <w:br/>
      </w:r>
      <w:r>
        <w:rPr>
          <w:rStyle w:val="VariableTok"/>
        </w:rPr>
        <w:t xml:space="preserve">@book</w:t>
      </w:r>
      <w:r>
        <w:rPr>
          <w:rStyle w:val="NormalTok"/>
        </w:rPr>
        <w:t xml:space="preserve">{</w:t>
      </w:r>
      <w:r>
        <w:rPr>
          <w:rStyle w:val="OtherTok"/>
        </w:rPr>
        <w:t xml:space="preserve">jones2023</w:t>
      </w:r>
      <w:r>
        <w:rPr>
          <w:rStyle w:val="NormalTok"/>
        </w:rPr>
        <w:t xml:space="preserve">,</w:t>
      </w:r>
      <w:r>
        <w:br/>
      </w:r>
      <w:r>
        <w:rPr>
          <w:rStyle w:val="NormalTok"/>
        </w:rPr>
        <w:t xml:space="preserve">  </w:t>
      </w:r>
      <w:r>
        <w:rPr>
          <w:rStyle w:val="DataTypeTok"/>
        </w:rPr>
        <w:t xml:space="preserve">author</w:t>
      </w:r>
      <w:r>
        <w:rPr>
          <w:rStyle w:val="NormalTok"/>
        </w:rPr>
        <w:t xml:space="preserve">    = {Jones, Alice},</w:t>
      </w:r>
      <w:r>
        <w:br/>
      </w:r>
      <w:r>
        <w:rPr>
          <w:rStyle w:val="NormalTok"/>
        </w:rPr>
        <w:t xml:space="preserve">  </w:t>
      </w:r>
      <w:r>
        <w:rPr>
          <w:rStyle w:val="DataTypeTok"/>
        </w:rPr>
        <w:t xml:space="preserve">title</w:t>
      </w:r>
      <w:r>
        <w:rPr>
          <w:rStyle w:val="NormalTok"/>
        </w:rPr>
        <w:t xml:space="preserve">     = {Software Architecture Patterns},</w:t>
      </w:r>
      <w:r>
        <w:br/>
      </w:r>
      <w:r>
        <w:rPr>
          <w:rStyle w:val="NormalTok"/>
        </w:rPr>
        <w:t xml:space="preserve">  </w:t>
      </w:r>
      <w:r>
        <w:rPr>
          <w:rStyle w:val="DataTypeTok"/>
        </w:rPr>
        <w:t xml:space="preserve">publisher</w:t>
      </w:r>
      <w:r>
        <w:rPr>
          <w:rStyle w:val="NormalTok"/>
        </w:rPr>
        <w:t xml:space="preserve"> = {O'Reilly},</w:t>
      </w:r>
      <w:r>
        <w:br/>
      </w:r>
      <w:r>
        <w:rPr>
          <w:rStyle w:val="NormalTok"/>
        </w:rPr>
        <w:t xml:space="preserve">  </w:t>
      </w:r>
      <w:r>
        <w:rPr>
          <w:rStyle w:val="DataTypeTok"/>
        </w:rPr>
        <w:t xml:space="preserve">year</w:t>
      </w:r>
      <w:r>
        <w:rPr>
          <w:rStyle w:val="NormalTok"/>
        </w:rPr>
        <w:t xml:space="preserve">      = {2023}</w:t>
      </w:r>
      <w:r>
        <w:br/>
      </w:r>
      <w:r>
        <w:rPr>
          <w:rStyle w:val="NormalTok"/>
        </w:rPr>
        <w:t xml:space="preserve">}</w:t>
      </w:r>
    </w:p>
    <w:p>
      <w:pPr>
        <w:pStyle w:val="FirstParagraph"/>
      </w:pPr>
      <w:r>
        <w:rPr>
          <w:b/>
          <w:bCs/>
        </w:rPr>
        <w:t xml:space="preserve">Step 3.</w:t>
      </w:r>
      <w:r>
        <w:t xml:space="preserve"> </w:t>
      </w:r>
      <w:r>
        <w:t xml:space="preserve">Use citation syntax in your document:</w:t>
      </w:r>
    </w:p>
    <w:p>
      <w:pPr>
        <w:spacing w:lineRule="exact" w:line="20" w:before="0" w:after="0"/>
        <w:rPr>
          <w:sz w:val="2"/>
        </w:rPr>
      </w:pPr>
      <w:bookmarkStart w:name="listing-src-citation-syntax" w:id="25784"/>
      <w:bookmarkEnd w:id="25784"/>
    </w:p>
    <w:p>
      <w:pPr>
        <w:pStyle w:val="Caption"/>
        <w:keepNext/>
      </w:pPr>
      <w:r>
        <w:t xml:space="preserve">Listing </w:t>
      </w:r>
      <w:r>
        <w:fldChar w:fldCharType="begin"/>
      </w:r>
      <w:r>
        <w:instrText xml:space="preserve"> SEQ LISTING \* ARABIC </w:instrText>
      </w:r>
      <w:r>
        <w:fldChar w:fldCharType="separate"/>
      </w:r>
      <w:r>
        <w:t>1</w:t>
      </w:r>
      <w:r>
        <w:fldChar w:fldCharType="end"/>
      </w:r>
      <w:r>
        <w:t xml:space="preserve"> :  Citation syntax examples</w:t>
      </w:r>
    </w:p>
    <w:p>
      <w:pPr>
        <w:pStyle w:val="SourceCode"/>
      </w:pPr>
      <w:r>
        <w:rPr>
          <w:rStyle w:val="NormalTok"/>
        </w:rPr>
        <w:t xml:space="preserve">Recent work </w:t>
      </w:r>
      <w:r>
        <w:rPr>
          <w:rStyle w:val="CommentTok"/>
        </w:rPr>
        <w:t xml:space="preserve">[</w:t>
      </w:r>
      <w:r>
        <w:rPr>
          <w:rStyle w:val="OtherTok"/>
        </w:rPr>
        <w:t xml:space="preserve">smith2024</w:t>
      </w:r>
      <w:r>
        <w:rPr>
          <w:rStyle w:val="CommentTok"/>
        </w:rPr>
        <w:t xml:space="preserve">](@cite)</w:t>
      </w:r>
      <w:r>
        <w:rPr>
          <w:rStyle w:val="NormalTok"/>
        </w:rPr>
        <w:t xml:space="preserve"> demonstrates the approach.</w:t>
      </w:r>
      <w:r>
        <w:br/>
      </w:r>
      <w:r>
        <w:br/>
      </w:r>
      <w:r>
        <w:rPr>
          <w:rStyle w:val="NormalTok"/>
        </w:rPr>
        <w:t xml:space="preserve">As Smith </w:t>
      </w:r>
      <w:r>
        <w:rPr>
          <w:rStyle w:val="CommentTok"/>
        </w:rPr>
        <w:t xml:space="preserve">[</w:t>
      </w:r>
      <w:r>
        <w:rPr>
          <w:rStyle w:val="OtherTok"/>
        </w:rPr>
        <w:t xml:space="preserve">smith2024</w:t>
      </w:r>
      <w:r>
        <w:rPr>
          <w:rStyle w:val="CommentTok"/>
        </w:rPr>
        <w:t xml:space="preserve">](@citep)</w:t>
      </w:r>
      <w:r>
        <w:rPr>
          <w:rStyle w:val="NormalTok"/>
        </w:rPr>
        <w:t xml:space="preserve"> argues, the method is effective.</w:t>
      </w:r>
      <w:r>
        <w:br/>
      </w:r>
      <w:r>
        <w:br/>
      </w:r>
      <w:r>
        <w:rPr>
          <w:rStyle w:val="NormalTok"/>
        </w:rPr>
        <w:t xml:space="preserve">Multiple sources support this </w:t>
      </w:r>
      <w:r>
        <w:rPr>
          <w:rStyle w:val="CommentTok"/>
        </w:rPr>
        <w:t xml:space="preserve">[</w:t>
      </w:r>
      <w:r>
        <w:rPr>
          <w:rStyle w:val="OtherTok"/>
        </w:rPr>
        <w:t xml:space="preserve">smith2024;jones2023</w:t>
      </w:r>
      <w:r>
        <w:rPr>
          <w:rStyle w:val="CommentTok"/>
        </w:rPr>
        <w:t xml:space="preserve">](@cite)</w:t>
      </w:r>
      <w:r>
        <w:rPr>
          <w:rStyle w:val="NormalTok"/>
        </w:rPr>
        <w:t xml:space="preserve">.</w:t>
      </w:r>
    </w:p>
    <w:p>
      <w:pPr>
        <w:pStyle w:val="Compact"/>
        <w:numPr>
          <w:ilvl w:val="0"/>
          <w:numId w:val="1012"/>
        </w:numPr>
      </w:pPr>
      <w:r>
        <w:rPr>
          <w:rStyle w:val="VerbatimChar"/>
        </w:rPr>
        <w:t xml:space="preserve">[key](@cite)</w:t>
      </w:r>
      <w:r>
        <w:t xml:space="preserve"> </w:t>
      </w:r>
      <w:r>
        <w:t xml:space="preserve">produces a</w:t>
      </w:r>
      <w:r>
        <w:t xml:space="preserve"> </w:t>
      </w:r>
      <w:r>
        <w:rPr>
          <w:b/>
          <w:bCs/>
        </w:rPr>
        <w:t xml:space="preserve">parenthetical</w:t>
      </w:r>
      <w:r>
        <w:t xml:space="preserve"> </w:t>
      </w:r>
      <w:r>
        <w:t xml:space="preserve">citation – for example,</w:t>
      </w:r>
      <w:r>
        <w:t xml:space="preserve"> </w:t>
      </w:r>
      <w:r>
        <w:t xml:space="preserve">“(Smith, 2024)”</w:t>
      </w:r>
      <w:r>
        <w:t xml:space="preserve"> </w:t>
      </w:r>
      <w:r>
        <w:t xml:space="preserve">in author-date styles or</w:t>
      </w:r>
      <w:r>
        <w:t xml:space="preserve"> </w:t>
      </w:r>
      <w:r>
        <w:t xml:space="preserve">“[1]”</w:t>
      </w:r>
      <w:r>
        <w:t xml:space="preserve"> </w:t>
      </w:r>
      <w:r>
        <w:t xml:space="preserve">in numeric styles.</w:t>
      </w:r>
    </w:p>
    <w:p>
      <w:pPr>
        <w:pStyle w:val="Compact"/>
        <w:numPr>
          <w:ilvl w:val="0"/>
          <w:numId w:val="1012"/>
        </w:numPr>
      </w:pPr>
      <w:r>
        <w:rPr>
          <w:rStyle w:val="VerbatimChar"/>
        </w:rPr>
        <w:t xml:space="preserve">[key](@citep)</w:t>
      </w:r>
      <w:r>
        <w:t xml:space="preserve"> </w:t>
      </w:r>
      <w:r>
        <w:t xml:space="preserve">produces an</w:t>
      </w:r>
      <w:r>
        <w:t xml:space="preserve"> </w:t>
      </w:r>
      <w:r>
        <w:rPr>
          <w:b/>
          <w:bCs/>
        </w:rPr>
        <w:t xml:space="preserve">in-text</w:t>
      </w:r>
      <w:r>
        <w:t xml:space="preserve"> </w:t>
      </w:r>
      <w:r>
        <w:t xml:space="preserve">citation – for example,</w:t>
      </w:r>
      <w:r>
        <w:t xml:space="preserve"> </w:t>
      </w:r>
      <w:r>
        <w:t xml:space="preserve">“Smith (2024)”</w:t>
      </w:r>
      <w:r>
        <w:t xml:space="preserve"> </w:t>
      </w:r>
      <w:r>
        <w:t xml:space="preserve">or</w:t>
      </w:r>
      <w:r>
        <w:t xml:space="preserve"> </w:t>
      </w:r>
      <w:r>
        <w:t xml:space="preserve">“Smith [1]”</w:t>
      </w:r>
      <w:r>
        <w:t xml:space="preserve">.</w:t>
      </w:r>
    </w:p>
    <w:p>
      <w:pPr>
        <w:pStyle w:val="Compact"/>
        <w:numPr>
          <w:ilvl w:val="0"/>
          <w:numId w:val="1012"/>
        </w:numPr>
      </w:pPr>
      <w:r>
        <w:t xml:space="preserve">Multiple keys separated by</w:t>
      </w:r>
      <w:r>
        <w:t xml:space="preserve"> </w:t>
      </w:r>
      <w:r>
        <w:rPr>
          <w:rStyle w:val="VerbatimChar"/>
        </w:rPr>
        <w:t xml:space="preserve">;</w:t>
      </w:r>
      <w:r>
        <w:t xml:space="preserve"> </w:t>
      </w:r>
      <w:r>
        <w:t xml:space="preserve">produce a grouped citation.</w:t>
      </w:r>
    </w:p>
    <w:p>
      <w:pPr>
        <w:pStyle w:val="FirstParagraph"/>
      </w:pPr>
      <w:r>
        <w:rPr>
          <w:b/>
          <w:bCs/>
        </w:rPr>
        <w:t xml:space="preserve">Processing pipeline</w:t>
      </w:r>
      <w:r>
        <w:t xml:space="preserve">: During the TRANSFORM phase, citation links are rewritten to Pandoc</w:t>
      </w:r>
      <w:r>
        <w:t xml:space="preserve"> </w:t>
      </w:r>
      <w:r>
        <w:rPr>
          <w:rStyle w:val="VerbatimChar"/>
        </w:rPr>
        <w:t xml:space="preserve">Cite</w:t>
      </w:r>
      <w:r>
        <w:t xml:space="preserve"> </w:t>
      </w:r>
      <w:r>
        <w:t xml:space="preserve">elements. During EMIT, Pandoc’s citeproc processor formats citations and appends a bibliography list to the document according to the configured CSL style.</w:t>
      </w:r>
    </w:p>
    <w:bookmarkEnd w:id="78"/>
    <w:bookmarkStart w:id="87" w:name="MANUAL-sec6.6"/>
    <w:p>
      <w:pPr>
        <w:pStyle w:val="Heading2"/>
        <w:numPr>
          <w:ilvl w:val="1"/>
          <w:numId w:val="100"/>
        </w:numPr>
      </w:pPr>
      <w:r>
        <w:t xml:space="preserve">Views in Practice</w:t>
      </w:r>
    </w:p>
    <w:p>
      <w:pPr>
        <w:pStyle w:val="FirstParagraph"/>
      </w:pPr>
      <w:r>
        <w:t xml:space="preserve">Views generate content blocks from the SpecIR.</w:t>
      </w:r>
    </w:p>
    <w:bookmarkStart w:id="79" w:name="MANUAL-sec6.6.1"/>
    <w:p>
      <w:pPr>
        <w:pStyle w:val="Heading3"/>
        <w:numPr>
          <w:ilvl w:val="2"/>
          <w:numId w:val="100"/>
        </w:numPr>
      </w:pPr>
      <w:r>
        <w:t xml:space="preserve">Abbreviations</w:t>
      </w:r>
    </w:p>
    <w:p>
      <w:pPr>
        <w:pStyle w:val="FirstParagraph"/>
      </w:pPr>
      <w:r>
        <w:t xml:space="preserve">The</w:t>
      </w:r>
      <w:r>
        <w:t xml:space="preserve"> </w:t>
      </w:r>
      <w:r>
        <w:rPr>
          <w:rStyle w:val="VerbatimChar"/>
        </w:rPr>
        <w:t xml:space="preserve">abbrev:</w:t>
      </w:r>
      <w:r>
        <w:t xml:space="preserve"> </w:t>
      </w:r>
      <w:r>
        <w:t xml:space="preserve">view defines abbreviations inline. On first use, the full meaning is displayed alongside the abbreviation. All definitions are collected for the</w:t>
      </w:r>
      <w:r>
        <w:t xml:space="preserve"> </w:t>
      </w:r>
      <w:r>
        <w:rPr>
          <w:rStyle w:val="VerbatimChar"/>
        </w:rPr>
        <w:t xml:space="preserve">abbrev_list</w:t>
      </w:r>
      <w:r>
        <w:t xml:space="preserve"> </w:t>
      </w:r>
      <w:r>
        <w:t xml:space="preserve">view shown in the</w:t>
      </w:r>
      <w:r>
        <w:t xml:space="preserve"> </w:t>
      </w:r>
      <w:hyperlink w:anchor="MANUAL-sec17">
        <w:r>
          <w:rPr>
            <w:rStyle w:val="Hyperlink"/>
          </w:rPr>
          <w:t xml:space="preserve">List of Abbreviations</w:t>
        </w:r>
      </w:hyperlink>
      <w:r>
        <w:t xml:space="preserve"> </w:t>
      </w:r>
      <w:r>
        <w:t xml:space="preserve">appendix.</w:t>
      </w:r>
    </w:p>
    <w:p>
      <w:pPr>
        <w:pStyle w:val="BodyText"/>
      </w:pPr>
      <w:r>
        <w:t xml:space="preserve">This manual defines abbreviations on first use throughout the text. For example, Entity-Attribute-Value (EAV) is the database pattern used for flexible attributes, and Newline-Delimited JSON (NDJSON) is the format used for diagnostic output.</w:t>
      </w:r>
    </w:p>
    <w:p>
      <w:pPr>
        <w:pStyle w:val="BodyText"/>
      </w:pPr>
      <w:r>
        <w:t xml:space="preserve">The syntax is:</w:t>
      </w:r>
      <w:r>
        <w:t xml:space="preserve"> </w:t>
      </w:r>
      <w:r>
        <w:rPr>
          <w:rStyle w:val="VerbatimChar"/>
        </w:rPr>
        <w:t xml:space="preserve">`abbrev: Full Meaning Text (ABBREVIATION)`</w:t>
      </w:r>
      <w:r>
        <w:t xml:space="preserve">. The abbreviation goes in parentheses at the end.</w:t>
      </w:r>
    </w:p>
    <w:bookmarkEnd w:id="79"/>
    <w:bookmarkStart w:id="80" w:name="MANUAL-sec6.6.2"/>
    <w:p>
      <w:pPr>
        <w:pStyle w:val="Heading3"/>
        <w:numPr>
          <w:ilvl w:val="2"/>
          <w:numId w:val="100"/>
        </w:numPr>
      </w:pPr>
      <w:r>
        <w:t xml:space="preserve">Inline Math</w:t>
      </w:r>
    </w:p>
    <w:p>
      <w:pPr>
        <w:pStyle w:val="FirstParagraph"/>
      </w:pPr>
      <w:r>
        <w:t xml:space="preserve">The</w:t>
      </w:r>
      <w:r>
        <w:t xml:space="preserve"> </w:t>
      </w:r>
      <w:r>
        <w:rPr>
          <w:rStyle w:val="VerbatimChar"/>
        </w:rPr>
        <w:t xml:space="preserve">eq:</w:t>
      </w:r>
      <w:r>
        <w:t xml:space="preserve"> </w:t>
      </w:r>
      <w:r>
        <w:t xml:space="preserve">prefix renders inline math expressions using AsciiMath notation. For example, the quadratic formula is</w:t>
      </w:r>
      <w:r>
        <w:t xml:space="preserve"> </w:t>
      </w:r>
      <m:oMath xmlns:m="http://schemas.openxmlformats.org/officeDocument/2006/math" xmlns:w="http://schemas.openxmlformats.org/wordprocessingml/2006/main">
        <m:r>
          <m:t xml:space="preserve">x=</m:t>
        </m:r>
        <m:f>
          <m:fPr>
            <m:type m:val="bar"/>
          </m:fPr>
          <m:num>
            <m:r>
              <m:t xml:space="preserve">−b±</m:t>
            </m:r>
            <m:rad>
              <m:radPr>
                <m:degHide m:val="on"/>
              </m:radPr>
              <m:deg/>
              <m:e>
                <m:sSup>
                  <m:sSupPr>
                    <m:ctrlPr/>
                  </m:sSupPr>
                  <m:e>
                    <m:r>
                      <m:t xml:space="preserve">b</m:t>
                    </m:r>
                  </m:e>
                  <m:sup>
                    <m:r>
                      <m:t xml:space="preserve">2</m:t>
                    </m:r>
                  </m:sup>
                </m:sSup>
                <m:r>
                  <m:t xml:space="preserve">−4ac</m:t>
                </m:r>
              </m:e>
            </m:rad>
          </m:num>
          <m:den>
            <m:r>
              <m:t xml:space="preserve">2a</m:t>
            </m:r>
          </m:den>
        </m:f>
      </m:oMath>
      <w:r>
        <w:t xml:space="preserve">, and Euler’s identity is</w:t>
      </w:r>
      <w:r>
        <w:t xml:space="preserve"> </w:t>
      </w:r>
      <m:oMath xmlns:m="http://schemas.openxmlformats.org/officeDocument/2006/math" xmlns:w="http://schemas.openxmlformats.org/wordprocessingml/2006/main">
        <m:sSup>
          <m:sSupPr>
            <m:ctrlPr/>
          </m:sSupPr>
          <m:e>
            <m:r>
              <m:t xml:space="preserve">e</m:t>
            </m:r>
          </m:e>
          <m:sup>
            <m:r>
              <m:t xml:space="preserve">iπ</m:t>
            </m:r>
          </m:sup>
        </m:sSup>
        <m:r>
          <m:t xml:space="preserve">+1=0</m:t>
        </m:r>
      </m:oMath>
      <w:r>
        <w:t xml:space="preserve">.</w:t>
      </w:r>
    </w:p>
    <w:p>
      <w:pPr>
        <w:pStyle w:val="BodyText"/>
      </w:pPr>
      <w:r>
        <w:t xml:space="preserve">Inline math is useful for formulas within prose paragraphs, while block</w:t>
      </w:r>
      <w:r>
        <w:t xml:space="preserve"> </w:t>
      </w:r>
      <w:r>
        <w:rPr>
          <w:rStyle w:val="VerbatimChar"/>
        </w:rPr>
        <w:t xml:space="preserve">math:</w:t>
      </w:r>
      <w:r>
        <w:t xml:space="preserve"> </w:t>
      </w:r>
      <w:r>
        <w:t xml:space="preserve">floats (like</w:t>
      </w:r>
      <w:r>
        <w:t xml:space="preserve"> </w:t>
      </w:r>
      <w:hyperlink w:anchor="math-eq-specificity">
        <w:r>
          <w:rPr>
            <w:rStyle w:val="Hyperlink"/>
          </w:rPr>
          <w:t xml:space="preserve">Equation 1</w:t>
        </w:r>
      </w:hyperlink>
      <w:r>
        <w:t xml:space="preserve"> </w:t>
      </w:r>
      <w:r>
        <w:t xml:space="preserve">and</w:t>
      </w:r>
      <w:r>
        <w:t xml:space="preserve"> </w:t>
      </w:r>
      <w:hyperlink w:anchor="math-eq-latency">
        <w:r>
          <w:rPr>
            <w:rStyle w:val="Hyperlink"/>
          </w:rPr>
          <w:t xml:space="preserve">Equation 2</w:t>
        </w:r>
      </w:hyperlink>
      <w:r>
        <w:t xml:space="preserve">) provide numbered equations with captions.</w:t>
      </w:r>
    </w:p>
    <w:bookmarkEnd w:id="80"/>
    <w:bookmarkStart w:id="85" w:name="MANUAL-sec6.6.3"/>
    <w:p>
      <w:pPr>
        <w:pStyle w:val="Heading3"/>
        <w:numPr>
          <w:ilvl w:val="2"/>
          <w:numId w:val="100"/>
        </w:numPr>
      </w:pPr>
      <w:r>
        <w:t xml:space="preserve">Chart with Data View Injection (Gauss)</w:t>
      </w:r>
    </w:p>
    <w:p>
      <w:pPr>
        <w:pStyle w:val="FirstParagraph"/>
      </w:pPr>
      <w:r>
        <w:t xml:space="preserve">Charts can load data dynamically from view modules using the</w:t>
      </w:r>
      <w:r>
        <w:t xml:space="preserve"> </w:t>
      </w:r>
      <w:r>
        <w:rPr>
          <w:rStyle w:val="VerbatimChar"/>
        </w:rPr>
        <w:t xml:space="preserve">view</w:t>
      </w:r>
      <w:r>
        <w:t xml:space="preserve"> </w:t>
      </w:r>
      <w:r>
        <w:t xml:space="preserve">attribute. The</w:t>
      </w:r>
      <w:r>
        <w:t xml:space="preserve"> </w:t>
      </w:r>
      <w:r>
        <w:rPr>
          <w:rStyle w:val="VerbatimChar"/>
        </w:rPr>
        <w:t xml:space="preserve">gauss</w:t>
      </w:r>
      <w:r>
        <w:t xml:space="preserve"> </w:t>
      </w:r>
      <w:r>
        <w:t xml:space="preserve">view generates a Gaussian probability density function and injects it into the ECharts dataset. The chart below demonstrates this – the</w:t>
      </w:r>
      <w:r>
        <w:t xml:space="preserve"> </w:t>
      </w:r>
      <w:r>
        <w:rPr>
          <w:rStyle w:val="VerbatimChar"/>
        </w:rPr>
        <w:t xml:space="preserve">view="gauss"</w:t>
      </w:r>
      <w:r>
        <w:t xml:space="preserve"> </w:t>
      </w:r>
      <w:r>
        <w:t xml:space="preserve">attribute triggers the data injection pipeline:</w:t>
      </w:r>
    </w:p>
    <w:p>
      <w:pPr>
        <w:spacing w:lineRule="exact" w:line="20" w:before="0" w:after="0"/>
        <w:rPr>
          <w:sz w:val="2"/>
        </w:rPr>
      </w:pPr>
      <w:bookmarkStart w:name="echarts-chart-gauss" w:id="83674"/>
      <w:bookmarkEnd w:id="83674"/>
    </w:p>
    <w:p>
      <w:pPr>
        <w:pStyle w:val="Caption"/>
        <w:keepNext/>
      </w:pPr>
      <w:r>
        <w:t xml:space="preserve">Figure </w:t>
      </w:r>
      <w:r>
        <w:fldChar w:fldCharType="begin"/>
      </w:r>
      <w:r>
        <w:instrText xml:space="preserve"> SEQ FIGURE \* ARABIC </w:instrText>
      </w:r>
      <w:r>
        <w:fldChar w:fldCharType="separate"/>
      </w:r>
      <w:r>
        <w:t>1</w:t>
      </w:r>
      <w:r>
        <w:fldChar w:fldCharType="end"/>
      </w:r>
      <w:r>
        <w:t xml:space="preserve"> – Standard Normal Distribution</w:t>
      </w:r>
    </w:p>
    <w:p>
      <w:pPr>
        <w:pStyle w:val="BodyText"/>
        <w:jc w:val="center"/>
      </w:pPr>
      <w:r>
        <w:drawing>
          <wp:inline>
            <wp:extent cx="5334000" cy="3556000"/>
            <wp:effectExtent b="0" l="0" r="0" t="0"/>
            <wp:docPr descr="" title="" id="82" name="Picture"/>
            <a:graphic>
              <a:graphicData uri="http://schemas.openxmlformats.org/drawingml/2006/picture">
                <pic:pic>
                  <pic:nvPicPr>
                    <pic:cNvPr descr="charts/7ef7ee309feaead857317ab44ef31f57790fbd01.png" id="83" name="Picture"/>
                    <pic:cNvPicPr>
                      <a:picLocks noChangeArrowheads="1" noChangeAspect="1"/>
                    </pic:cNvPicPr>
                  </pic:nvPicPr>
                  <pic:blipFill>
                    <a:blip r:embed="rId81"/>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t xml:space="preserve">The</w:t>
      </w:r>
      <w:r>
        <w:t xml:space="preserve"> </w:t>
      </w:r>
      <w:r>
        <w:rPr>
          <w:rStyle w:val="VerbatimChar"/>
        </w:rPr>
        <w:t xml:space="preserve">params</w:t>
      </w:r>
      <w:r>
        <w:t xml:space="preserve"> </w:t>
      </w:r>
      <w:r>
        <w:t xml:space="preserve">attribute passes</w:t>
      </w:r>
      <w:r>
        <w:t xml:space="preserve"> </w:t>
      </w:r>
      <w:r>
        <w:rPr>
          <w:rStyle w:val="VerbatimChar"/>
        </w:rPr>
        <w:t xml:space="preserve">mean</w:t>
      </w:r>
      <w:r>
        <w:t xml:space="preserve">,</w:t>
      </w:r>
      <w:r>
        <w:t xml:space="preserve"> </w:t>
      </w:r>
      <w:r>
        <w:rPr>
          <w:rStyle w:val="VerbatimChar"/>
        </w:rPr>
        <w:t xml:space="preserve">sigma</w:t>
      </w:r>
      <w:r>
        <w:t xml:space="preserve">,</w:t>
      </w:r>
      <w:r>
        <w:t xml:space="preserve"> </w:t>
      </w:r>
      <w:r>
        <w:rPr>
          <w:rStyle w:val="VerbatimChar"/>
        </w:rPr>
        <w:t xml:space="preserve">xmin</w:t>
      </w:r>
      <w:r>
        <w:t xml:space="preserve">,</w:t>
      </w:r>
      <w:r>
        <w:t xml:space="preserve"> </w:t>
      </w:r>
      <w:r>
        <w:rPr>
          <w:rStyle w:val="VerbatimChar"/>
        </w:rPr>
        <w:t xml:space="preserve">xmax</w:t>
      </w:r>
      <w:r>
        <w:t xml:space="preserve">, and</w:t>
      </w:r>
      <w:r>
        <w:t xml:space="preserve"> </w:t>
      </w:r>
      <w:r>
        <w:rPr>
          <w:rStyle w:val="VerbatimChar"/>
        </w:rPr>
        <w:t xml:space="preserve">points</w:t>
      </w:r>
      <w:r>
        <w:t xml:space="preserve"> </w:t>
      </w:r>
      <w:r>
        <w:t xml:space="preserve">to the Gauss view’s</w:t>
      </w:r>
      <w:r>
        <w:t xml:space="preserve"> </w:t>
      </w:r>
      <w:r>
        <w:rPr>
          <w:rStyle w:val="VerbatimChar"/>
        </w:rPr>
        <w:t xml:space="preserve">generate()</w:t>
      </w:r>
      <w:r>
        <w:t xml:space="preserve"> </w:t>
      </w:r>
      <w:r>
        <w:t xml:space="preserve">function. The function returns an ECharts dataset that replaces the chart’s placeholder data at render time. This same mechanism supports custom data views that query the SpecIR database; see</w:t>
      </w:r>
      <w:r>
        <w:t xml:space="preserve"> </w:t>
      </w:r>
      <w:hyperlink r:id="rId84">
        <w:r>
          <w:rPr>
            <w:rStyle w:val="Hyperlink"/>
          </w:rPr>
          <w:t xml:space="preserve">creating-a-model: Walkthrough: Custom View</w:t>
        </w:r>
      </w:hyperlink>
      <w:r>
        <w:t xml:space="preserve"> </w:t>
      </w:r>
      <w:r>
        <w:t xml:space="preserve">in the model guide for details on creating view modules.</w:t>
      </w:r>
    </w:p>
    <w:bookmarkEnd w:id="85"/>
    <w:bookmarkStart w:id="86" w:name="MANUAL-sec6.6.4"/>
    <w:p>
      <w:pPr>
        <w:pStyle w:val="Heading3"/>
        <w:numPr>
          <w:ilvl w:val="2"/>
          <w:numId w:val="100"/>
        </w:numPr>
      </w:pPr>
      <w:r>
        <w:t xml:space="preserve">Generated Lists</w:t>
      </w:r>
    </w:p>
    <w:p>
      <w:pPr>
        <w:pStyle w:val="FirstParagraph"/>
      </w:pPr>
      <w:r>
        <w:t xml:space="preserve">The [LOF] and [LOT] views produce navigable lists of figures and tables. These are rendered in the appendices of this manual:</w:t>
      </w:r>
    </w:p>
    <w:p>
      <w:pPr>
        <w:pStyle w:val="Compact"/>
        <w:numPr>
          <w:ilvl w:val="0"/>
          <w:numId w:val="1013"/>
        </w:numPr>
      </w:pPr>
      <w:hyperlink w:anchor="MANUAL-sec14">
        <w:r>
          <w:rPr>
            <w:rStyle w:val="Hyperlink"/>
          </w:rPr>
          <w:t xml:space="preserve">List of Figures</w:t>
        </w:r>
      </w:hyperlink>
      <w:r>
        <w:t xml:space="preserve"> </w:t>
      </w:r>
      <w:r>
        <w:t xml:space="preserve">– generated by [LOF]</w:t>
      </w:r>
    </w:p>
    <w:p>
      <w:pPr>
        <w:pStyle w:val="Compact"/>
        <w:numPr>
          <w:ilvl w:val="0"/>
          <w:numId w:val="1013"/>
        </w:numPr>
      </w:pPr>
      <w:hyperlink w:anchor="MANUAL-sec15">
        <w:r>
          <w:rPr>
            <w:rStyle w:val="Hyperlink"/>
          </w:rPr>
          <w:t xml:space="preserve">List of Tables</w:t>
        </w:r>
      </w:hyperlink>
      <w:r>
        <w:t xml:space="preserve"> </w:t>
      </w:r>
      <w:r>
        <w:t xml:space="preserve">– generated by [LOT]</w:t>
      </w:r>
    </w:p>
    <w:p>
      <w:pPr>
        <w:pStyle w:val="Compact"/>
        <w:numPr>
          <w:ilvl w:val="0"/>
          <w:numId w:val="1013"/>
        </w:numPr>
      </w:pPr>
      <w:hyperlink w:anchor="MANUAL-sec17">
        <w:r>
          <w:rPr>
            <w:rStyle w:val="Hyperlink"/>
          </w:rPr>
          <w:t xml:space="preserve">List of Abbreviations</w:t>
        </w:r>
      </w:hyperlink>
      <w:r>
        <w:t xml:space="preserve"> </w:t>
      </w:r>
      <w:r>
        <w:t xml:space="preserve">– generated by</w:t>
      </w:r>
      <w:r>
        <w:t xml:space="preserve"> </w:t>
      </w:r>
      <w:r>
        <w:rPr>
          <w:rStyle w:val="VerbatimChar"/>
        </w:rPr>
        <w:t xml:space="preserve">abbrev_list</w:t>
      </w:r>
    </w:p>
    <w:bookmarkEnd w:id="86"/>
    <w:bookmarkEnd w:id="87"/>
    <w:bookmarkEnd w:id="88"/>
    <w:bookmarkStart w:id="92" w:name="MANUAL-sec7"/>
    <w:p>
      <w:pPr>
        <w:pStyle w:val="Heading1"/>
        <w:numPr>
          <w:ilvl w:val="0"/>
          <w:numId w:val="100"/>
        </w:numPr>
      </w:pPr>
      <w:r>
        <w:t xml:space="preserve">Invocation</w:t>
      </w:r>
    </w:p>
    <w:bookmarkStart w:id="89" w:name="MANUAL-sec7.1"/>
    <w:p>
      <w:pPr>
        <w:pStyle w:val="Heading2"/>
        <w:numPr>
          <w:ilvl w:val="1"/>
          <w:numId w:val="100"/>
        </w:numPr>
      </w:pPr>
      <w:r>
        <w:t xml:space="preserve">Basic Usage</w:t>
      </w:r>
    </w:p>
    <w:p>
      <w:pPr>
        <w:spacing w:lineRule="exact" w:line="20" w:before="0" w:after="0"/>
        <w:rPr>
          <w:sz w:val="2"/>
        </w:rPr>
      </w:pPr>
      <w:bookmarkStart w:name="listing-src-basic-usage" w:id="1073"/>
      <w:bookmarkEnd w:id="1073"/>
    </w:p>
    <w:p>
      <w:pPr>
        <w:pStyle w:val="Caption"/>
        <w:keepNext/>
      </w:pPr>
      <w:r>
        <w:t xml:space="preserve">Listing </w:t>
      </w:r>
      <w:r>
        <w:fldChar w:fldCharType="begin"/>
      </w:r>
      <w:r>
        <w:instrText xml:space="preserve"> SEQ LISTING \* ARABIC </w:instrText>
      </w:r>
      <w:r>
        <w:fldChar w:fldCharType="separate"/>
      </w:r>
      <w:r>
        <w:t>1</w:t>
      </w:r>
      <w:r>
        <w:fldChar w:fldCharType="end"/>
      </w:r>
      <w:r>
        <w:t xml:space="preserve"> :  Basic invocation</w:t>
      </w:r>
    </w:p>
    <w:p>
      <w:pPr>
        <w:pStyle w:val="SourceCode"/>
      </w:pPr>
      <w:r>
        <w:rPr>
          <w:rStyle w:val="ExtensionTok"/>
        </w:rPr>
        <w:t xml:space="preserve">specc</w:t>
      </w:r>
      <w:r>
        <w:rPr>
          <w:rStyle w:val="NormalTok"/>
        </w:rPr>
        <w:t xml:space="preserve"> build</w:t>
      </w:r>
    </w:p>
    <w:p>
      <w:pPr>
        <w:pStyle w:val="FirstParagraph"/>
      </w:pPr>
      <w:r>
        <w:t xml:space="preserve">Processes all files from</w:t>
      </w:r>
      <w:r>
        <w:t xml:space="preserve"> </w:t>
      </w:r>
      <w:r>
        <w:rPr>
          <w:rStyle w:val="VerbatimChar"/>
        </w:rPr>
        <w:t xml:space="preserve">doc_files</w:t>
      </w:r>
      <w:r>
        <w:t xml:space="preserve"> </w:t>
      </w:r>
      <w:r>
        <w:t xml:space="preserve">in the current directory’s</w:t>
      </w:r>
      <w:r>
        <w:t xml:space="preserve"> </w:t>
      </w:r>
      <w:r>
        <w:rPr>
          <w:rStyle w:val="VerbatimChar"/>
        </w:rPr>
        <w:t xml:space="preserve">project.yaml</w:t>
      </w:r>
      <w:r>
        <w:t xml:space="preserve">. An alternative project file can be specified:</w:t>
      </w:r>
      <w:r>
        <w:t xml:space="preserve"> </w:t>
      </w:r>
      <w:r>
        <w:rPr>
          <w:rStyle w:val="VerbatimChar"/>
        </w:rPr>
        <w:t xml:space="preserve">specc build my-project.yaml</w:t>
      </w:r>
      <w:r>
        <w:t xml:space="preserve">.</w:t>
      </w:r>
    </w:p>
    <w:bookmarkEnd w:id="89"/>
    <w:bookmarkStart w:id="90" w:name="MANUAL-sec7.2"/>
    <w:p>
      <w:pPr>
        <w:pStyle w:val="Heading2"/>
        <w:numPr>
          <w:ilvl w:val="1"/>
          <w:numId w:val="100"/>
        </w:numPr>
      </w:pPr>
      <w:r>
        <w:t xml:space="preserve">Environment Variables</w:t>
      </w:r>
    </w:p>
    <w:p>
      <w:pPr>
        <w:spacing w:lineRule="exact" w:line="20" w:before="0" w:after="0"/>
        <w:rPr>
          <w:sz w:val="2"/>
        </w:rPr>
      </w:pPr>
      <w:bookmarkStart w:name="csv-tbl-env-vars" w:id="23843"/>
      <w:bookmarkEnd w:id="23843"/>
    </w:p>
    <w:p>
      <w:pPr>
        <w:pStyle w:val="Caption"/>
        <w:keepNext/>
      </w:pPr>
      <w:r>
        <w:t xml:space="preserve">Table </w:t>
      </w:r>
      <w:r>
        <w:fldChar w:fldCharType="begin"/>
      </w:r>
      <w:r>
        <w:instrText xml:space="preserve"> SEQ TABLE \* ARABIC </w:instrText>
      </w:r>
      <w:r>
        <w:fldChar w:fldCharType="separate"/>
      </w:r>
      <w:r>
        <w:t>1</w:t>
      </w:r>
      <w:r>
        <w:fldChar w:fldCharType="end"/>
      </w:r>
      <w:r>
        <w:t xml:space="preserve"> :  Environment variables</w:t>
      </w:r>
    </w:p>
    <w:tbl>
      <w:tblPr>
        <w:tblStyle w:val="Table"/>
        <w:tblW w:type="auto" w:w="0"/>
        <w:tblLook w:firstRow="1" w:lastRow="0" w:firstColumn="0" w:lastColumn="0" w:noHBand="0" w:noVBand="0" w:val="0020"/>
        <w:tblBorders>
          <w:top w:val="single" w:space="0" w:color="000000" w:sz="6"/>
          <w:left w:val="single" w:space="0" w:color="000000" w:sz="6"/>
          <w:bottom w:val="single" w:space="0" w:color="000000" w:sz="6"/>
          <w:right w:val="single" w:space="0" w:color="000000" w:sz="6"/>
          <w:insideH w:val="single" w:space="0" w:color="000000" w:sz="6"/>
          <w:insideV w:val="single" w:space="0" w:color="000000" w:sz="6"/>
        </w:tblBorders>
        <w:tblCellMar>
          <w:top w:type="dxa" w:w="57"/>
          <w:left w:type="dxa" w:w="108"/>
          <w:bottom w:type="dxa" w:w="57"/>
          <w:right w:type="dxa" w:w="108"/>
        </w:tblCellMar>
      </w:tblPr>
      <w:tblGrid>
        <w:gridCol w:w="2640"/>
        <w:gridCol w:w="2640"/>
        <w:gridCol w:w="2640"/>
      </w:tblGrid>
      <w:tr>
        <w:trPr>
          <w:tblHeader w:val="on"/>
        </w:trPr>
        <w:tc>
          <w:tcPr>
            <w:shd w:val="clear" w:color="auto" w:fill="E8E8E8"/>
          </w:tcPr>
          <w:p>
            <w:pPr>
              <w:pStyle w:val="Compact"/>
              <w:jc w:val="left"/>
              <w:ind w:firstLine="0" w:left="0" w:right="0"/>
              <w:spacing w:after="40" w:before="40" w:lineRule="auto" w:line="240"/>
            </w:pPr>
            <w:r>
              <w:rPr>
                <w:b/>
              </w:rPr>
              <w:t xml:space="preserve">Variable</w:t>
            </w:r>
          </w:p>
        </w:tc>
        <w:tc>
          <w:tcPr>
            <w:shd w:val="clear" w:color="auto" w:fill="E8E8E8"/>
          </w:tcPr>
          <w:p>
            <w:pPr>
              <w:pStyle w:val="Compact"/>
              <w:jc w:val="left"/>
              <w:ind w:firstLine="0" w:left="0" w:right="0"/>
              <w:spacing w:after="40" w:before="40" w:lineRule="auto" w:line="240"/>
            </w:pPr>
            <w:r>
              <w:rPr>
                <w:b/>
              </w:rPr>
              <w:t xml:space="preserve">Default</w:t>
            </w:r>
          </w:p>
        </w:tc>
        <w:tc>
          <w:tcPr>
            <w:shd w:val="clear" w:color="auto" w:fill="E8E8E8"/>
          </w:tcPr>
          <w:p>
            <w:pPr>
              <w:pStyle w:val="Compact"/>
              <w:jc w:val="left"/>
              <w:ind w:firstLine="0" w:left="0" w:right="0"/>
              <w:spacing w:after="40" w:before="40" w:lineRule="auto" w:line="240"/>
            </w:pPr>
            <w:r>
              <w:rPr>
                <w:b/>
              </w:rPr>
              <w:t xml:space="preserve">Description</w:t>
            </w:r>
          </w:p>
        </w:tc>
      </w:tr>
      <w:tr>
        <w:tc>
          <w:tcPr/>
          <w:p>
            <w:pPr>
              <w:pStyle w:val="Compact"/>
              <w:jc w:val="left"/>
              <w:ind w:firstLine="0" w:left="0" w:right="0"/>
              <w:spacing w:after="40" w:before="40" w:lineRule="auto" w:line="240"/>
            </w:pPr>
            <w:r>
              <w:rPr>
                <w:rStyle w:val="VerbatimChar"/>
              </w:rPr>
              <w:t xml:space="preserve">SPECCOMPILER_LOG_LEVEL</w:t>
            </w:r>
          </w:p>
        </w:tc>
        <w:tc>
          <w:tcPr/>
          <w:p>
            <w:pPr>
              <w:pStyle w:val="Compact"/>
              <w:jc w:val="left"/>
              <w:ind w:firstLine="0" w:left="0" w:right="0"/>
              <w:spacing w:after="40" w:before="40" w:lineRule="auto" w:line="240"/>
            </w:pPr>
            <w:r>
              <w:rPr>
                <w:rStyle w:val="VerbatimChar"/>
              </w:rPr>
              <w:t xml:space="preserve">INFO</w:t>
            </w:r>
          </w:p>
        </w:tc>
        <w:tc>
          <w:tcPr/>
          <w:p>
            <w:pPr>
              <w:pStyle w:val="Compact"/>
              <w:jc w:val="left"/>
              <w:ind w:firstLine="0" w:left="0" w:right="0"/>
              <w:spacing w:after="40" w:before="40" w:lineRule="auto" w:line="240"/>
            </w:pPr>
            <w:r>
              <w:t xml:space="preserve">Override log level:</w:t>
            </w:r>
            <w:r>
              <w:t xml:space="preserve"> </w:t>
            </w:r>
            <w:r>
              <w:rPr>
                <w:rStyle w:val="VerbatimChar"/>
              </w:rPr>
              <w:t xml:space="preserve">DEBUG</w:t>
            </w:r>
            <w:r>
              <w:t xml:space="preserve">,</w:t>
            </w:r>
            <w:r>
              <w:t xml:space="preserve"> </w:t>
            </w:r>
            <w:r>
              <w:rPr>
                <w:rStyle w:val="VerbatimChar"/>
              </w:rPr>
              <w:t xml:space="preserve">INFO</w:t>
            </w:r>
            <w:r>
              <w:t xml:space="preserve">,</w:t>
            </w:r>
            <w:r>
              <w:t xml:space="preserve"> </w:t>
            </w:r>
            <w:r>
              <w:rPr>
                <w:rStyle w:val="VerbatimChar"/>
              </w:rPr>
              <w:t xml:space="preserve">WARN</w:t>
            </w:r>
            <w:r>
              <w:t xml:space="preserve">,</w:t>
            </w:r>
            <w:r>
              <w:t xml:space="preserve"> </w:t>
            </w:r>
            <w:r>
              <w:rPr>
                <w:rStyle w:val="VerbatimChar"/>
              </w:rPr>
              <w:t xml:space="preserve">ERROR</w:t>
            </w:r>
          </w:p>
        </w:tc>
      </w:tr>
      <w:tr>
        <w:tc>
          <w:tcPr/>
          <w:p>
            <w:pPr>
              <w:pStyle w:val="Compact"/>
              <w:jc w:val="left"/>
              <w:ind w:firstLine="0" w:left="0" w:right="0"/>
              <w:spacing w:after="40" w:before="40" w:lineRule="auto" w:line="240"/>
            </w:pPr>
            <w:r>
              <w:rPr>
                <w:rStyle w:val="VerbatimChar"/>
              </w:rPr>
              <w:t xml:space="preserve">SPECCOMPILER_HOME</w:t>
            </w:r>
          </w:p>
        </w:tc>
        <w:tc>
          <w:tcPr/>
          <w:p>
            <w:pPr>
              <w:pStyle w:val="Compact"/>
              <w:jc w:val="left"/>
              <w:ind w:firstLine="0" w:left="0" w:right="0"/>
              <w:spacing w:after="40" w:before="40" w:lineRule="auto" w:line="240"/>
            </w:pPr>
            <w:r>
              <w:rPr>
                <w:rStyle w:val="VerbatimChar"/>
              </w:rPr>
              <w:t xml:space="preserve">/opt/speccompiler</w:t>
            </w:r>
          </w:p>
        </w:tc>
        <w:tc>
          <w:tcPr/>
          <w:p>
            <w:pPr>
              <w:pStyle w:val="Compact"/>
              <w:jc w:val="left"/>
              <w:ind w:firstLine="0" w:left="0" w:right="0"/>
              <w:spacing w:after="40" w:before="40" w:lineRule="auto" w:line="240"/>
            </w:pPr>
            <w:r>
              <w:t xml:space="preserve">SpecCompiler installation root (model and binary lookup)</w:t>
            </w:r>
          </w:p>
        </w:tc>
      </w:tr>
      <w:tr>
        <w:tc>
          <w:tcPr/>
          <w:p>
            <w:pPr>
              <w:pStyle w:val="Compact"/>
              <w:jc w:val="left"/>
              <w:ind w:firstLine="0" w:left="0" w:right="0"/>
              <w:spacing w:after="40" w:before="40" w:lineRule="auto" w:line="240"/>
            </w:pPr>
            <w:r>
              <w:rPr>
                <w:rStyle w:val="VerbatimChar"/>
              </w:rPr>
              <w:t xml:space="preserve">SPECCOMPILER_DIST</w:t>
            </w:r>
          </w:p>
        </w:tc>
        <w:tc>
          <w:tcPr/>
          <w:p>
            <w:pPr>
              <w:pStyle w:val="Compact"/>
              <w:jc w:val="left"/>
              <w:ind w:firstLine="0" w:left="0" w:right="0"/>
              <w:spacing w:after="40" w:before="40" w:lineRule="auto" w:line="240"/>
            </w:pPr>
            <w:r>
              <w:rPr>
                <w:rStyle w:val="VerbatimChar"/>
              </w:rPr>
              <w:t xml:space="preserve">/opt/speccompiler</w:t>
            </w:r>
          </w:p>
        </w:tc>
        <w:tc>
          <w:tcPr/>
          <w:p>
            <w:pPr>
              <w:pStyle w:val="Compact"/>
              <w:jc w:val="left"/>
              <w:ind w:firstLine="0" w:left="0" w:right="0"/>
              <w:spacing w:after="40" w:before="40" w:lineRule="auto" w:line="240"/>
            </w:pPr>
            <w:r>
              <w:t xml:space="preserve">Distribution root (used internally for external renderers)</w:t>
            </w:r>
          </w:p>
        </w:tc>
      </w:tr>
      <w:tr>
        <w:tc>
          <w:tcPr/>
          <w:p>
            <w:pPr>
              <w:pStyle w:val="Compact"/>
              <w:jc w:val="left"/>
              <w:ind w:firstLine="0" w:left="0" w:right="0"/>
              <w:spacing w:after="40" w:before="40" w:lineRule="auto" w:line="240"/>
            </w:pPr>
            <w:r>
              <w:rPr>
                <w:rStyle w:val="VerbatimChar"/>
              </w:rPr>
              <w:t xml:space="preserve">SPECCOMPILER_IMAGE</w:t>
            </w:r>
          </w:p>
        </w:tc>
        <w:tc>
          <w:tcPr/>
          <w:p>
            <w:pPr>
              <w:pStyle w:val="Compact"/>
              <w:jc w:val="left"/>
              <w:ind w:firstLine="0" w:left="0" w:right="0"/>
              <w:spacing w:after="40" w:before="40" w:lineRule="auto" w:line="240"/>
            </w:pPr>
            <w:r>
              <w:rPr>
                <w:rStyle w:val="VerbatimChar"/>
              </w:rPr>
              <w:t xml:space="preserve">speccompiler-core:latest</w:t>
            </w:r>
          </w:p>
        </w:tc>
        <w:tc>
          <w:tcPr/>
          <w:p>
            <w:pPr>
              <w:pStyle w:val="Compact"/>
              <w:jc w:val="left"/>
              <w:ind w:firstLine="0" w:left="0" w:right="0"/>
              <w:spacing w:after="40" w:before="40" w:lineRule="auto" w:line="240"/>
            </w:pPr>
            <w:r>
              <w:t xml:space="preserve">Docker image reference (overrides default in wrapper)</w:t>
            </w:r>
          </w:p>
        </w:tc>
      </w:tr>
      <w:tr>
        <w:tc>
          <w:tcPr/>
          <w:p>
            <w:pPr>
              <w:pStyle w:val="Compact"/>
              <w:jc w:val="left"/>
              <w:ind w:firstLine="0" w:left="0" w:right="0"/>
              <w:spacing w:after="40" w:before="40" w:lineRule="auto" w:line="240"/>
            </w:pPr>
            <w:r>
              <w:rPr>
                <w:rStyle w:val="VerbatimChar"/>
              </w:rPr>
              <w:t xml:space="preserve">NO_COLOR</w:t>
            </w:r>
          </w:p>
        </w:tc>
        <w:tc>
          <w:tcPr/>
          <w:p>
            <w:pPr>
              <w:pStyle w:val="Compact"/>
              <w:jc w:val="left"/>
              <w:ind w:firstLine="0" w:left="0" w:right="0"/>
              <w:spacing w:after="40" w:before="40" w:lineRule="auto" w:line="240"/>
            </w:pPr>
            <w:r>
              <w:t xml:space="preserve">(unset)</w:t>
            </w:r>
          </w:p>
        </w:tc>
        <w:tc>
          <w:tcPr/>
          <w:p>
            <w:pPr>
              <w:pStyle w:val="Compact"/>
              <w:jc w:val="left"/>
              <w:ind w:firstLine="0" w:left="0" w:right="0"/>
              <w:spacing w:after="40" w:before="40" w:lineRule="auto" w:line="240"/>
            </w:pPr>
            <w:r>
              <w:t xml:space="preserve">Disable ANSI color codes in output</w:t>
            </w:r>
          </w:p>
        </w:tc>
      </w:tr>
    </w:tbl>
    <w:bookmarkEnd w:id="90"/>
    <w:bookmarkStart w:id="91" w:name="MANUAL-sec7.3"/>
    <w:p>
      <w:pPr>
        <w:pStyle w:val="Heading2"/>
        <w:numPr>
          <w:ilvl w:val="1"/>
          <w:numId w:val="100"/>
        </w:numPr>
      </w:pPr>
      <w:r>
        <w:t xml:space="preserve">Exit Codes</w:t>
      </w:r>
    </w:p>
    <w:p>
      <w:pPr>
        <w:spacing w:lineRule="exact" w:line="20" w:before="0" w:after="0"/>
        <w:rPr>
          <w:sz w:val="2"/>
        </w:rPr>
      </w:pPr>
      <w:bookmarkStart w:name="csv-tbl-exit-codes" w:id="82958"/>
      <w:bookmarkEnd w:id="82958"/>
    </w:p>
    <w:p>
      <w:pPr>
        <w:pStyle w:val="Caption"/>
        <w:keepNext/>
      </w:pPr>
      <w:r>
        <w:t xml:space="preserve">Table </w:t>
      </w:r>
      <w:r>
        <w:fldChar w:fldCharType="begin"/>
      </w:r>
      <w:r>
        <w:instrText xml:space="preserve"> SEQ TABLE \* ARABIC </w:instrText>
      </w:r>
      <w:r>
        <w:fldChar w:fldCharType="separate"/>
      </w:r>
      <w:r>
        <w:t>1</w:t>
      </w:r>
      <w:r>
        <w:fldChar w:fldCharType="end"/>
      </w:r>
      <w:r>
        <w:t xml:space="preserve"> :  Exit Codes</w:t>
      </w:r>
    </w:p>
    <w:tbl>
      <w:tblPr>
        <w:tblStyle w:val="Table"/>
        <w:tblW w:type="auto" w:w="0"/>
        <w:tblLook w:firstRow="1" w:lastRow="0" w:firstColumn="0" w:lastColumn="0" w:noHBand="0" w:noVBand="0" w:val="0020"/>
        <w:tblBorders>
          <w:top w:val="single" w:space="0" w:color="000000" w:sz="6"/>
          <w:left w:val="single" w:space="0" w:color="000000" w:sz="6"/>
          <w:bottom w:val="single" w:space="0" w:color="000000" w:sz="6"/>
          <w:right w:val="single" w:space="0" w:color="000000" w:sz="6"/>
          <w:insideH w:val="single" w:space="0" w:color="000000" w:sz="6"/>
          <w:insideV w:val="single" w:space="0" w:color="000000" w:sz="6"/>
        </w:tblBorders>
        <w:tblCellMar>
          <w:top w:type="dxa" w:w="57"/>
          <w:left w:type="dxa" w:w="108"/>
          <w:bottom w:type="dxa" w:w="57"/>
          <w:right w:type="dxa" w:w="108"/>
        </w:tblCellMar>
      </w:tblPr>
      <w:tblGrid>
        <w:gridCol w:w="3960"/>
        <w:gridCol w:w="3960"/>
      </w:tblGrid>
      <w:tr>
        <w:trPr>
          <w:tblHeader w:val="on"/>
        </w:trPr>
        <w:tc>
          <w:tcPr>
            <w:shd w:val="clear" w:color="auto" w:fill="E8E8E8"/>
          </w:tcPr>
          <w:p>
            <w:pPr>
              <w:pStyle w:val="Compact"/>
              <w:ind w:firstLine="0" w:left="0" w:right="0"/>
              <w:spacing w:after="40" w:before="40" w:lineRule="auto" w:line="240"/>
            </w:pPr>
            <w:r>
              <w:rPr>
                <w:b/>
              </w:rPr>
              <w:t xml:space="preserve">Code</w:t>
            </w:r>
          </w:p>
        </w:tc>
        <w:tc>
          <w:tcPr>
            <w:shd w:val="clear" w:color="auto" w:fill="E8E8E8"/>
          </w:tcPr>
          <w:p>
            <w:pPr>
              <w:pStyle w:val="Compact"/>
              <w:ind w:firstLine="0" w:left="0" w:right="0"/>
              <w:spacing w:after="40" w:before="40" w:lineRule="auto" w:line="240"/>
            </w:pPr>
            <w:r>
              <w:rPr>
                <w:b/>
              </w:rPr>
              <w:t xml:space="preserve">Meaning</w:t>
            </w:r>
          </w:p>
        </w:tc>
      </w:tr>
      <w:tr>
        <w:tc>
          <w:tcPr/>
          <w:p>
            <w:pPr>
              <w:pStyle w:val="Compact"/>
              <w:ind w:firstLine="0" w:left="0" w:right="0"/>
              <w:spacing w:after="40" w:before="40" w:lineRule="auto" w:line="240"/>
            </w:pPr>
            <w:r>
              <w:t xml:space="preserve">0</w:t>
            </w:r>
          </w:p>
        </w:tc>
        <w:tc>
          <w:tcPr/>
          <w:p>
            <w:pPr>
              <w:pStyle w:val="Compact"/>
              <w:ind w:firstLine="0" w:left="0" w:right="0"/>
              <w:spacing w:after="40" w:before="40" w:lineRule="auto" w:line="240"/>
            </w:pPr>
            <w:r>
              <w:t xml:space="preserve">Success: all documents processed and outputs generated</w:t>
            </w:r>
          </w:p>
        </w:tc>
      </w:tr>
      <w:tr>
        <w:tc>
          <w:tcPr/>
          <w:p>
            <w:pPr>
              <w:pStyle w:val="Compact"/>
              <w:ind w:firstLine="0" w:left="0" w:right="0"/>
              <w:spacing w:after="40" w:before="40" w:lineRule="auto" w:line="240"/>
            </w:pPr>
            <w:r>
              <w:t xml:space="preserve">1</w:t>
            </w:r>
          </w:p>
        </w:tc>
        <w:tc>
          <w:tcPr/>
          <w:p>
            <w:pPr>
              <w:pStyle w:val="Compact"/>
              <w:ind w:firstLine="0" w:left="0" w:right="0"/>
              <w:spacing w:after="40" w:before="40" w:lineRule="auto" w:line="240"/>
            </w:pPr>
            <w:r>
              <w:t xml:space="preserve">Failure: Docker not running or missing config or pipeline error</w:t>
            </w:r>
          </w:p>
        </w:tc>
      </w:tr>
    </w:tbl>
    <w:bookmarkEnd w:id="91"/>
    <w:bookmarkEnd w:id="92"/>
    <w:bookmarkStart w:id="97" w:name="MANUAL-sec8"/>
    <w:p>
      <w:pPr>
        <w:pStyle w:val="Heading1"/>
        <w:numPr>
          <w:ilvl w:val="0"/>
          <w:numId w:val="100"/>
        </w:numPr>
      </w:pPr>
      <w:r>
        <w:t xml:space="preserve">Output Formats</w:t>
      </w:r>
    </w:p>
    <w:p>
      <w:pPr>
        <w:pStyle w:val="FirstParagraph"/>
      </w:pPr>
      <w:r>
        <w:t xml:space="preserve">Four output formats are supported. Multiple formats can be generated in a single run.</w:t>
      </w:r>
    </w:p>
    <w:bookmarkStart w:id="93" w:name="MANUAL-sec8.1"/>
    <w:p>
      <w:pPr>
        <w:pStyle w:val="Heading2"/>
        <w:numPr>
          <w:ilvl w:val="1"/>
          <w:numId w:val="100"/>
        </w:numPr>
      </w:pPr>
      <w:r>
        <w:t xml:space="preserve">DOCX (Microsoft Word)</w:t>
      </w:r>
    </w:p>
    <w:p>
      <w:pPr>
        <w:pStyle w:val="Compact"/>
        <w:numPr>
          <w:ilvl w:val="0"/>
          <w:numId w:val="1014"/>
        </w:numPr>
      </w:pPr>
      <w:r>
        <w:t xml:space="preserve">Style presets via</w:t>
      </w:r>
      <w:r>
        <w:t xml:space="preserve"> </w:t>
      </w:r>
      <w:r>
        <w:rPr>
          <w:rStyle w:val="VerbatimChar"/>
        </w:rPr>
        <w:t xml:space="preserve">docx.preset</w:t>
      </w:r>
      <w:r>
        <w:t xml:space="preserve"> </w:t>
      </w:r>
      <w:r>
        <w:t xml:space="preserve">or custom</w:t>
      </w:r>
      <w:r>
        <w:t xml:space="preserve"> </w:t>
      </w:r>
      <w:r>
        <w:rPr>
          <w:rStyle w:val="VerbatimChar"/>
        </w:rPr>
        <w:t xml:space="preserve">docx.reference_doc</w:t>
      </w:r>
      <w:r>
        <w:t xml:space="preserve">.</w:t>
      </w:r>
    </w:p>
    <w:p>
      <w:pPr>
        <w:pStyle w:val="Compact"/>
        <w:numPr>
          <w:ilvl w:val="0"/>
          <w:numId w:val="1014"/>
        </w:numPr>
      </w:pPr>
      <w:r>
        <w:t xml:space="preserve">Model-specific postprocessors for format transformations.</w:t>
      </w:r>
    </w:p>
    <w:p>
      <w:pPr>
        <w:pStyle w:val="FirstParagraph"/>
      </w:pPr>
      <w:r>
        <w:t xml:space="preserve">For a complete guide on customizing DOCX output – including paragraph styles, table styles, caption configuration, and postprocessors – see</w:t>
      </w:r>
      <w:r>
        <w:t xml:space="preserve"> </w:t>
      </w:r>
      <w:hyperlink r:id="rId72">
        <w:r>
          <w:rPr>
            <w:rStyle w:val="Hyperlink"/>
          </w:rPr>
          <w:t xml:space="preserve">docx-customization: Style Presets</w:t>
        </w:r>
      </w:hyperlink>
      <w:r>
        <w:t xml:space="preserve"> </w:t>
      </w:r>
      <w:r>
        <w:t xml:space="preserve">and</w:t>
      </w:r>
      <w:r>
        <w:t xml:space="preserve"> </w:t>
      </w:r>
      <w:hyperlink r:id="rId75">
        <w:r>
          <w:rPr>
            <w:rStyle w:val="Hyperlink"/>
          </w:rPr>
          <w:t xml:space="preserve">docx-customization: Postprocessors</w:t>
        </w:r>
      </w:hyperlink>
      <w:r>
        <w:t xml:space="preserve"> </w:t>
      </w:r>
      <w:r>
        <w:t xml:space="preserve">in the companion</w:t>
      </w:r>
      <w:r>
        <w:t xml:space="preserve"> </w:t>
      </w:r>
      <w:r>
        <w:rPr>
          <w:i/>
          <w:iCs/>
        </w:rPr>
        <w:t xml:space="preserve">DOCX Customization</w:t>
      </w:r>
      <w:r>
        <w:t xml:space="preserve"> </w:t>
      </w:r>
      <w:r>
        <w:t xml:space="preserve">guide.</w:t>
      </w:r>
    </w:p>
    <w:bookmarkEnd w:id="93"/>
    <w:bookmarkStart w:id="94" w:name="MANUAL-sec8.2"/>
    <w:p>
      <w:pPr>
        <w:pStyle w:val="Heading2"/>
        <w:numPr>
          <w:ilvl w:val="1"/>
          <w:numId w:val="100"/>
        </w:numPr>
      </w:pPr>
      <w:r>
        <w:t xml:space="preserve">HTML5</w:t>
      </w:r>
    </w:p>
    <w:p>
      <w:pPr>
        <w:spacing w:lineRule="exact" w:line="20" w:before="0" w:after="0"/>
        <w:rPr>
          <w:sz w:val="2"/>
        </w:rPr>
      </w:pPr>
      <w:bookmarkStart w:name="csv-tbl-html5-options" w:id="92230"/>
      <w:bookmarkEnd w:id="92230"/>
    </w:p>
    <w:p>
      <w:pPr>
        <w:pStyle w:val="Caption"/>
        <w:keepNext/>
      </w:pPr>
      <w:r>
        <w:t xml:space="preserve">Table </w:t>
      </w:r>
      <w:r>
        <w:fldChar w:fldCharType="begin"/>
      </w:r>
      <w:r>
        <w:instrText xml:space="preserve"> SEQ TABLE \* ARABIC </w:instrText>
      </w:r>
      <w:r>
        <w:fldChar w:fldCharType="separate"/>
      </w:r>
      <w:r>
        <w:t>1</w:t>
      </w:r>
      <w:r>
        <w:fldChar w:fldCharType="end"/>
      </w:r>
      <w:r>
        <w:t xml:space="preserve"> :  HTML5 output options</w:t>
      </w:r>
    </w:p>
    <w:tbl>
      <w:tblPr>
        <w:tblStyle w:val="Table"/>
        <w:tblW w:type="auto" w:w="0"/>
        <w:tblLook w:firstRow="1" w:lastRow="0" w:firstColumn="0" w:lastColumn="0" w:noHBand="0" w:noVBand="0" w:val="0020"/>
        <w:tblBorders>
          <w:top w:val="single" w:space="0" w:color="000000" w:sz="6"/>
          <w:left w:val="single" w:space="0" w:color="000000" w:sz="6"/>
          <w:bottom w:val="single" w:space="0" w:color="000000" w:sz="6"/>
          <w:right w:val="single" w:space="0" w:color="000000" w:sz="6"/>
          <w:insideH w:val="single" w:space="0" w:color="000000" w:sz="6"/>
          <w:insideV w:val="single" w:space="0" w:color="000000" w:sz="6"/>
        </w:tblBorders>
        <w:tblCellMar>
          <w:top w:type="dxa" w:w="57"/>
          <w:left w:type="dxa" w:w="108"/>
          <w:bottom w:type="dxa" w:w="57"/>
          <w:right w:type="dxa" w:w="108"/>
        </w:tblCellMar>
      </w:tblPr>
      <w:tblGrid>
        <w:gridCol w:w="1980"/>
        <w:gridCol w:w="1980"/>
        <w:gridCol w:w="1980"/>
        <w:gridCol w:w="1980"/>
      </w:tblGrid>
      <w:tr>
        <w:trPr>
          <w:tblHeader w:val="on"/>
        </w:trPr>
        <w:tc>
          <w:tcPr>
            <w:shd w:val="clear" w:color="auto" w:fill="E8E8E8"/>
          </w:tcPr>
          <w:p>
            <w:pPr>
              <w:pStyle w:val="Compact"/>
              <w:jc w:val="left"/>
              <w:ind w:firstLine="0" w:left="0" w:right="0"/>
              <w:spacing w:after="40" w:before="40" w:lineRule="auto" w:line="240"/>
            </w:pPr>
            <w:r>
              <w:rPr>
                <w:b/>
              </w:rPr>
              <w:t xml:space="preserve">Option</w:t>
            </w:r>
          </w:p>
        </w:tc>
        <w:tc>
          <w:tcPr>
            <w:shd w:val="clear" w:color="auto" w:fill="E8E8E8"/>
          </w:tcPr>
          <w:p>
            <w:pPr>
              <w:pStyle w:val="Compact"/>
              <w:jc w:val="left"/>
              <w:ind w:firstLine="0" w:left="0" w:right="0"/>
              <w:spacing w:after="40" w:before="40" w:lineRule="auto" w:line="240"/>
            </w:pPr>
            <w:r>
              <w:rPr>
                <w:b/>
              </w:rPr>
              <w:t xml:space="preserve">Type</w:t>
            </w:r>
          </w:p>
        </w:tc>
        <w:tc>
          <w:tcPr>
            <w:shd w:val="clear" w:color="auto" w:fill="E8E8E8"/>
          </w:tcPr>
          <w:p>
            <w:pPr>
              <w:pStyle w:val="Compact"/>
              <w:jc w:val="left"/>
              <w:ind w:firstLine="0" w:left="0" w:right="0"/>
              <w:spacing w:after="40" w:before="40" w:lineRule="auto" w:line="240"/>
            </w:pPr>
            <w:r>
              <w:rPr>
                <w:b/>
              </w:rPr>
              <w:t xml:space="preserve">Default</w:t>
            </w:r>
          </w:p>
        </w:tc>
        <w:tc>
          <w:tcPr>
            <w:shd w:val="clear" w:color="auto" w:fill="E8E8E8"/>
          </w:tcPr>
          <w:p>
            <w:pPr>
              <w:pStyle w:val="Compact"/>
              <w:jc w:val="left"/>
              <w:ind w:firstLine="0" w:left="0" w:right="0"/>
              <w:spacing w:after="40" w:before="40" w:lineRule="auto" w:line="240"/>
            </w:pPr>
            <w:r>
              <w:rPr>
                <w:b/>
              </w:rPr>
              <w:t xml:space="preserve">Description</w:t>
            </w:r>
          </w:p>
        </w:tc>
      </w:tr>
      <w:tr>
        <w:tc>
          <w:tcPr/>
          <w:p>
            <w:pPr>
              <w:pStyle w:val="Compact"/>
              <w:jc w:val="left"/>
              <w:ind w:firstLine="0" w:left="0" w:right="0"/>
              <w:spacing w:after="40" w:before="40" w:lineRule="auto" w:line="240"/>
            </w:pPr>
            <w:r>
              <w:rPr>
                <w:rStyle w:val="VerbatimChar"/>
              </w:rPr>
              <w:t xml:space="preserve">number_sections</w:t>
            </w:r>
          </w:p>
        </w:tc>
        <w:tc>
          <w:tcPr/>
          <w:p>
            <w:pPr>
              <w:pStyle w:val="Compact"/>
              <w:jc w:val="left"/>
              <w:ind w:firstLine="0" w:left="0" w:right="0"/>
              <w:spacing w:after="40" w:before="40" w:lineRule="auto" w:line="240"/>
            </w:pPr>
            <w:r>
              <w:t xml:space="preserve">boolean</w:t>
            </w:r>
          </w:p>
        </w:tc>
        <w:tc>
          <w:tcPr/>
          <w:p>
            <w:pPr>
              <w:pStyle w:val="Compact"/>
              <w:jc w:val="left"/>
              <w:ind w:firstLine="0" w:left="0" w:right="0"/>
              <w:spacing w:after="40" w:before="40" w:lineRule="auto" w:line="240"/>
            </w:pPr>
            <w:r>
              <w:t xml:space="preserve">false</w:t>
            </w:r>
          </w:p>
        </w:tc>
        <w:tc>
          <w:tcPr/>
          <w:p>
            <w:pPr>
              <w:pStyle w:val="Compact"/>
              <w:jc w:val="left"/>
              <w:ind w:firstLine="0" w:left="0" w:right="0"/>
              <w:spacing w:after="40" w:before="40" w:lineRule="auto" w:line="240"/>
            </w:pPr>
            <w:r>
              <w:t xml:space="preserve">Add section numbering</w:t>
            </w:r>
          </w:p>
        </w:tc>
      </w:tr>
      <w:tr>
        <w:tc>
          <w:tcPr/>
          <w:p>
            <w:pPr>
              <w:pStyle w:val="Compact"/>
              <w:jc w:val="left"/>
              <w:ind w:firstLine="0" w:left="0" w:right="0"/>
              <w:spacing w:after="40" w:before="40" w:lineRule="auto" w:line="240"/>
            </w:pPr>
            <w:r>
              <w:rPr>
                <w:rStyle w:val="VerbatimChar"/>
              </w:rPr>
              <w:t xml:space="preserve">table_of_contents</w:t>
            </w:r>
          </w:p>
        </w:tc>
        <w:tc>
          <w:tcPr/>
          <w:p>
            <w:pPr>
              <w:pStyle w:val="Compact"/>
              <w:jc w:val="left"/>
              <w:ind w:firstLine="0" w:left="0" w:right="0"/>
              <w:spacing w:after="40" w:before="40" w:lineRule="auto" w:line="240"/>
            </w:pPr>
            <w:r>
              <w:t xml:space="preserve">boolean</w:t>
            </w:r>
          </w:p>
        </w:tc>
        <w:tc>
          <w:tcPr/>
          <w:p>
            <w:pPr>
              <w:pStyle w:val="Compact"/>
              <w:jc w:val="left"/>
              <w:ind w:firstLine="0" w:left="0" w:right="0"/>
              <w:spacing w:after="40" w:before="40" w:lineRule="auto" w:line="240"/>
            </w:pPr>
            <w:r>
              <w:t xml:space="preserve">false</w:t>
            </w:r>
          </w:p>
        </w:tc>
        <w:tc>
          <w:tcPr/>
          <w:p>
            <w:pPr>
              <w:pStyle w:val="Compact"/>
              <w:jc w:val="left"/>
              <w:ind w:firstLine="0" w:left="0" w:right="0"/>
              <w:spacing w:after="40" w:before="40" w:lineRule="auto" w:line="240"/>
            </w:pPr>
            <w:r>
              <w:t xml:space="preserve">Generate table of contents</w:t>
            </w:r>
          </w:p>
        </w:tc>
      </w:tr>
      <w:tr>
        <w:tc>
          <w:tcPr/>
          <w:p>
            <w:pPr>
              <w:pStyle w:val="Compact"/>
              <w:jc w:val="left"/>
              <w:ind w:firstLine="0" w:left="0" w:right="0"/>
              <w:spacing w:after="40" w:before="40" w:lineRule="auto" w:line="240"/>
            </w:pPr>
            <w:r>
              <w:rPr>
                <w:rStyle w:val="VerbatimChar"/>
              </w:rPr>
              <w:t xml:space="preserve">toc_depth</w:t>
            </w:r>
          </w:p>
        </w:tc>
        <w:tc>
          <w:tcPr/>
          <w:p>
            <w:pPr>
              <w:pStyle w:val="Compact"/>
              <w:jc w:val="left"/>
              <w:ind w:firstLine="0" w:left="0" w:right="0"/>
              <w:spacing w:after="40" w:before="40" w:lineRule="auto" w:line="240"/>
            </w:pPr>
            <w:r>
              <w:t xml:space="preserve">integer</w:t>
            </w:r>
          </w:p>
        </w:tc>
        <w:tc>
          <w:tcPr/>
          <w:p>
            <w:pPr>
              <w:pStyle w:val="Compact"/>
              <w:jc w:val="left"/>
              <w:ind w:firstLine="0" w:left="0" w:right="0"/>
              <w:spacing w:after="40" w:before="40" w:lineRule="auto" w:line="240"/>
            </w:pPr>
            <w:r>
              <w:t xml:space="preserve">3</w:t>
            </w:r>
          </w:p>
        </w:tc>
        <w:tc>
          <w:tcPr/>
          <w:p>
            <w:pPr>
              <w:pStyle w:val="Compact"/>
              <w:jc w:val="left"/>
              <w:ind w:firstLine="0" w:left="0" w:right="0"/>
              <w:spacing w:after="40" w:before="40" w:lineRule="auto" w:line="240"/>
            </w:pPr>
            <w:r>
              <w:t xml:space="preserve">Heading depth for TOC</w:t>
            </w:r>
          </w:p>
        </w:tc>
      </w:tr>
      <w:tr>
        <w:tc>
          <w:tcPr/>
          <w:p>
            <w:pPr>
              <w:pStyle w:val="Compact"/>
              <w:jc w:val="left"/>
              <w:ind w:firstLine="0" w:left="0" w:right="0"/>
              <w:spacing w:after="40" w:before="40" w:lineRule="auto" w:line="240"/>
            </w:pPr>
            <w:r>
              <w:rPr>
                <w:rStyle w:val="VerbatimChar"/>
              </w:rPr>
              <w:t xml:space="preserve">standalone</w:t>
            </w:r>
          </w:p>
        </w:tc>
        <w:tc>
          <w:tcPr/>
          <w:p>
            <w:pPr>
              <w:pStyle w:val="Compact"/>
              <w:jc w:val="left"/>
              <w:ind w:firstLine="0" w:left="0" w:right="0"/>
              <w:spacing w:after="40" w:before="40" w:lineRule="auto" w:line="240"/>
            </w:pPr>
            <w:r>
              <w:t xml:space="preserve">boolean</w:t>
            </w:r>
          </w:p>
        </w:tc>
        <w:tc>
          <w:tcPr/>
          <w:p>
            <w:pPr>
              <w:pStyle w:val="Compact"/>
              <w:jc w:val="left"/>
              <w:ind w:firstLine="0" w:left="0" w:right="0"/>
              <w:spacing w:after="40" w:before="40" w:lineRule="auto" w:line="240"/>
            </w:pPr>
            <w:r>
              <w:t xml:space="preserve">false</w:t>
            </w:r>
          </w:p>
        </w:tc>
        <w:tc>
          <w:tcPr/>
          <w:p>
            <w:pPr>
              <w:pStyle w:val="Compact"/>
              <w:jc w:val="left"/>
              <w:ind w:firstLine="0" w:left="0" w:right="0"/>
              <w:spacing w:after="40" w:before="40" w:lineRule="auto" w:line="240"/>
            </w:pPr>
            <w:r>
              <w:t xml:space="preserve">Produce complete HTML document</w:t>
            </w:r>
          </w:p>
        </w:tc>
      </w:tr>
      <w:tr>
        <w:tc>
          <w:tcPr/>
          <w:p>
            <w:pPr>
              <w:pStyle w:val="Compact"/>
              <w:jc w:val="left"/>
              <w:ind w:firstLine="0" w:left="0" w:right="0"/>
              <w:spacing w:after="40" w:before="40" w:lineRule="auto" w:line="240"/>
            </w:pPr>
            <w:r>
              <w:rPr>
                <w:rStyle w:val="VerbatimChar"/>
              </w:rPr>
              <w:t xml:space="preserve">embed_resources</w:t>
            </w:r>
          </w:p>
        </w:tc>
        <w:tc>
          <w:tcPr/>
          <w:p>
            <w:pPr>
              <w:pStyle w:val="Compact"/>
              <w:jc w:val="left"/>
              <w:ind w:firstLine="0" w:left="0" w:right="0"/>
              <w:spacing w:after="40" w:before="40" w:lineRule="auto" w:line="240"/>
            </w:pPr>
            <w:r>
              <w:t xml:space="preserve">boolean</w:t>
            </w:r>
          </w:p>
        </w:tc>
        <w:tc>
          <w:tcPr/>
          <w:p>
            <w:pPr>
              <w:pStyle w:val="Compact"/>
              <w:jc w:val="left"/>
              <w:ind w:firstLine="0" w:left="0" w:right="0"/>
              <w:spacing w:after="40" w:before="40" w:lineRule="auto" w:line="240"/>
            </w:pPr>
            <w:r>
              <w:t xml:space="preserve">false</w:t>
            </w:r>
          </w:p>
        </w:tc>
        <w:tc>
          <w:tcPr/>
          <w:p>
            <w:pPr>
              <w:pStyle w:val="Compact"/>
              <w:jc w:val="left"/>
              <w:ind w:firstLine="0" w:left="0" w:right="0"/>
              <w:spacing w:after="40" w:before="40" w:lineRule="auto" w:line="240"/>
            </w:pPr>
            <w:r>
              <w:t xml:space="preserve">Embed CSS and images inline</w:t>
            </w:r>
          </w:p>
        </w:tc>
      </w:tr>
    </w:tbl>
    <w:bookmarkEnd w:id="94"/>
    <w:bookmarkStart w:id="95" w:name="MANUAL-sec8.3"/>
    <w:p>
      <w:pPr>
        <w:pStyle w:val="Heading2"/>
        <w:numPr>
          <w:ilvl w:val="1"/>
          <w:numId w:val="100"/>
        </w:numPr>
      </w:pPr>
      <w:r>
        <w:t xml:space="preserve">Markdown (GitHub-Flavored Markdown (GFM))</w:t>
      </w:r>
    </w:p>
    <w:p>
      <w:pPr>
        <w:pStyle w:val="FirstParagraph"/>
      </w:pPr>
      <w:r>
        <w:t xml:space="preserve">GitHub-Flavored Markdown. Useful for review platforms and static site generators.</w:t>
      </w:r>
    </w:p>
    <w:bookmarkEnd w:id="95"/>
    <w:bookmarkStart w:id="96" w:name="MANUAL-sec8.4"/>
    <w:p>
      <w:pPr>
        <w:pStyle w:val="Heading2"/>
        <w:numPr>
          <w:ilvl w:val="1"/>
          <w:numId w:val="100"/>
        </w:numPr>
      </w:pPr>
      <w:r>
        <w:t xml:space="preserve">JSON (Pandoc AST)</w:t>
      </w:r>
    </w:p>
    <w:p>
      <w:pPr>
        <w:pStyle w:val="FirstParagraph"/>
      </w:pPr>
      <w:r>
        <w:t xml:space="preserve">Full Pandoc AST for programmatic integration with other tools.</w:t>
      </w:r>
    </w:p>
    <w:bookmarkEnd w:id="96"/>
    <w:bookmarkEnd w:id="97"/>
    <w:bookmarkStart w:id="101" w:name="MANUAL-sec9"/>
    <w:p>
      <w:pPr>
        <w:pStyle w:val="Heading1"/>
        <w:numPr>
          <w:ilvl w:val="0"/>
          <w:numId w:val="100"/>
        </w:numPr>
      </w:pPr>
      <w:r>
        <w:t xml:space="preserve">Verification and Diagnostics</w:t>
      </w:r>
    </w:p>
    <w:bookmarkStart w:id="98" w:name="MANUAL-sec9.1"/>
    <w:p>
      <w:pPr>
        <w:pStyle w:val="Heading2"/>
        <w:numPr>
          <w:ilvl w:val="1"/>
          <w:numId w:val="100"/>
        </w:numPr>
      </w:pPr>
      <w:r>
        <w:t xml:space="preserve">Diagnostic Output</w:t>
      </w:r>
    </w:p>
    <w:p>
      <w:pPr>
        <w:pStyle w:val="FirstParagraph"/>
      </w:pPr>
      <w:r>
        <w:t xml:space="preserve">Diagnostics are emitted in NDJSON format to stderr:</w:t>
      </w:r>
    </w:p>
    <w:p>
      <w:pPr>
        <w:spacing w:lineRule="exact" w:line="20" w:before="0" w:after="0"/>
        <w:rPr>
          <w:sz w:val="2"/>
        </w:rPr>
      </w:pPr>
      <w:bookmarkStart w:name="listing-src-diagnostic-ndjson" w:id="24499"/>
      <w:bookmarkEnd w:id="24499"/>
    </w:p>
    <w:p>
      <w:pPr>
        <w:pStyle w:val="Caption"/>
        <w:keepNext/>
      </w:pPr>
      <w:r>
        <w:t xml:space="preserve">Listing </w:t>
      </w:r>
      <w:r>
        <w:fldChar w:fldCharType="begin"/>
      </w:r>
      <w:r>
        <w:instrText xml:space="preserve"> SEQ LISTING \* ARABIC </w:instrText>
      </w:r>
      <w:r>
        <w:fldChar w:fldCharType="separate"/>
      </w:r>
      <w:r>
        <w:t>1</w:t>
      </w:r>
      <w:r>
        <w:fldChar w:fldCharType="end"/>
      </w:r>
      <w:r>
        <w:t xml:space="preserve"> :  Diagnostic NDJSON example</w:t>
      </w:r>
    </w:p>
    <w:p>
      <w:pPr>
        <w:pStyle w:val="SourceCode"/>
      </w:pPr>
      <w:r>
        <w:rPr>
          <w:rStyle w:val="FunctionTok"/>
        </w:rPr>
        <w:t xml:space="preserve">{</w:t>
      </w:r>
      <w:r>
        <w:rPr>
          <w:rStyle w:val="DataTypeTok"/>
        </w:rPr>
        <w:t xml:space="preserve">"level"</w:t>
      </w:r>
      <w:r>
        <w:rPr>
          <w:rStyle w:val="FunctionTok"/>
        </w:rPr>
        <w:t xml:space="preserve">:</w:t>
      </w:r>
      <w:r>
        <w:rPr>
          <w:rStyle w:val="StringTok"/>
        </w:rPr>
        <w:t xml:space="preserve">"error"</w:t>
      </w:r>
      <w:r>
        <w:rPr>
          <w:rStyle w:val="FunctionTok"/>
        </w:rPr>
        <w:t xml:space="preserve">,</w:t>
      </w:r>
      <w:r>
        <w:rPr>
          <w:rStyle w:val="DataTypeTok"/>
        </w:rPr>
        <w:t xml:space="preserve">"message"</w:t>
      </w:r>
      <w:r>
        <w:rPr>
          <w:rStyle w:val="FunctionTok"/>
        </w:rPr>
        <w:t xml:space="preserve">:</w:t>
      </w:r>
      <w:r>
        <w:rPr>
          <w:rStyle w:val="StringTok"/>
        </w:rPr>
        <w:t xml:space="preserve">"[object_missing_required] Object missing required attribute 'priority' on HLR-001"</w:t>
      </w:r>
      <w:r>
        <w:rPr>
          <w:rStyle w:val="FunctionTok"/>
        </w:rPr>
        <w:t xml:space="preserve">,</w:t>
      </w:r>
      <w:r>
        <w:rPr>
          <w:rStyle w:val="DataTypeTok"/>
        </w:rPr>
        <w:t xml:space="preserve">"file"</w:t>
      </w:r>
      <w:r>
        <w:rPr>
          <w:rStyle w:val="FunctionTok"/>
        </w:rPr>
        <w:t xml:space="preserve">:</w:t>
      </w:r>
      <w:r>
        <w:rPr>
          <w:rStyle w:val="StringTok"/>
        </w:rPr>
        <w:t xml:space="preserve">"srs.md"</w:t>
      </w:r>
      <w:r>
        <w:rPr>
          <w:rStyle w:val="FunctionTok"/>
        </w:rPr>
        <w:t xml:space="preserve">,</w:t>
      </w:r>
      <w:r>
        <w:rPr>
          <w:rStyle w:val="DataTypeTok"/>
        </w:rPr>
        <w:t xml:space="preserve">"line"</w:t>
      </w:r>
      <w:r>
        <w:rPr>
          <w:rStyle w:val="FunctionTok"/>
        </w:rPr>
        <w:t xml:space="preserve">:</w:t>
      </w:r>
      <w:r>
        <w:rPr>
          <w:rStyle w:val="DecValTok"/>
        </w:rPr>
        <w:t xml:space="preserve">42</w:t>
      </w:r>
      <w:r>
        <w:rPr>
          <w:rStyle w:val="FunctionTok"/>
        </w:rPr>
        <w:t xml:space="preserve">}</w:t>
      </w:r>
    </w:p>
    <w:bookmarkEnd w:id="98"/>
    <w:bookmarkStart w:id="99" w:name="MANUAL-sec9.2"/>
    <w:p>
      <w:pPr>
        <w:pStyle w:val="Heading2"/>
        <w:numPr>
          <w:ilvl w:val="1"/>
          <w:numId w:val="100"/>
        </w:numPr>
      </w:pPr>
      <w:r>
        <w:t xml:space="preserve">Diagnostic Reference</w:t>
      </w:r>
    </w:p>
    <w:p>
      <w:pPr>
        <w:spacing w:lineRule="exact" w:line="20" w:before="0" w:after="0"/>
        <w:rPr>
          <w:sz w:val="2"/>
        </w:rPr>
      </w:pPr>
      <w:bookmarkStart w:name="csv-tbl-error-codes" w:id="98060"/>
      <w:bookmarkEnd w:id="98060"/>
    </w:p>
    <w:p>
      <w:pPr>
        <w:pStyle w:val="Caption"/>
        <w:keepNext/>
      </w:pPr>
      <w:r>
        <w:t xml:space="preserve">Table </w:t>
      </w:r>
      <w:r>
        <w:fldChar w:fldCharType="begin"/>
      </w:r>
      <w:r>
        <w:instrText xml:space="preserve"> SEQ TABLE \* ARABIC </w:instrText>
      </w:r>
      <w:r>
        <w:fldChar w:fldCharType="separate"/>
      </w:r>
      <w:r>
        <w:t>1</w:t>
      </w:r>
      <w:r>
        <w:fldChar w:fldCharType="end"/>
      </w:r>
      <w:r>
        <w:t xml:space="preserve"> :  Validation diagnostics</w:t>
      </w:r>
    </w:p>
    <w:tbl>
      <w:tblPr>
        <w:tblStyle w:val="Table"/>
        <w:tblW w:type="auto" w:w="0"/>
        <w:tblLook w:firstRow="1" w:lastRow="0" w:firstColumn="0" w:lastColumn="0" w:noHBand="0" w:noVBand="0" w:val="0020"/>
        <w:tblBorders>
          <w:top w:val="single" w:space="0" w:color="000000" w:sz="6"/>
          <w:left w:val="single" w:space="0" w:color="000000" w:sz="6"/>
          <w:bottom w:val="single" w:space="0" w:color="000000" w:sz="6"/>
          <w:right w:val="single" w:space="0" w:color="000000" w:sz="6"/>
          <w:insideH w:val="single" w:space="0" w:color="000000" w:sz="6"/>
          <w:insideV w:val="single" w:space="0" w:color="000000" w:sz="6"/>
        </w:tblBorders>
        <w:tblCellMar>
          <w:top w:type="dxa" w:w="57"/>
          <w:left w:type="dxa" w:w="108"/>
          <w:bottom w:type="dxa" w:w="57"/>
          <w:right w:type="dxa" w:w="108"/>
        </w:tblCellMar>
      </w:tblPr>
      <w:tblGrid>
        <w:gridCol w:w="3960"/>
        <w:gridCol w:w="3960"/>
      </w:tblGrid>
      <w:tr>
        <w:trPr>
          <w:tblHeader w:val="on"/>
        </w:trPr>
        <w:tc>
          <w:tcPr>
            <w:shd w:val="clear" w:color="auto" w:fill="E8E8E8"/>
          </w:tcPr>
          <w:p>
            <w:pPr>
              <w:pStyle w:val="Compact"/>
              <w:jc w:val="left"/>
              <w:ind w:firstLine="0" w:left="0" w:right="0"/>
              <w:spacing w:after="40" w:before="40" w:lineRule="auto" w:line="240"/>
            </w:pPr>
            <w:r>
              <w:rPr>
                <w:b/>
              </w:rPr>
              <w:t xml:space="preserve">Policy Key</w:t>
            </w:r>
          </w:p>
        </w:tc>
        <w:tc>
          <w:tcPr>
            <w:shd w:val="clear" w:color="auto" w:fill="E8E8E8"/>
          </w:tcPr>
          <w:p>
            <w:pPr>
              <w:pStyle w:val="Compact"/>
              <w:jc w:val="left"/>
              <w:ind w:firstLine="0" w:left="0" w:right="0"/>
              <w:spacing w:after="40" w:before="40" w:lineRule="auto" w:line="240"/>
            </w:pPr>
            <w:r>
              <w:rPr>
                <w:b/>
              </w:rPr>
              <w:t xml:space="preserve">Description</w:t>
            </w:r>
          </w:p>
        </w:tc>
      </w:tr>
      <w:tr>
        <w:tc>
          <w:tcPr/>
          <w:p>
            <w:pPr>
              <w:pStyle w:val="Compact"/>
              <w:jc w:val="left"/>
              <w:ind w:firstLine="0" w:left="0" w:right="0"/>
              <w:spacing w:after="40" w:before="40" w:lineRule="auto" w:line="240"/>
            </w:pPr>
            <w:r>
              <w:rPr>
                <w:rStyle w:val="VerbatimChar"/>
              </w:rPr>
              <w:t xml:space="preserve">spec_missing_required</w:t>
            </w:r>
          </w:p>
        </w:tc>
        <w:tc>
          <w:tcPr/>
          <w:p>
            <w:pPr>
              <w:pStyle w:val="Compact"/>
              <w:jc w:val="left"/>
              <w:ind w:firstLine="0" w:left="0" w:right="0"/>
              <w:spacing w:after="40" w:before="40" w:lineRule="auto" w:line="240"/>
            </w:pPr>
            <w:r>
              <w:t xml:space="preserve">Specification missing required attribute</w:t>
            </w:r>
          </w:p>
        </w:tc>
      </w:tr>
      <w:tr>
        <w:tc>
          <w:tcPr/>
          <w:p>
            <w:pPr>
              <w:pStyle w:val="Compact"/>
              <w:jc w:val="left"/>
              <w:ind w:firstLine="0" w:left="0" w:right="0"/>
              <w:spacing w:after="40" w:before="40" w:lineRule="auto" w:line="240"/>
            </w:pPr>
            <w:r>
              <w:rPr>
                <w:rStyle w:val="VerbatimChar"/>
              </w:rPr>
              <w:t xml:space="preserve">spec_invalid_type</w:t>
            </w:r>
          </w:p>
        </w:tc>
        <w:tc>
          <w:tcPr/>
          <w:p>
            <w:pPr>
              <w:pStyle w:val="Compact"/>
              <w:jc w:val="left"/>
              <w:ind w:firstLine="0" w:left="0" w:right="0"/>
              <w:spacing w:after="40" w:before="40" w:lineRule="auto" w:line="240"/>
            </w:pPr>
            <w:r>
              <w:t xml:space="preserve">Invalid specification type reference</w:t>
            </w:r>
          </w:p>
        </w:tc>
      </w:tr>
      <w:tr>
        <w:tc>
          <w:tcPr/>
          <w:p>
            <w:pPr>
              <w:pStyle w:val="Compact"/>
              <w:jc w:val="left"/>
              <w:ind w:firstLine="0" w:left="0" w:right="0"/>
              <w:spacing w:after="40" w:before="40" w:lineRule="auto" w:line="240"/>
            </w:pPr>
            <w:r>
              <w:rPr>
                <w:rStyle w:val="VerbatimChar"/>
              </w:rPr>
              <w:t xml:space="preserve">object_missing_required</w:t>
            </w:r>
          </w:p>
        </w:tc>
        <w:tc>
          <w:tcPr/>
          <w:p>
            <w:pPr>
              <w:pStyle w:val="Compact"/>
              <w:jc w:val="left"/>
              <w:ind w:firstLine="0" w:left="0" w:right="0"/>
              <w:spacing w:after="40" w:before="40" w:lineRule="auto" w:line="240"/>
            </w:pPr>
            <w:r>
              <w:t xml:space="preserve">Spec object missing required attribute</w:t>
            </w:r>
          </w:p>
        </w:tc>
      </w:tr>
      <w:tr>
        <w:tc>
          <w:tcPr/>
          <w:p>
            <w:pPr>
              <w:pStyle w:val="Compact"/>
              <w:jc w:val="left"/>
              <w:ind w:firstLine="0" w:left="0" w:right="0"/>
              <w:spacing w:after="40" w:before="40" w:lineRule="auto" w:line="240"/>
            </w:pPr>
            <w:r>
              <w:rPr>
                <w:rStyle w:val="VerbatimChar"/>
              </w:rPr>
              <w:t xml:space="preserve">object_cardinality_over</w:t>
            </w:r>
          </w:p>
        </w:tc>
        <w:tc>
          <w:tcPr/>
          <w:p>
            <w:pPr>
              <w:pStyle w:val="Compact"/>
              <w:jc w:val="left"/>
              <w:ind w:firstLine="0" w:left="0" w:right="0"/>
              <w:spacing w:after="40" w:before="40" w:lineRule="auto" w:line="240"/>
            </w:pPr>
            <w:r>
              <w:t xml:space="preserve">Attribute cardinality exceeded</w:t>
            </w:r>
          </w:p>
        </w:tc>
      </w:tr>
      <w:tr>
        <w:tc>
          <w:tcPr/>
          <w:p>
            <w:pPr>
              <w:pStyle w:val="Compact"/>
              <w:jc w:val="left"/>
              <w:ind w:firstLine="0" w:left="0" w:right="0"/>
              <w:spacing w:after="40" w:before="40" w:lineRule="auto" w:line="240"/>
            </w:pPr>
            <w:r>
              <w:rPr>
                <w:rStyle w:val="VerbatimChar"/>
              </w:rPr>
              <w:t xml:space="preserve">object_cast_failures</w:t>
            </w:r>
          </w:p>
        </w:tc>
        <w:tc>
          <w:tcPr/>
          <w:p>
            <w:pPr>
              <w:pStyle w:val="Compact"/>
              <w:jc w:val="left"/>
              <w:ind w:firstLine="0" w:left="0" w:right="0"/>
              <w:spacing w:after="40" w:before="40" w:lineRule="auto" w:line="240"/>
            </w:pPr>
            <w:r>
              <w:t xml:space="preserve">Attribute type cast failure</w:t>
            </w:r>
          </w:p>
        </w:tc>
      </w:tr>
      <w:tr>
        <w:tc>
          <w:tcPr/>
          <w:p>
            <w:pPr>
              <w:pStyle w:val="Compact"/>
              <w:jc w:val="left"/>
              <w:ind w:firstLine="0" w:left="0" w:right="0"/>
              <w:spacing w:after="40" w:before="40" w:lineRule="auto" w:line="240"/>
            </w:pPr>
            <w:r>
              <w:rPr>
                <w:rStyle w:val="VerbatimChar"/>
              </w:rPr>
              <w:t xml:space="preserve">object_invalid_enum</w:t>
            </w:r>
          </w:p>
        </w:tc>
        <w:tc>
          <w:tcPr/>
          <w:p>
            <w:pPr>
              <w:pStyle w:val="Compact"/>
              <w:jc w:val="left"/>
              <w:ind w:firstLine="0" w:left="0" w:right="0"/>
              <w:spacing w:after="40" w:before="40" w:lineRule="auto" w:line="240"/>
            </w:pPr>
            <w:r>
              <w:t xml:space="preserve">Invalid enum value</w:t>
            </w:r>
          </w:p>
        </w:tc>
      </w:tr>
      <w:tr>
        <w:tc>
          <w:tcPr/>
          <w:p>
            <w:pPr>
              <w:pStyle w:val="Compact"/>
              <w:jc w:val="left"/>
              <w:ind w:firstLine="0" w:left="0" w:right="0"/>
              <w:spacing w:after="40" w:before="40" w:lineRule="auto" w:line="240"/>
            </w:pPr>
            <w:r>
              <w:rPr>
                <w:rStyle w:val="VerbatimChar"/>
              </w:rPr>
              <w:t xml:space="preserve">object_invalid_date</w:t>
            </w:r>
          </w:p>
        </w:tc>
        <w:tc>
          <w:tcPr/>
          <w:p>
            <w:pPr>
              <w:pStyle w:val="Compact"/>
              <w:jc w:val="left"/>
              <w:ind w:firstLine="0" w:left="0" w:right="0"/>
              <w:spacing w:after="40" w:before="40" w:lineRule="auto" w:line="240"/>
            </w:pPr>
            <w:r>
              <w:t xml:space="preserve">Invalid date format (expected YYYY-MM-DD)</w:t>
            </w:r>
          </w:p>
        </w:tc>
      </w:tr>
      <w:tr>
        <w:tc>
          <w:tcPr/>
          <w:p>
            <w:pPr>
              <w:pStyle w:val="Compact"/>
              <w:jc w:val="left"/>
              <w:ind w:firstLine="0" w:left="0" w:right="0"/>
              <w:spacing w:after="40" w:before="40" w:lineRule="auto" w:line="240"/>
            </w:pPr>
            <w:r>
              <w:rPr>
                <w:rStyle w:val="VerbatimChar"/>
              </w:rPr>
              <w:t xml:space="preserve">object_bounds_violation</w:t>
            </w:r>
          </w:p>
        </w:tc>
        <w:tc>
          <w:tcPr/>
          <w:p>
            <w:pPr>
              <w:pStyle w:val="Compact"/>
              <w:jc w:val="left"/>
              <w:ind w:firstLine="0" w:left="0" w:right="0"/>
              <w:spacing w:after="40" w:before="40" w:lineRule="auto" w:line="240"/>
            </w:pPr>
            <w:r>
              <w:t xml:space="preserve">Value outside declared bounds</w:t>
            </w:r>
          </w:p>
        </w:tc>
      </w:tr>
      <w:tr>
        <w:tc>
          <w:tcPr/>
          <w:p>
            <w:pPr>
              <w:pStyle w:val="Compact"/>
              <w:jc w:val="left"/>
              <w:ind w:firstLine="0" w:left="0" w:right="0"/>
              <w:spacing w:after="40" w:before="40" w:lineRule="auto" w:line="240"/>
            </w:pPr>
            <w:r>
              <w:rPr>
                <w:rStyle w:val="VerbatimChar"/>
              </w:rPr>
              <w:t xml:space="preserve">object_duplicate_pid</w:t>
            </w:r>
          </w:p>
        </w:tc>
        <w:tc>
          <w:tcPr/>
          <w:p>
            <w:pPr>
              <w:pStyle w:val="Compact"/>
              <w:jc w:val="left"/>
              <w:ind w:firstLine="0" w:left="0" w:right="0"/>
              <w:spacing w:after="40" w:before="40" w:lineRule="auto" w:line="240"/>
            </w:pPr>
            <w:r>
              <w:t xml:space="preserve">Duplicate PID across spec objects</w:t>
            </w:r>
          </w:p>
        </w:tc>
      </w:tr>
      <w:tr>
        <w:tc>
          <w:tcPr/>
          <w:p>
            <w:pPr>
              <w:pStyle w:val="Compact"/>
              <w:jc w:val="left"/>
              <w:ind w:firstLine="0" w:left="0" w:right="0"/>
              <w:spacing w:after="40" w:before="40" w:lineRule="auto" w:line="240"/>
            </w:pPr>
            <w:r>
              <w:rPr>
                <w:rStyle w:val="VerbatimChar"/>
              </w:rPr>
              <w:t xml:space="preserve">float_orphan</w:t>
            </w:r>
          </w:p>
        </w:tc>
        <w:tc>
          <w:tcPr/>
          <w:p>
            <w:pPr>
              <w:pStyle w:val="Compact"/>
              <w:jc w:val="left"/>
              <w:ind w:firstLine="0" w:left="0" w:right="0"/>
              <w:spacing w:after="40" w:before="40" w:lineRule="auto" w:line="240"/>
            </w:pPr>
            <w:r>
              <w:t xml:space="preserve">Float has no parent object (orphan)</w:t>
            </w:r>
          </w:p>
        </w:tc>
      </w:tr>
      <w:tr>
        <w:tc>
          <w:tcPr/>
          <w:p>
            <w:pPr>
              <w:pStyle w:val="Compact"/>
              <w:jc w:val="left"/>
              <w:ind w:firstLine="0" w:left="0" w:right="0"/>
              <w:spacing w:after="40" w:before="40" w:lineRule="auto" w:line="240"/>
            </w:pPr>
            <w:r>
              <w:rPr>
                <w:rStyle w:val="VerbatimChar"/>
              </w:rPr>
              <w:t xml:space="preserve">float_duplicate_label</w:t>
            </w:r>
          </w:p>
        </w:tc>
        <w:tc>
          <w:tcPr/>
          <w:p>
            <w:pPr>
              <w:pStyle w:val="Compact"/>
              <w:jc w:val="left"/>
              <w:ind w:firstLine="0" w:left="0" w:right="0"/>
              <w:spacing w:after="40" w:before="40" w:lineRule="auto" w:line="240"/>
            </w:pPr>
            <w:r>
              <w:t xml:space="preserve">Duplicate float label in specification</w:t>
            </w:r>
          </w:p>
        </w:tc>
      </w:tr>
      <w:tr>
        <w:tc>
          <w:tcPr/>
          <w:p>
            <w:pPr>
              <w:pStyle w:val="Compact"/>
              <w:jc w:val="left"/>
              <w:ind w:firstLine="0" w:left="0" w:right="0"/>
              <w:spacing w:after="40" w:before="40" w:lineRule="auto" w:line="240"/>
            </w:pPr>
            <w:r>
              <w:rPr>
                <w:rStyle w:val="VerbatimChar"/>
              </w:rPr>
              <w:t xml:space="preserve">float_render_failure</w:t>
            </w:r>
          </w:p>
        </w:tc>
        <w:tc>
          <w:tcPr/>
          <w:p>
            <w:pPr>
              <w:pStyle w:val="Compact"/>
              <w:jc w:val="left"/>
              <w:ind w:firstLine="0" w:left="0" w:right="0"/>
              <w:spacing w:after="40" w:before="40" w:lineRule="auto" w:line="240"/>
            </w:pPr>
            <w:r>
              <w:t xml:space="preserve">External render failure</w:t>
            </w:r>
          </w:p>
        </w:tc>
      </w:tr>
      <w:tr>
        <w:tc>
          <w:tcPr/>
          <w:p>
            <w:pPr>
              <w:pStyle w:val="Compact"/>
              <w:jc w:val="left"/>
              <w:ind w:firstLine="0" w:left="0" w:right="0"/>
              <w:spacing w:after="40" w:before="40" w:lineRule="auto" w:line="240"/>
            </w:pPr>
            <w:r>
              <w:rPr>
                <w:rStyle w:val="VerbatimChar"/>
              </w:rPr>
              <w:t xml:space="preserve">float_invalid_type</w:t>
            </w:r>
          </w:p>
        </w:tc>
        <w:tc>
          <w:tcPr/>
          <w:p>
            <w:pPr>
              <w:pStyle w:val="Compact"/>
              <w:jc w:val="left"/>
              <w:ind w:firstLine="0" w:left="0" w:right="0"/>
              <w:spacing w:after="40" w:before="40" w:lineRule="auto" w:line="240"/>
            </w:pPr>
            <w:r>
              <w:t xml:space="preserve">Invalid float type reference</w:t>
            </w:r>
          </w:p>
        </w:tc>
      </w:tr>
      <w:tr>
        <w:tc>
          <w:tcPr/>
          <w:p>
            <w:pPr>
              <w:pStyle w:val="Compact"/>
              <w:jc w:val="left"/>
              <w:ind w:firstLine="0" w:left="0" w:right="0"/>
              <w:spacing w:after="40" w:before="40" w:lineRule="auto" w:line="240"/>
            </w:pPr>
            <w:r>
              <w:rPr>
                <w:rStyle w:val="VerbatimChar"/>
              </w:rPr>
              <w:t xml:space="preserve">relation_unresolved</w:t>
            </w:r>
          </w:p>
        </w:tc>
        <w:tc>
          <w:tcPr/>
          <w:p>
            <w:pPr>
              <w:pStyle w:val="Compact"/>
              <w:jc w:val="left"/>
              <w:ind w:firstLine="0" w:left="0" w:right="0"/>
              <w:spacing w:after="40" w:before="40" w:lineRule="auto" w:line="240"/>
            </w:pPr>
            <w:r>
              <w:t xml:space="preserve">Unresolved link (PIDs are case-sensitive)</w:t>
            </w:r>
          </w:p>
        </w:tc>
      </w:tr>
      <w:tr>
        <w:tc>
          <w:tcPr/>
          <w:p>
            <w:pPr>
              <w:pStyle w:val="Compact"/>
              <w:jc w:val="left"/>
              <w:ind w:firstLine="0" w:left="0" w:right="0"/>
              <w:spacing w:after="40" w:before="40" w:lineRule="auto" w:line="240"/>
            </w:pPr>
            <w:r>
              <w:rPr>
                <w:rStyle w:val="VerbatimChar"/>
              </w:rPr>
              <w:t xml:space="preserve">relation_dangling</w:t>
            </w:r>
          </w:p>
        </w:tc>
        <w:tc>
          <w:tcPr/>
          <w:p>
            <w:pPr>
              <w:pStyle w:val="Compact"/>
              <w:jc w:val="left"/>
              <w:ind w:firstLine="0" w:left="0" w:right="0"/>
              <w:spacing w:after="40" w:before="40" w:lineRule="auto" w:line="240"/>
            </w:pPr>
            <w:r>
              <w:t xml:space="preserve">Dangling relation (target not found)</w:t>
            </w:r>
          </w:p>
        </w:tc>
      </w:tr>
      <w:tr>
        <w:tc>
          <w:tcPr/>
          <w:p>
            <w:pPr>
              <w:pStyle w:val="Compact"/>
              <w:jc w:val="left"/>
              <w:ind w:firstLine="0" w:left="0" w:right="0"/>
              <w:spacing w:after="40" w:before="40" w:lineRule="auto" w:line="240"/>
            </w:pPr>
            <w:r>
              <w:rPr>
                <w:rStyle w:val="VerbatimChar"/>
              </w:rPr>
              <w:t xml:space="preserve">relation_ambiguous</w:t>
            </w:r>
          </w:p>
        </w:tc>
        <w:tc>
          <w:tcPr/>
          <w:p>
            <w:pPr>
              <w:pStyle w:val="Compact"/>
              <w:jc w:val="left"/>
              <w:ind w:firstLine="0" w:left="0" w:right="0"/>
              <w:spacing w:after="40" w:before="40" w:lineRule="auto" w:line="240"/>
            </w:pPr>
            <w:r>
              <w:t xml:space="preserve">Ambiguous float reference</w:t>
            </w:r>
          </w:p>
        </w:tc>
      </w:tr>
      <w:tr>
        <w:tc>
          <w:tcPr/>
          <w:p>
            <w:pPr>
              <w:pStyle w:val="Compact"/>
              <w:jc w:val="left"/>
              <w:ind w:firstLine="0" w:left="0" w:right="0"/>
              <w:spacing w:after="40" w:before="40" w:lineRule="auto" w:line="240"/>
            </w:pPr>
            <w:r>
              <w:rPr>
                <w:rStyle w:val="VerbatimChar"/>
              </w:rPr>
              <w:t xml:space="preserve">view_materialization_failure</w:t>
            </w:r>
          </w:p>
        </w:tc>
        <w:tc>
          <w:tcPr/>
          <w:p>
            <w:pPr>
              <w:pStyle w:val="Compact"/>
              <w:jc w:val="left"/>
              <w:ind w:firstLine="0" w:left="0" w:right="0"/>
              <w:spacing w:after="40" w:before="40" w:lineRule="auto" w:line="240"/>
            </w:pPr>
            <w:r>
              <w:t xml:space="preserve">View materialization failure</w:t>
            </w:r>
          </w:p>
        </w:tc>
      </w:tr>
    </w:tbl>
    <w:bookmarkEnd w:id="99"/>
    <w:bookmarkStart w:id="100" w:name="MANUAL-sec9.3"/>
    <w:p>
      <w:pPr>
        <w:pStyle w:val="Heading2"/>
        <w:numPr>
          <w:ilvl w:val="1"/>
          <w:numId w:val="100"/>
        </w:numPr>
      </w:pPr>
      <w:r>
        <w:t xml:space="preserve">Suppressing Validation Rules</w:t>
      </w:r>
    </w:p>
    <w:p>
      <w:pPr>
        <w:pStyle w:val="FirstParagraph"/>
      </w:pPr>
      <w:r>
        <w:t xml:space="preserve">Every diagnostic listed in</w:t>
      </w:r>
      <w:r>
        <w:t xml:space="preserve"> </w:t>
      </w:r>
      <w:hyperlink w:anchor="csv-tbl-error-codes">
        <w:r>
          <w:rPr>
            <w:rStyle w:val="Hyperlink"/>
          </w:rPr>
          <w:t xml:space="preserve">Table 16</w:t>
        </w:r>
      </w:hyperlink>
      <w:r>
        <w:t xml:space="preserve"> </w:t>
      </w:r>
      <w:r>
        <w:t xml:space="preserve">can be suppressed or downgraded in</w:t>
      </w:r>
      <w:r>
        <w:t xml:space="preserve"> </w:t>
      </w:r>
      <w:r>
        <w:rPr>
          <w:rStyle w:val="VerbatimChar"/>
        </w:rPr>
        <w:t xml:space="preserve">project.yaml</w:t>
      </w:r>
      <w:r>
        <w:t xml:space="preserve"> </w:t>
      </w:r>
      <w:r>
        <w:t xml:space="preserve">using its policy key:</w:t>
      </w:r>
    </w:p>
    <w:p>
      <w:pPr>
        <w:spacing w:lineRule="exact" w:line="20" w:before="0" w:after="0"/>
        <w:rPr>
          <w:sz w:val="2"/>
        </w:rPr>
      </w:pPr>
      <w:bookmarkStart w:name="listing-src-suppress-example" w:id="14565"/>
      <w:bookmarkEnd w:id="14565"/>
    </w:p>
    <w:p>
      <w:pPr>
        <w:pStyle w:val="Caption"/>
        <w:keepNext/>
      </w:pPr>
      <w:r>
        <w:t xml:space="preserve">Listing </w:t>
      </w:r>
      <w:r>
        <w:fldChar w:fldCharType="begin"/>
      </w:r>
      <w:r>
        <w:instrText xml:space="preserve"> SEQ LISTING \* ARABIC </w:instrText>
      </w:r>
      <w:r>
        <w:fldChar w:fldCharType="separate"/>
      </w:r>
      <w:r>
        <w:t>1</w:t>
      </w:r>
      <w:r>
        <w:fldChar w:fldCharType="end"/>
      </w:r>
      <w:r>
        <w:t xml:space="preserve"> :  Suppressing a validation rule</w:t>
      </w:r>
    </w:p>
    <w:p>
      <w:pPr>
        <w:pStyle w:val="SourceCode"/>
      </w:pPr>
      <w:r>
        <w:rPr>
          <w:rStyle w:val="FunctionTok"/>
        </w:rPr>
        <w:t xml:space="preserve">validation</w:t>
      </w:r>
      <w:r>
        <w:rPr>
          <w:rStyle w:val="KeywordTok"/>
        </w:rPr>
        <w:t xml:space="preserve">:</w:t>
      </w:r>
      <w:r>
        <w:br/>
      </w:r>
      <w:r>
        <w:rPr>
          <w:rStyle w:val="AttributeTok"/>
        </w:rPr>
        <w:t xml:space="preserve">  </w:t>
      </w:r>
      <w:r>
        <w:rPr>
          <w:rStyle w:val="FunctionTok"/>
        </w:rPr>
        <w:t xml:space="preserve">float_orphan</w:t>
      </w:r>
      <w:r>
        <w:rPr>
          <w:rStyle w:val="KeywordTok"/>
        </w:rPr>
        <w:t xml:space="preserve">:</w:t>
      </w:r>
      <w:r>
        <w:rPr>
          <w:rStyle w:val="AttributeTok"/>
        </w:rPr>
        <w:t xml:space="preserve"> ignore</w:t>
      </w:r>
      <w:r>
        <w:rPr>
          <w:rStyle w:val="CommentTok"/>
        </w:rPr>
        <w:t xml:space="preserve">              # suppress entirely</w:t>
      </w:r>
      <w:r>
        <w:br/>
      </w:r>
      <w:r>
        <w:rPr>
          <w:rStyle w:val="AttributeTok"/>
        </w:rPr>
        <w:t xml:space="preserve">  </w:t>
      </w:r>
      <w:r>
        <w:rPr>
          <w:rStyle w:val="FunctionTok"/>
        </w:rPr>
        <w:t xml:space="preserve">relation_unresolved</w:t>
      </w:r>
      <w:r>
        <w:rPr>
          <w:rStyle w:val="KeywordTok"/>
        </w:rPr>
        <w:t xml:space="preserve">:</w:t>
      </w:r>
      <w:r>
        <w:rPr>
          <w:rStyle w:val="AttributeTok"/>
        </w:rPr>
        <w:t xml:space="preserve"> warn</w:t>
      </w:r>
      <w:r>
        <w:rPr>
          <w:rStyle w:val="CommentTok"/>
        </w:rPr>
        <w:t xml:space="preserve">         # downgrade to warning</w:t>
      </w:r>
    </w:p>
    <w:p>
      <w:pPr>
        <w:pStyle w:val="FirstParagraph"/>
      </w:pPr>
      <w:r>
        <w:t xml:space="preserve">All proofs default to</w:t>
      </w:r>
      <w:r>
        <w:t xml:space="preserve"> </w:t>
      </w:r>
      <w:r>
        <w:rPr>
          <w:rStyle w:val="VerbatimChar"/>
        </w:rPr>
        <w:t xml:space="preserve">error</w:t>
      </w:r>
      <w:r>
        <w:t xml:space="preserve"> </w:t>
      </w:r>
      <w:r>
        <w:t xml:space="preserve">(halt the build). Set a key to</w:t>
      </w:r>
      <w:r>
        <w:t xml:space="preserve"> </w:t>
      </w:r>
      <w:r>
        <w:rPr>
          <w:rStyle w:val="VerbatimChar"/>
        </w:rPr>
        <w:t xml:space="preserve">warn</w:t>
      </w:r>
      <w:r>
        <w:t xml:space="preserve"> </w:t>
      </w:r>
      <w:r>
        <w:t xml:space="preserve">to emit a warning without halting, or</w:t>
      </w:r>
      <w:r>
        <w:t xml:space="preserve"> </w:t>
      </w:r>
      <w:r>
        <w:rPr>
          <w:rStyle w:val="VerbatimChar"/>
        </w:rPr>
        <w:t xml:space="preserve">ignore</w:t>
      </w:r>
      <w:r>
        <w:t xml:space="preserve"> </w:t>
      </w:r>
      <w:r>
        <w:t xml:space="preserve">to suppress the diagnostic entirely. Custom proofs can define their own policy keys; see</w:t>
      </w:r>
      <w:r>
        <w:t xml:space="preserve"> </w:t>
      </w:r>
      <w:hyperlink r:id="rId23">
        <w:r>
          <w:rPr>
            <w:rStyle w:val="Hyperlink"/>
          </w:rPr>
          <w:t xml:space="preserve">creating-a-model: Validation Proofs</w:t>
        </w:r>
      </w:hyperlink>
      <w:r>
        <w:t xml:space="preserve"> </w:t>
      </w:r>
      <w:r>
        <w:t xml:space="preserve">in the model guide.</w:t>
      </w:r>
    </w:p>
    <w:bookmarkEnd w:id="100"/>
    <w:bookmarkEnd w:id="101"/>
    <w:bookmarkStart w:id="104" w:name="MANUAL-sec10"/>
    <w:p>
      <w:pPr>
        <w:pStyle w:val="Heading1"/>
        <w:numPr>
          <w:ilvl w:val="0"/>
          <w:numId w:val="100"/>
        </w:numPr>
      </w:pPr>
      <w:r>
        <w:t xml:space="preserve">Incremental Builds</w:t>
      </w:r>
    </w:p>
    <w:bookmarkStart w:id="102" w:name="MANUAL-sec10.1"/>
    <w:p>
      <w:pPr>
        <w:pStyle w:val="Heading2"/>
        <w:numPr>
          <w:ilvl w:val="1"/>
          <w:numId w:val="100"/>
        </w:numPr>
      </w:pPr>
      <w:r>
        <w:t xml:space="preserve">Build Cache Mechanism</w:t>
      </w:r>
    </w:p>
    <w:p>
      <w:pPr>
        <w:pStyle w:val="Compact"/>
        <w:numPr>
          <w:ilvl w:val="0"/>
          <w:numId w:val="1015"/>
        </w:numPr>
      </w:pPr>
      <w:r>
        <w:rPr>
          <w:b/>
          <w:bCs/>
        </w:rPr>
        <w:t xml:space="preserve">File hashing</w:t>
      </w:r>
      <w:r>
        <w:t xml:space="preserve"> </w:t>
      </w:r>
      <w:r>
        <w:t xml:space="preserve">– SHA-1 hash of each input file.</w:t>
      </w:r>
    </w:p>
    <w:p>
      <w:pPr>
        <w:pStyle w:val="Compact"/>
        <w:numPr>
          <w:ilvl w:val="0"/>
          <w:numId w:val="1015"/>
        </w:numPr>
      </w:pPr>
      <w:r>
        <w:rPr>
          <w:b/>
          <w:bCs/>
        </w:rPr>
        <w:t xml:space="preserve">Include dependency tracking</w:t>
      </w:r>
      <w:r>
        <w:t xml:space="preserve"> </w:t>
      </w:r>
      <w:r>
        <w:t xml:space="preserve">– Tracked in</w:t>
      </w:r>
      <w:r>
        <w:t xml:space="preserve"> </w:t>
      </w:r>
      <w:r>
        <w:rPr>
          <w:rStyle w:val="VerbatimChar"/>
        </w:rPr>
        <w:t xml:space="preserve">build_graph</w:t>
      </w:r>
      <w:r>
        <w:t xml:space="preserve"> </w:t>
      </w:r>
      <w:r>
        <w:t xml:space="preserve">table.</w:t>
      </w:r>
    </w:p>
    <w:p>
      <w:pPr>
        <w:pStyle w:val="Compact"/>
        <w:numPr>
          <w:ilvl w:val="0"/>
          <w:numId w:val="1015"/>
        </w:numPr>
      </w:pPr>
      <w:r>
        <w:rPr>
          <w:b/>
          <w:bCs/>
        </w:rPr>
        <w:t xml:space="preserve">Cache comparison</w:t>
      </w:r>
      <w:r>
        <w:t xml:space="preserve"> </w:t>
      </w:r>
      <w:r>
        <w:t xml:space="preserve">– Current hashes vs</w:t>
      </w:r>
      <w:r>
        <w:t xml:space="preserve"> </w:t>
      </w:r>
      <w:r>
        <w:rPr>
          <w:rStyle w:val="VerbatimChar"/>
        </w:rPr>
        <w:t xml:space="preserve">build_cache</w:t>
      </w:r>
      <w:r>
        <w:t xml:space="preserve"> </w:t>
      </w:r>
      <w:r>
        <w:t xml:space="preserve">table.</w:t>
      </w:r>
    </w:p>
    <w:p>
      <w:pPr>
        <w:pStyle w:val="Compact"/>
        <w:numPr>
          <w:ilvl w:val="0"/>
          <w:numId w:val="1015"/>
        </w:numPr>
      </w:pPr>
      <w:r>
        <w:rPr>
          <w:b/>
          <w:bCs/>
        </w:rPr>
        <w:t xml:space="preserve">Skip decision</w:t>
      </w:r>
      <w:r>
        <w:t xml:space="preserve"> </w:t>
      </w:r>
      <w:r>
        <w:t xml:space="preserve">– Unchanged documents reuse cached SpecIR data.</w:t>
      </w:r>
    </w:p>
    <w:bookmarkEnd w:id="102"/>
    <w:bookmarkStart w:id="103" w:name="MANUAL-sec10.2"/>
    <w:p>
      <w:pPr>
        <w:pStyle w:val="Heading2"/>
        <w:numPr>
          <w:ilvl w:val="1"/>
          <w:numId w:val="100"/>
        </w:numPr>
      </w:pPr>
      <w:r>
        <w:t xml:space="preserve">Forcing a Full Rebuild</w:t>
      </w:r>
    </w:p>
    <w:p>
      <w:pPr>
        <w:spacing w:lineRule="exact" w:line="20" w:before="0" w:after="0"/>
        <w:rPr>
          <w:sz w:val="2"/>
        </w:rPr>
      </w:pPr>
      <w:bookmarkStart w:name="listing-src-force-rebuild" w:id="55656"/>
      <w:bookmarkEnd w:id="55656"/>
    </w:p>
    <w:p>
      <w:pPr>
        <w:pStyle w:val="Caption"/>
        <w:keepNext/>
      </w:pPr>
      <w:r>
        <w:t xml:space="preserve">Listing </w:t>
      </w:r>
      <w:r>
        <w:fldChar w:fldCharType="begin"/>
      </w:r>
      <w:r>
        <w:instrText xml:space="preserve"> SEQ LISTING \* ARABIC </w:instrText>
      </w:r>
      <w:r>
        <w:fldChar w:fldCharType="separate"/>
      </w:r>
      <w:r>
        <w:t>1</w:t>
      </w:r>
      <w:r>
        <w:fldChar w:fldCharType="end"/>
      </w:r>
      <w:r>
        <w:t xml:space="preserve"> :  Force full rebuild</w:t>
      </w:r>
    </w:p>
    <w:p>
      <w:pPr>
        <w:pStyle w:val="SourceCode"/>
      </w:pPr>
      <w:r>
        <w:rPr>
          <w:rStyle w:val="ExtensionTok"/>
        </w:rPr>
        <w:t xml:space="preserve">specc</w:t>
      </w:r>
      <w:r>
        <w:rPr>
          <w:rStyle w:val="NormalTok"/>
        </w:rPr>
        <w:t xml:space="preserve"> clean</w:t>
      </w:r>
      <w:r>
        <w:br/>
      </w:r>
      <w:r>
        <w:rPr>
          <w:rStyle w:val="ExtensionTok"/>
        </w:rPr>
        <w:t xml:space="preserve">specc</w:t>
      </w:r>
      <w:r>
        <w:rPr>
          <w:rStyle w:val="NormalTok"/>
        </w:rPr>
        <w:t xml:space="preserve"> build</w:t>
      </w:r>
    </w:p>
    <w:bookmarkEnd w:id="103"/>
    <w:bookmarkEnd w:id="104"/>
    <w:bookmarkStart w:id="113" w:name="MANUAL-sec11"/>
    <w:p>
      <w:pPr>
        <w:pStyle w:val="Heading1"/>
        <w:numPr>
          <w:ilvl w:val="0"/>
          <w:numId w:val="100"/>
        </w:numPr>
      </w:pPr>
      <w:r>
        <w:t xml:space="preserve">Type System and Models</w:t>
      </w:r>
    </w:p>
    <w:bookmarkStart w:id="108" w:name="MANUAL-sec11.1"/>
    <w:p>
      <w:pPr>
        <w:pStyle w:val="Heading2"/>
        <w:numPr>
          <w:ilvl w:val="1"/>
          <w:numId w:val="100"/>
        </w:numPr>
      </w:pPr>
      <w:r>
        <w:t xml:space="preserve">Custom Models</w:t>
      </w:r>
    </w:p>
    <w:p>
      <w:pPr>
        <w:pStyle w:val="FirstParagraph"/>
      </w:pPr>
      <w:r>
        <w:t xml:space="preserve">Set</w:t>
      </w:r>
      <w:r>
        <w:t xml:space="preserve"> </w:t>
      </w:r>
      <w:r>
        <w:rPr>
          <w:rStyle w:val="VerbatimChar"/>
        </w:rPr>
        <w:t xml:space="preserve">template: mymodel</w:t>
      </w:r>
      <w:r>
        <w:t xml:space="preserve"> </w:t>
      </w:r>
      <w:r>
        <w:t xml:space="preserve">in</w:t>
      </w:r>
      <w:r>
        <w:t xml:space="preserve"> </w:t>
      </w:r>
      <w:r>
        <w:rPr>
          <w:rStyle w:val="VerbatimChar"/>
        </w:rPr>
        <w:t xml:space="preserve">project.yaml</w:t>
      </w:r>
      <w:r>
        <w:t xml:space="preserve">. Types load in order:</w:t>
      </w:r>
    </w:p>
    <w:p>
      <w:pPr>
        <w:pStyle w:val="Compact"/>
        <w:numPr>
          <w:ilvl w:val="0"/>
          <w:numId w:val="1016"/>
        </w:numPr>
      </w:pPr>
      <w:r>
        <w:rPr>
          <w:rStyle w:val="VerbatimChar"/>
        </w:rPr>
        <w:t xml:space="preserve">models/default/types/</w:t>
      </w:r>
      <w:r>
        <w:t xml:space="preserve"> </w:t>
      </w:r>
      <w:r>
        <w:t xml:space="preserve">– Always loaded first.</w:t>
      </w:r>
    </w:p>
    <w:p>
      <w:pPr>
        <w:pStyle w:val="Compact"/>
        <w:numPr>
          <w:ilvl w:val="0"/>
          <w:numId w:val="1016"/>
        </w:numPr>
      </w:pPr>
      <w:r>
        <w:rPr>
          <w:rStyle w:val="VerbatimChar"/>
        </w:rPr>
        <w:t xml:space="preserve">models/mymodel/types/</w:t>
      </w:r>
      <w:r>
        <w:t xml:space="preserve"> </w:t>
      </w:r>
      <w:r>
        <w:t xml:space="preserve">– Loaded as overlay.</w:t>
      </w:r>
    </w:p>
    <w:p>
      <w:pPr>
        <w:pStyle w:val="FirstParagraph"/>
      </w:pPr>
      <w:r>
        <w:t xml:space="preserve">For a complete walkthrough on creating custom types, including object types, float types, relation types with inference rules, and view types, see the companion</w:t>
      </w:r>
      <w:r>
        <w:t xml:space="preserve"> </w:t>
      </w:r>
      <w:r>
        <w:rPr>
          <w:i/>
          <w:iCs/>
        </w:rPr>
        <w:t xml:space="preserve">Creating a Custom Model</w:t>
      </w:r>
      <w:r>
        <w:t xml:space="preserve"> </w:t>
      </w:r>
      <w:r>
        <w:t xml:space="preserve">guide. Key sections include:</w:t>
      </w:r>
    </w:p>
    <w:p>
      <w:pPr>
        <w:pStyle w:val="Compact"/>
        <w:numPr>
          <w:ilvl w:val="0"/>
          <w:numId w:val="1017"/>
        </w:numPr>
      </w:pPr>
      <w:hyperlink r:id="rId21">
        <w:r>
          <w:rPr>
            <w:rStyle w:val="Hyperlink"/>
          </w:rPr>
          <w:t xml:space="preserve">creating-a-model: Model Directory Layout</w:t>
        </w:r>
      </w:hyperlink>
      <w:r>
        <w:t xml:space="preserve"> </w:t>
      </w:r>
      <w:r>
        <w:t xml:space="preserve">– Directory structure for models.</w:t>
      </w:r>
    </w:p>
    <w:p>
      <w:pPr>
        <w:pStyle w:val="Compact"/>
        <w:numPr>
          <w:ilvl w:val="0"/>
          <w:numId w:val="1017"/>
        </w:numPr>
      </w:pPr>
      <w:hyperlink r:id="rId105">
        <w:r>
          <w:rPr>
            <w:rStyle w:val="Hyperlink"/>
          </w:rPr>
          <w:t xml:space="preserve">creating-a-model: Type Definition Pattern</w:t>
        </w:r>
      </w:hyperlink>
      <w:r>
        <w:t xml:space="preserve"> </w:t>
      </w:r>
      <w:r>
        <w:t xml:space="preserve">– Schema keys by category and handler lifecycle.</w:t>
      </w:r>
    </w:p>
    <w:p>
      <w:pPr>
        <w:pStyle w:val="Compact"/>
        <w:numPr>
          <w:ilvl w:val="0"/>
          <w:numId w:val="1017"/>
        </w:numPr>
      </w:pPr>
      <w:hyperlink r:id="rId106">
        <w:r>
          <w:rPr>
            <w:rStyle w:val="Hyperlink"/>
          </w:rPr>
          <w:t xml:space="preserve">creating-a-model: Walkthrough: Custom Object Type</w:t>
        </w:r>
      </w:hyperlink>
      <w:r>
        <w:t xml:space="preserve"> </w:t>
      </w:r>
      <w:r>
        <w:t xml:space="preserve">– Custom object type with attributes.</w:t>
      </w:r>
    </w:p>
    <w:p>
      <w:pPr>
        <w:pStyle w:val="Compact"/>
        <w:numPr>
          <w:ilvl w:val="0"/>
          <w:numId w:val="1017"/>
        </w:numPr>
      </w:pPr>
      <w:hyperlink r:id="rId107">
        <w:r>
          <w:rPr>
            <w:rStyle w:val="Hyperlink"/>
          </w:rPr>
          <w:t xml:space="preserve">creating-a-model: Walkthrough: Custom Relation with Inference Rules</w:t>
        </w:r>
      </w:hyperlink>
      <w:r>
        <w:t xml:space="preserve"> </w:t>
      </w:r>
      <w:r>
        <w:t xml:space="preserve">– Relation inference scoring.</w:t>
      </w:r>
    </w:p>
    <w:p>
      <w:pPr>
        <w:pStyle w:val="Compact"/>
        <w:numPr>
          <w:ilvl w:val="0"/>
          <w:numId w:val="1017"/>
        </w:numPr>
      </w:pPr>
      <w:hyperlink r:id="rId23">
        <w:r>
          <w:rPr>
            <w:rStyle w:val="Hyperlink"/>
          </w:rPr>
          <w:t xml:space="preserve">creating-a-model: Validation Proofs</w:t>
        </w:r>
      </w:hyperlink>
      <w:r>
        <w:t xml:space="preserve"> </w:t>
      </w:r>
      <w:r>
        <w:t xml:space="preserve">– SQL-based proof views for the VERIFY phase.</w:t>
      </w:r>
    </w:p>
    <w:bookmarkEnd w:id="108"/>
    <w:bookmarkStart w:id="109" w:name="MANUAL-sec11.2"/>
    <w:p>
      <w:pPr>
        <w:pStyle w:val="Heading2"/>
        <w:numPr>
          <w:ilvl w:val="1"/>
          <w:numId w:val="100"/>
        </w:numPr>
      </w:pPr>
      <w:r>
        <w:t xml:space="preserve">Built-in Models</w:t>
      </w:r>
    </w:p>
    <w:p>
      <w:pPr>
        <w:pStyle w:val="FirstParagraph"/>
      </w:pPr>
      <w:r>
        <w:t xml:space="preserve">SpecCompiler ships with</w:t>
      </w:r>
      <w:r>
        <w:t xml:space="preserve"> </w:t>
      </w:r>
      <w:r>
        <w:rPr>
          <w:rStyle w:val="VerbatimChar"/>
        </w:rPr>
        <w:t xml:space="preserve">default</w:t>
      </w:r>
      <w:r>
        <w:t xml:space="preserve"> </w:t>
      </w:r>
      <w:r>
        <w:t xml:space="preserve">and</w:t>
      </w:r>
      <w:r>
        <w:t xml:space="preserve"> </w:t>
      </w:r>
      <w:r>
        <w:rPr>
          <w:rStyle w:val="VerbatimChar"/>
        </w:rPr>
        <w:t xml:space="preserve">sw_docs</w:t>
      </w:r>
      <w:r>
        <w:t xml:space="preserve">. The</w:t>
      </w:r>
      <w:r>
        <w:t xml:space="preserve"> </w:t>
      </w:r>
      <w:r>
        <w:rPr>
          <w:rStyle w:val="VerbatimChar"/>
        </w:rPr>
        <w:t xml:space="preserve">default</w:t>
      </w:r>
      <w:r>
        <w:t xml:space="preserve"> </w:t>
      </w:r>
      <w:r>
        <w:t xml:space="preserve">model provides general-purpose types (specifications, sections, floats, cross-references, views). The</w:t>
      </w:r>
      <w:r>
        <w:t xml:space="preserve"> </w:t>
      </w:r>
      <w:r>
        <w:rPr>
          <w:rStyle w:val="VerbatimChar"/>
        </w:rPr>
        <w:t xml:space="preserve">sw_docs</w:t>
      </w:r>
      <w:r>
        <w:t xml:space="preserve"> </w:t>
      </w:r>
      <w:r>
        <w:t xml:space="preserve">model overlays</w:t>
      </w:r>
      <w:r>
        <w:t xml:space="preserve"> </w:t>
      </w:r>
      <w:r>
        <w:rPr>
          <w:rStyle w:val="VerbatimChar"/>
        </w:rPr>
        <w:t xml:space="preserve">default</w:t>
      </w:r>
      <w:r>
        <w:t xml:space="preserve"> </w:t>
      </w:r>
      <w:r>
        <w:t xml:space="preserve">with types for requirements engineering and traceability:</w:t>
      </w:r>
    </w:p>
    <w:p>
      <w:pPr>
        <w:pStyle w:val="Compact"/>
        <w:numPr>
          <w:ilvl w:val="0"/>
          <w:numId w:val="1018"/>
        </w:numPr>
      </w:pPr>
      <w:r>
        <w:rPr>
          <w:b/>
          <w:bCs/>
        </w:rPr>
        <w:t xml:space="preserve">Object types</w:t>
      </w:r>
      <w:r>
        <w:t xml:space="preserve">: HLR, LLR, NFR, VC, TR, FD, CSC, CSU, DIC, DD, SF (all extend a common TRACEABLE base with</w:t>
      </w:r>
      <w:r>
        <w:t xml:space="preserve"> </w:t>
      </w:r>
      <w:r>
        <w:rPr>
          <w:rStyle w:val="VerbatimChar"/>
        </w:rPr>
        <w:t xml:space="preserve">status</w:t>
      </w:r>
      <w:r>
        <w:t xml:space="preserve"> </w:t>
      </w:r>
      <w:r>
        <w:t xml:space="preserve">attribute and PID auto-generation)</w:t>
      </w:r>
    </w:p>
    <w:p>
      <w:pPr>
        <w:pStyle w:val="Compact"/>
        <w:numPr>
          <w:ilvl w:val="0"/>
          <w:numId w:val="1018"/>
        </w:numPr>
      </w:pPr>
      <w:r>
        <w:rPr>
          <w:b/>
          <w:bCs/>
        </w:rPr>
        <w:t xml:space="preserve">Specification types</w:t>
      </w:r>
      <w:r>
        <w:t xml:space="preserve">: SRS, SDD, SVC, SUM, TRR (document templates with version, status, date)</w:t>
      </w:r>
    </w:p>
    <w:p>
      <w:pPr>
        <w:pStyle w:val="Compact"/>
        <w:numPr>
          <w:ilvl w:val="0"/>
          <w:numId w:val="1018"/>
        </w:numPr>
      </w:pPr>
      <w:r>
        <w:rPr>
          <w:b/>
          <w:bCs/>
        </w:rPr>
        <w:t xml:space="preserve">Relation types</w:t>
      </w:r>
      <w:r>
        <w:t xml:space="preserve">: TRACES_TO, BELONGS, REALIZES, XREF_DECOMPOSITION, XREF_DIC (traceability links with specificity-based inference)</w:t>
      </w:r>
    </w:p>
    <w:p>
      <w:pPr>
        <w:pStyle w:val="Compact"/>
        <w:numPr>
          <w:ilvl w:val="0"/>
          <w:numId w:val="1018"/>
        </w:numPr>
      </w:pPr>
      <w:r>
        <w:rPr>
          <w:b/>
          <w:bCs/>
        </w:rPr>
        <w:t xml:space="preserve">View types</w:t>
      </w:r>
      <w:r>
        <w:t xml:space="preserve">: TRACEABILITY_MATRIX, TEST_RESULTS_MATRIX, TEST_EXECUTION_MATRIX, COVERAGE_SUMMARY, REQUIREMENTS_SUMMARY (query-based tables materialized from the SpecIR)</w:t>
      </w:r>
    </w:p>
    <w:p>
      <w:pPr>
        <w:pStyle w:val="Compact"/>
        <w:numPr>
          <w:ilvl w:val="0"/>
          <w:numId w:val="1018"/>
        </w:numPr>
      </w:pPr>
      <w:r>
        <w:rPr>
          <w:b/>
          <w:bCs/>
        </w:rPr>
        <w:t xml:space="preserve">Proofs</w:t>
      </w:r>
      <w:r>
        <w:t xml:space="preserve">: Traceability chain validation (VC-HLR, TR-VC, FD-CSC/CSU coverage)</w:t>
      </w:r>
    </w:p>
    <w:p>
      <w:pPr>
        <w:pStyle w:val="Compact"/>
        <w:numPr>
          <w:ilvl w:val="0"/>
          <w:numId w:val="1018"/>
        </w:numPr>
      </w:pPr>
      <w:r>
        <w:rPr>
          <w:b/>
          <w:bCs/>
        </w:rPr>
        <w:t xml:space="preserve">Postprocessor</w:t>
      </w:r>
      <w:r>
        <w:t xml:space="preserve">: Interactive single-file HTML5 web application</w:t>
      </w:r>
    </w:p>
    <w:p>
      <w:pPr>
        <w:pStyle w:val="FirstParagraph"/>
      </w:pPr>
      <w:r>
        <w:t xml:space="preserve">The</w:t>
      </w:r>
      <w:r>
        <w:t xml:space="preserve"> </w:t>
      </w:r>
      <w:r>
        <w:rPr>
          <w:rStyle w:val="VerbatimChar"/>
        </w:rPr>
        <w:t xml:space="preserve">docs/engineering_docs/</w:t>
      </w:r>
      <w:r>
        <w:t xml:space="preserve"> </w:t>
      </w:r>
      <w:r>
        <w:t xml:space="preserve">directory in this repository uses</w:t>
      </w:r>
      <w:r>
        <w:t xml:space="preserve"> </w:t>
      </w:r>
      <w:r>
        <w:rPr>
          <w:rStyle w:val="VerbatimChar"/>
        </w:rPr>
        <w:t xml:space="preserve">sw_docs</w:t>
      </w:r>
      <w:r>
        <w:t xml:space="preserve"> </w:t>
      </w:r>
      <w:r>
        <w:t xml:space="preserve">and serves as a living example of the model in practice.</w:t>
      </w:r>
    </w:p>
    <w:bookmarkEnd w:id="109"/>
    <w:bookmarkStart w:id="110" w:name="MANUAL-sec11.3"/>
    <w:p>
      <w:pPr>
        <w:pStyle w:val="Heading2"/>
        <w:numPr>
          <w:ilvl w:val="1"/>
          <w:numId w:val="100"/>
        </w:numPr>
      </w:pPr>
      <w:r>
        <w:t xml:space="preserve">Type Directory Structure</w:t>
      </w:r>
    </w:p>
    <w:p>
      <w:pPr>
        <w:spacing w:lineRule="exact" w:line="20" w:before="0" w:after="0"/>
        <w:rPr>
          <w:sz w:val="2"/>
        </w:rPr>
      </w:pPr>
      <w:bookmarkStart w:name="listing-src-type-directory-tree" w:id="11264"/>
      <w:bookmarkEnd w:id="11264"/>
    </w:p>
    <w:p>
      <w:pPr>
        <w:pStyle w:val="Caption"/>
        <w:keepNext/>
      </w:pPr>
      <w:r>
        <w:t xml:space="preserve">Listing </w:t>
      </w:r>
      <w:r>
        <w:fldChar w:fldCharType="begin"/>
      </w:r>
      <w:r>
        <w:instrText xml:space="preserve"> SEQ LISTING \* ARABIC </w:instrText>
      </w:r>
      <w:r>
        <w:fldChar w:fldCharType="separate"/>
      </w:r>
      <w:r>
        <w:t>1</w:t>
      </w:r>
      <w:r>
        <w:fldChar w:fldCharType="end"/>
      </w:r>
      <w:r>
        <w:t xml:space="preserve"> :  Type model directory structure</w:t>
      </w:r>
    </w:p>
    <w:p>
      <w:pPr>
        <w:pStyle w:val="SourceCode"/>
      </w:pPr>
      <w:r>
        <w:rPr>
          <w:rStyle w:val="VerbatimChar"/>
        </w:rPr>
        <w:t xml:space="preserve">models/{template}/</w:t>
      </w:r>
      <w:r>
        <w:br/>
      </w:r>
      <w:r>
        <w:rPr>
          <w:rStyle w:val="VerbatimChar"/>
        </w:rPr>
        <w:t xml:space="preserve">  types/</w:t>
      </w:r>
      <w:r>
        <w:br/>
      </w:r>
      <w:r>
        <w:rPr>
          <w:rStyle w:val="VerbatimChar"/>
        </w:rPr>
        <w:t xml:space="preserve">    objects/          # Spec object types</w:t>
      </w:r>
      <w:r>
        <w:br/>
      </w:r>
      <w:r>
        <w:rPr>
          <w:rStyle w:val="VerbatimChar"/>
        </w:rPr>
        <w:t xml:space="preserve">    floats/           # Float types</w:t>
      </w:r>
      <w:r>
        <w:br/>
      </w:r>
      <w:r>
        <w:rPr>
          <w:rStyle w:val="VerbatimChar"/>
        </w:rPr>
        <w:t xml:space="preserve">    relations/        # Relation types</w:t>
      </w:r>
      <w:r>
        <w:br/>
      </w:r>
      <w:r>
        <w:rPr>
          <w:rStyle w:val="VerbatimChar"/>
        </w:rPr>
        <w:t xml:space="preserve">    views/            # View types</w:t>
      </w:r>
      <w:r>
        <w:br/>
      </w:r>
      <w:r>
        <w:rPr>
          <w:rStyle w:val="VerbatimChar"/>
        </w:rPr>
        <w:t xml:space="preserve">    specifications/   # Specification types</w:t>
      </w:r>
      <w:r>
        <w:br/>
      </w:r>
      <w:r>
        <w:rPr>
          <w:rStyle w:val="VerbatimChar"/>
        </w:rPr>
        <w:t xml:space="preserve">  postprocessors/     # Format-specific post-processing</w:t>
      </w:r>
      <w:r>
        <w:br/>
      </w:r>
      <w:r>
        <w:rPr>
          <w:rStyle w:val="VerbatimChar"/>
        </w:rPr>
        <w:t xml:space="preserve">  styles/             # DOCX style presets</w:t>
      </w:r>
      <w:r>
        <w:br/>
      </w:r>
      <w:r>
        <w:rPr>
          <w:rStyle w:val="VerbatimChar"/>
        </w:rPr>
        <w:t xml:space="preserve">  filters/            # Pandoc Lua filters per output format</w:t>
      </w:r>
    </w:p>
    <w:bookmarkEnd w:id="110"/>
    <w:bookmarkStart w:id="111" w:name="MANUAL-sec11.4"/>
    <w:p>
      <w:pPr>
        <w:pStyle w:val="Heading2"/>
        <w:numPr>
          <w:ilvl w:val="1"/>
          <w:numId w:val="100"/>
        </w:numPr>
      </w:pPr>
      <w:r>
        <w:t xml:space="preserve">Type Module Structure</w:t>
      </w:r>
    </w:p>
    <w:p>
      <w:pPr>
        <w:pStyle w:val="FirstParagraph"/>
      </w:pPr>
      <w:r>
        <w:rPr>
          <w:b/>
          <w:bCs/>
        </w:rPr>
        <w:t xml:space="preserve">Object type:</w:t>
      </w:r>
    </w:p>
    <w:p>
      <w:pPr>
        <w:spacing w:lineRule="exact" w:line="20" w:before="0" w:after="0"/>
        <w:rPr>
          <w:sz w:val="2"/>
        </w:rPr>
      </w:pPr>
      <w:bookmarkStart w:name="listing-src-object-type-module" w:id="90468"/>
      <w:bookmarkEnd w:id="90468"/>
    </w:p>
    <w:p>
      <w:pPr>
        <w:pStyle w:val="Caption"/>
        <w:keepNext/>
      </w:pPr>
      <w:r>
        <w:t xml:space="preserve">Listing </w:t>
      </w:r>
      <w:r>
        <w:fldChar w:fldCharType="begin"/>
      </w:r>
      <w:r>
        <w:instrText xml:space="preserve"> SEQ LISTING \* ARABIC </w:instrText>
      </w:r>
      <w:r>
        <w:fldChar w:fldCharType="separate"/>
      </w:r>
      <w:r>
        <w:t>1</w:t>
      </w:r>
      <w:r>
        <w:fldChar w:fldCharType="end"/>
      </w:r>
      <w:r>
        <w:t xml:space="preserve"> :  Object type module example</w:t>
      </w:r>
    </w:p>
    <w:p>
      <w:pPr>
        <w:pStyle w:val="SourceCode"/>
      </w:pPr>
      <w:r>
        <w:rPr>
          <w:rStyle w:val="KeywordTok"/>
        </w:rPr>
        <w:t xml:space="preserve">local</w:t>
      </w:r>
      <w:r>
        <w:rPr>
          <w:rStyle w:val="NormalTok"/>
        </w:rPr>
        <w:t xml:space="preserve"> </w:t>
      </w:r>
      <w:r>
        <w:rPr>
          <w:rStyle w:val="ConstantTok"/>
        </w:rPr>
        <w:t xml:space="preserve">M</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ConstantTok"/>
        </w:rPr>
        <w:t xml:space="preserve">M</w:t>
      </w:r>
      <w:r>
        <w:rPr>
          <w:rStyle w:val="OperatorTok"/>
        </w:rPr>
        <w:t xml:space="preserve">.</w:t>
      </w:r>
      <w:r>
        <w:rPr>
          <w:rStyle w:val="VariableTok"/>
        </w:rPr>
        <w:t xml:space="preserve">object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w:t>
      </w:r>
      <w:r>
        <w:rPr>
          <w:rStyle w:val="StringTok"/>
        </w:rPr>
        <w:t xml:space="preserve">"HLR"</w:t>
      </w:r>
      <w:r>
        <w:rPr>
          <w:rStyle w:val="OperatorTok"/>
        </w:rPr>
        <w:t xml:space="preserve">,</w:t>
      </w:r>
      <w:r>
        <w:br/>
      </w:r>
      <w:r>
        <w:rPr>
          <w:rStyle w:val="NormalTok"/>
        </w:rPr>
        <w:t xml:space="preserve">    </w:t>
      </w:r>
      <w:r>
        <w:rPr>
          <w:rStyle w:val="VariableTok"/>
        </w:rPr>
        <w:t xml:space="preserve">long_name</w:t>
      </w:r>
      <w:r>
        <w:rPr>
          <w:rStyle w:val="NormalTok"/>
        </w:rPr>
        <w:t xml:space="preserve"> </w:t>
      </w:r>
      <w:r>
        <w:rPr>
          <w:rStyle w:val="OperatorTok"/>
        </w:rPr>
        <w:t xml:space="preserve">=</w:t>
      </w:r>
      <w:r>
        <w:rPr>
          <w:rStyle w:val="NormalTok"/>
        </w:rPr>
        <w:t xml:space="preserve"> </w:t>
      </w:r>
      <w:r>
        <w:rPr>
          <w:rStyle w:val="StringTok"/>
        </w:rPr>
        <w:t xml:space="preserve">"High-Level Requirement"</w:t>
      </w:r>
      <w:r>
        <w:rPr>
          <w:rStyle w:val="OperatorTok"/>
        </w:rPr>
        <w:t xml:space="preserve">,</w:t>
      </w:r>
      <w:r>
        <w:br/>
      </w:r>
      <w:r>
        <w:rPr>
          <w:rStyle w:val="NormalTok"/>
        </w:rPr>
        <w:t xml:space="preserve">    </w:t>
      </w:r>
      <w:r>
        <w:rPr>
          <w:rStyle w:val="VariableTok"/>
        </w:rPr>
        <w:t xml:space="preserve">pid_prefix</w:t>
      </w:r>
      <w:r>
        <w:rPr>
          <w:rStyle w:val="NormalTok"/>
        </w:rPr>
        <w:t xml:space="preserve"> </w:t>
      </w:r>
      <w:r>
        <w:rPr>
          <w:rStyle w:val="OperatorTok"/>
        </w:rPr>
        <w:t xml:space="preserve">=</w:t>
      </w:r>
      <w:r>
        <w:rPr>
          <w:rStyle w:val="NormalTok"/>
        </w:rPr>
        <w:t xml:space="preserve"> </w:t>
      </w:r>
      <w:r>
        <w:rPr>
          <w:rStyle w:val="StringTok"/>
        </w:rPr>
        <w:t xml:space="preserve">"HLR"</w:t>
      </w:r>
      <w:r>
        <w:rPr>
          <w:rStyle w:val="OperatorTok"/>
        </w:rPr>
        <w:t xml:space="preserve">,</w:t>
      </w:r>
      <w:r>
        <w:br/>
      </w:r>
      <w:r>
        <w:rPr>
          <w:rStyle w:val="NormalTok"/>
        </w:rPr>
        <w:t xml:space="preserve">    </w:t>
      </w:r>
      <w:r>
        <w:rPr>
          <w:rStyle w:val="VariableTok"/>
        </w:rPr>
        <w:t xml:space="preserve">pid_format</w:t>
      </w:r>
      <w:r>
        <w:rPr>
          <w:rStyle w:val="NormalTok"/>
        </w:rPr>
        <w:t xml:space="preserve"> </w:t>
      </w:r>
      <w:r>
        <w:rPr>
          <w:rStyle w:val="OperatorTok"/>
        </w:rPr>
        <w:t xml:space="preserve">=</w:t>
      </w:r>
      <w:r>
        <w:rPr>
          <w:rStyle w:val="NormalTok"/>
        </w:rPr>
        <w:t xml:space="preserve"> </w:t>
      </w:r>
      <w:r>
        <w:rPr>
          <w:rStyle w:val="StringTok"/>
        </w:rPr>
        <w:t xml:space="preserve">"%s-%03d"</w:t>
      </w:r>
      <w:r>
        <w:rPr>
          <w:rStyle w:val="OperatorTok"/>
        </w:rPr>
        <w:t xml:space="preserve">,</w:t>
      </w:r>
      <w:r>
        <w:br/>
      </w:r>
      <w:r>
        <w:rPr>
          <w:rStyle w:val="NormalTok"/>
        </w:rPr>
        <w:t xml:space="preserve">    </w:t>
      </w:r>
      <w:r>
        <w:rPr>
          <w:rStyle w:val="VariableTok"/>
        </w:rPr>
        <w:t xml:space="preserve">attributes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name</w:t>
      </w:r>
      <w:r>
        <w:rPr>
          <w:rStyle w:val="NormalTok"/>
        </w:rPr>
        <w:t xml:space="preserve"> </w:t>
      </w:r>
      <w:r>
        <w:rPr>
          <w:rStyle w:val="OperatorTok"/>
        </w:rPr>
        <w:t xml:space="preserve">=</w:t>
      </w:r>
      <w:r>
        <w:rPr>
          <w:rStyle w:val="NormalTok"/>
        </w:rPr>
        <w:t xml:space="preserve"> </w:t>
      </w:r>
      <w:r>
        <w:rPr>
          <w:rStyle w:val="StringTok"/>
        </w:rPr>
        <w:t xml:space="preserve">"priority"</w:t>
      </w:r>
      <w:r>
        <w:rPr>
          <w:rStyle w:val="OperatorTok"/>
        </w:rPr>
        <w:t xml:space="preserve">,</w:t>
      </w:r>
      <w:r>
        <w:rPr>
          <w:rStyle w:val="NormalTok"/>
        </w:rPr>
        <w:t xml:space="preserve"> </w:t>
      </w:r>
      <w:r>
        <w:rPr>
          <w:rStyle w:val="VariableTok"/>
        </w:rPr>
        <w:t xml:space="preserve">datatype_ref</w:t>
      </w:r>
      <w:r>
        <w:rPr>
          <w:rStyle w:val="NormalTok"/>
        </w:rPr>
        <w:t xml:space="preserve"> </w:t>
      </w:r>
      <w:r>
        <w:rPr>
          <w:rStyle w:val="OperatorTok"/>
        </w:rPr>
        <w:t xml:space="preserve">=</w:t>
      </w:r>
      <w:r>
        <w:rPr>
          <w:rStyle w:val="NormalTok"/>
        </w:rPr>
        <w:t xml:space="preserve"> </w:t>
      </w:r>
      <w:r>
        <w:rPr>
          <w:rStyle w:val="StringTok"/>
        </w:rPr>
        <w:t xml:space="preserve">"PRIORITY_ENUM"</w:t>
      </w:r>
      <w:r>
        <w:rPr>
          <w:rStyle w:val="OperatorTok"/>
        </w:rPr>
        <w:t xml:space="preserve">,</w:t>
      </w:r>
      <w:r>
        <w:br/>
      </w:r>
      <w:r>
        <w:rPr>
          <w:rStyle w:val="NormalTok"/>
        </w:rPr>
        <w:t xml:space="preserve">          </w:t>
      </w:r>
      <w:r>
        <w:rPr>
          <w:rStyle w:val="VariableTok"/>
        </w:rPr>
        <w:t xml:space="preserve">min_occurs</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VariableTok"/>
        </w:rPr>
        <w:t xml:space="preserve">max_occurs</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VariableTok"/>
        </w:rPr>
        <w:t xml:space="preserve">values</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"High"</w:t>
      </w:r>
      <w:r>
        <w:rPr>
          <w:rStyle w:val="OperatorTok"/>
        </w:rPr>
        <w:t xml:space="preserve">,</w:t>
      </w:r>
      <w:r>
        <w:rPr>
          <w:rStyle w:val="NormalTok"/>
        </w:rPr>
        <w:t xml:space="preserve"> </w:t>
      </w:r>
      <w:r>
        <w:rPr>
          <w:rStyle w:val="StringTok"/>
        </w:rPr>
        <w:t xml:space="preserve">"Medium"</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rPr>
          <w:rStyle w:val="ControlFlowTok"/>
        </w:rPr>
        <w:t xml:space="preserve">return</w:t>
      </w:r>
      <w:r>
        <w:rPr>
          <w:rStyle w:val="NormalTok"/>
        </w:rPr>
        <w:t xml:space="preserve"> </w:t>
      </w:r>
      <w:r>
        <w:rPr>
          <w:rStyle w:val="ConstantTok"/>
        </w:rPr>
        <w:t xml:space="preserve">M</w:t>
      </w:r>
    </w:p>
    <w:p>
      <w:pPr>
        <w:pStyle w:val="FirstParagraph"/>
      </w:pPr>
      <w:r>
        <w:rPr>
          <w:b/>
          <w:bCs/>
        </w:rPr>
        <w:t xml:space="preserve">Relation type:</w:t>
      </w:r>
    </w:p>
    <w:p>
      <w:pPr>
        <w:spacing w:lineRule="exact" w:line="20" w:before="0" w:after="0"/>
        <w:rPr>
          <w:sz w:val="2"/>
        </w:rPr>
      </w:pPr>
      <w:bookmarkStart w:name="listing-src-relation-type-module" w:id="55809"/>
      <w:bookmarkEnd w:id="55809"/>
    </w:p>
    <w:p>
      <w:pPr>
        <w:pStyle w:val="Caption"/>
        <w:keepNext/>
      </w:pPr>
      <w:r>
        <w:t xml:space="preserve">Listing </w:t>
      </w:r>
      <w:r>
        <w:fldChar w:fldCharType="begin"/>
      </w:r>
      <w:r>
        <w:instrText xml:space="preserve"> SEQ LISTING \* ARABIC </w:instrText>
      </w:r>
      <w:r>
        <w:fldChar w:fldCharType="separate"/>
      </w:r>
      <w:r>
        <w:t>1</w:t>
      </w:r>
      <w:r>
        <w:fldChar w:fldCharType="end"/>
      </w:r>
      <w:r>
        <w:t xml:space="preserve"> :  Relation type module example</w:t>
      </w:r>
    </w:p>
    <w:p>
      <w:pPr>
        <w:pStyle w:val="SourceCode"/>
      </w:pPr>
      <w:r>
        <w:rPr>
          <w:rStyle w:val="KeywordTok"/>
        </w:rPr>
        <w:t xml:space="preserve">local</w:t>
      </w:r>
      <w:r>
        <w:rPr>
          <w:rStyle w:val="NormalTok"/>
        </w:rPr>
        <w:t xml:space="preserve"> </w:t>
      </w:r>
      <w:r>
        <w:rPr>
          <w:rStyle w:val="ConstantTok"/>
        </w:rPr>
        <w:t xml:space="preserve">M</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ConstantTok"/>
        </w:rPr>
        <w:t xml:space="preserve">M</w:t>
      </w:r>
      <w:r>
        <w:rPr>
          <w:rStyle w:val="OperatorTok"/>
        </w:rPr>
        <w:t xml:space="preserve">.</w:t>
      </w:r>
      <w:r>
        <w:rPr>
          <w:rStyle w:val="VariableTok"/>
        </w:rPr>
        <w:t xml:space="preserve">relation</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w:t>
      </w:r>
      <w:r>
        <w:rPr>
          <w:rStyle w:val="StringTok"/>
        </w:rPr>
        <w:t xml:space="preserve">"TRACES_TO"</w:t>
      </w:r>
      <w:r>
        <w:rPr>
          <w:rStyle w:val="OperatorTok"/>
        </w:rPr>
        <w:t xml:space="preserve">,</w:t>
      </w:r>
      <w:r>
        <w:br/>
      </w:r>
      <w:r>
        <w:rPr>
          <w:rStyle w:val="NormalTok"/>
        </w:rPr>
        <w:t xml:space="preserve">    </w:t>
      </w:r>
      <w:r>
        <w:rPr>
          <w:rStyle w:val="VariableTok"/>
        </w:rPr>
        <w:t xml:space="preserve">link_selector</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VariableTok"/>
        </w:rPr>
        <w:t xml:space="preserve">source_type_ref</w:t>
      </w:r>
      <w:r>
        <w:rPr>
          <w:rStyle w:val="NormalTok"/>
        </w:rPr>
        <w:t xml:space="preserve"> </w:t>
      </w:r>
      <w:r>
        <w:rPr>
          <w:rStyle w:val="OperatorTok"/>
        </w:rPr>
        <w:t xml:space="preserve">=</w:t>
      </w:r>
      <w:r>
        <w:rPr>
          <w:rStyle w:val="NormalTok"/>
        </w:rPr>
        <w:t xml:space="preserve"> </w:t>
      </w:r>
      <w:r>
        <w:rPr>
          <w:rStyle w:val="StringTok"/>
        </w:rPr>
        <w:t xml:space="preserve">"LLR"</w:t>
      </w:r>
      <w:r>
        <w:rPr>
          <w:rStyle w:val="OperatorTok"/>
        </w:rPr>
        <w:t xml:space="preserve">,</w:t>
      </w:r>
      <w:r>
        <w:br/>
      </w:r>
      <w:r>
        <w:rPr>
          <w:rStyle w:val="NormalTok"/>
        </w:rPr>
        <w:t xml:space="preserve">    </w:t>
      </w:r>
      <w:r>
        <w:rPr>
          <w:rStyle w:val="VariableTok"/>
        </w:rPr>
        <w:t xml:space="preserve">target_type_ref</w:t>
      </w:r>
      <w:r>
        <w:rPr>
          <w:rStyle w:val="NormalTok"/>
        </w:rPr>
        <w:t xml:space="preserve"> </w:t>
      </w:r>
      <w:r>
        <w:rPr>
          <w:rStyle w:val="OperatorTok"/>
        </w:rPr>
        <w:t xml:space="preserve">=</w:t>
      </w:r>
      <w:r>
        <w:rPr>
          <w:rStyle w:val="NormalTok"/>
        </w:rPr>
        <w:t xml:space="preserve"> </w:t>
      </w:r>
      <w:r>
        <w:rPr>
          <w:rStyle w:val="StringTok"/>
        </w:rPr>
        <w:t xml:space="preserve">"HLR"</w:t>
      </w:r>
      <w:r>
        <w:rPr>
          <w:rStyle w:val="OperatorTok"/>
        </w:rPr>
        <w:t xml:space="preserve">,</w:t>
      </w:r>
      <w:r>
        <w:br/>
      </w:r>
      <w:r>
        <w:rPr>
          <w:rStyle w:val="OperatorTok"/>
        </w:rPr>
        <w:t xml:space="preserve">}</w:t>
      </w:r>
      <w:r>
        <w:br/>
      </w:r>
      <w:r>
        <w:rPr>
          <w:rStyle w:val="ControlFlowTok"/>
        </w:rPr>
        <w:t xml:space="preserve">return</w:t>
      </w:r>
      <w:r>
        <w:rPr>
          <w:rStyle w:val="NormalTok"/>
        </w:rPr>
        <w:t xml:space="preserve"> </w:t>
      </w:r>
      <w:r>
        <w:rPr>
          <w:rStyle w:val="ConstantTok"/>
        </w:rPr>
        <w:t xml:space="preserve">M</w:t>
      </w:r>
    </w:p>
    <w:bookmarkEnd w:id="111"/>
    <w:bookmarkStart w:id="112" w:name="MANUAL-sec11.5"/>
    <w:p>
      <w:pPr>
        <w:pStyle w:val="Heading2"/>
        <w:numPr>
          <w:ilvl w:val="1"/>
          <w:numId w:val="100"/>
        </w:numPr>
      </w:pPr>
      <w:r>
        <w:t xml:space="preserve">Attribute Schema Fields</w:t>
      </w:r>
    </w:p>
    <w:p>
      <w:pPr>
        <w:spacing w:lineRule="exact" w:line="20" w:before="0" w:after="0"/>
        <w:rPr>
          <w:sz w:val="2"/>
        </w:rPr>
      </w:pPr>
      <w:bookmarkStart w:name="csv-tbl-attribute-schema" w:id="26825"/>
      <w:bookmarkEnd w:id="26825"/>
    </w:p>
    <w:p>
      <w:pPr>
        <w:pStyle w:val="Caption"/>
        <w:keepNext/>
      </w:pPr>
      <w:r>
        <w:t xml:space="preserve">Table </w:t>
      </w:r>
      <w:r>
        <w:fldChar w:fldCharType="begin"/>
      </w:r>
      <w:r>
        <w:instrText xml:space="preserve"> SEQ TABLE \* ARABIC </w:instrText>
      </w:r>
      <w:r>
        <w:fldChar w:fldCharType="separate"/>
      </w:r>
      <w:r>
        <w:t>1</w:t>
      </w:r>
      <w:r>
        <w:fldChar w:fldCharType="end"/>
      </w:r>
      <w:r>
        <w:t xml:space="preserve"> :  Attribute schema fields</w:t>
      </w:r>
    </w:p>
    <w:tbl>
      <w:tblPr>
        <w:tblStyle w:val="Table"/>
        <w:tblW w:type="auto" w:w="0"/>
        <w:tblLook w:firstRow="1" w:lastRow="0" w:firstColumn="0" w:lastColumn="0" w:noHBand="0" w:noVBand="0" w:val="0020"/>
        <w:tblBorders>
          <w:top w:val="single" w:space="0" w:color="000000" w:sz="6"/>
          <w:left w:val="single" w:space="0" w:color="000000" w:sz="6"/>
          <w:bottom w:val="single" w:space="0" w:color="000000" w:sz="6"/>
          <w:right w:val="single" w:space="0" w:color="000000" w:sz="6"/>
          <w:insideH w:val="single" w:space="0" w:color="000000" w:sz="6"/>
          <w:insideV w:val="single" w:space="0" w:color="000000" w:sz="6"/>
        </w:tblBorders>
        <w:tblCellMar>
          <w:top w:type="dxa" w:w="57"/>
          <w:left w:type="dxa" w:w="108"/>
          <w:bottom w:type="dxa" w:w="57"/>
          <w:right w:type="dxa" w:w="108"/>
        </w:tblCellMar>
      </w:tblPr>
      <w:tblGrid>
        <w:gridCol w:w="1980"/>
        <w:gridCol w:w="1980"/>
        <w:gridCol w:w="1980"/>
        <w:gridCol w:w="1980"/>
      </w:tblGrid>
      <w:tr>
        <w:trPr>
          <w:tblHeader w:val="on"/>
        </w:trPr>
        <w:tc>
          <w:tcPr>
            <w:shd w:val="clear" w:color="auto" w:fill="E8E8E8"/>
          </w:tcPr>
          <w:p>
            <w:pPr>
              <w:pStyle w:val="Compact"/>
              <w:jc w:val="left"/>
              <w:ind w:firstLine="0" w:left="0" w:right="0"/>
              <w:spacing w:after="40" w:before="40" w:lineRule="auto" w:line="240"/>
            </w:pPr>
            <w:r>
              <w:rPr>
                <w:b/>
              </w:rPr>
              <w:t xml:space="preserve">Field</w:t>
            </w:r>
          </w:p>
        </w:tc>
        <w:tc>
          <w:tcPr>
            <w:shd w:val="clear" w:color="auto" w:fill="E8E8E8"/>
          </w:tcPr>
          <w:p>
            <w:pPr>
              <w:pStyle w:val="Compact"/>
              <w:jc w:val="left"/>
              <w:ind w:firstLine="0" w:left="0" w:right="0"/>
              <w:spacing w:after="40" w:before="40" w:lineRule="auto" w:line="240"/>
            </w:pPr>
            <w:r>
              <w:rPr>
                <w:b/>
              </w:rPr>
              <w:t xml:space="preserve">Type</w:t>
            </w:r>
          </w:p>
        </w:tc>
        <w:tc>
          <w:tcPr>
            <w:shd w:val="clear" w:color="auto" w:fill="E8E8E8"/>
          </w:tcPr>
          <w:p>
            <w:pPr>
              <w:pStyle w:val="Compact"/>
              <w:jc w:val="left"/>
              <w:ind w:firstLine="0" w:left="0" w:right="0"/>
              <w:spacing w:after="40" w:before="40" w:lineRule="auto" w:line="240"/>
            </w:pPr>
            <w:r>
              <w:rPr>
                <w:b/>
              </w:rPr>
              <w:t xml:space="preserve">Default</w:t>
            </w:r>
          </w:p>
        </w:tc>
        <w:tc>
          <w:tcPr>
            <w:shd w:val="clear" w:color="auto" w:fill="E8E8E8"/>
          </w:tcPr>
          <w:p>
            <w:pPr>
              <w:pStyle w:val="Compact"/>
              <w:jc w:val="left"/>
              <w:ind w:firstLine="0" w:left="0" w:right="0"/>
              <w:spacing w:after="40" w:before="40" w:lineRule="auto" w:line="240"/>
            </w:pPr>
            <w:r>
              <w:rPr>
                <w:b/>
              </w:rPr>
              <w:t xml:space="preserve">Description</w:t>
            </w:r>
          </w:p>
        </w:tc>
      </w:tr>
      <w:tr>
        <w:tc>
          <w:tcPr/>
          <w:p>
            <w:pPr>
              <w:pStyle w:val="Compact"/>
              <w:jc w:val="left"/>
              <w:ind w:firstLine="0" w:left="0" w:right="0"/>
              <w:spacing w:after="40" w:before="40" w:lineRule="auto" w:line="240"/>
            </w:pPr>
            <w:r>
              <w:rPr>
                <w:rStyle w:val="VerbatimChar"/>
              </w:rPr>
              <w:t xml:space="preserve">name</w:t>
            </w:r>
          </w:p>
        </w:tc>
        <w:tc>
          <w:tcPr/>
          <w:p>
            <w:pPr>
              <w:pStyle w:val="Compact"/>
              <w:jc w:val="left"/>
              <w:ind w:firstLine="0" w:left="0" w:right="0"/>
              <w:spacing w:after="40" w:before="40" w:lineRule="auto" w:line="240"/>
            </w:pPr>
            <w:r>
              <w:t xml:space="preserve">string</w:t>
            </w:r>
          </w:p>
        </w:tc>
        <w:tc>
          <w:tcPr/>
          <w:p>
            <w:pPr>
              <w:pStyle w:val="Compact"/>
              <w:jc w:val="left"/>
              <w:ind w:firstLine="0" w:left="0" w:right="0"/>
              <w:spacing w:after="40" w:before="40" w:lineRule="auto" w:line="240"/>
            </w:pPr>
            <w:r>
              <w:t xml:space="preserve">required</w:t>
            </w:r>
          </w:p>
        </w:tc>
        <w:tc>
          <w:tcPr/>
          <w:p>
            <w:pPr>
              <w:pStyle w:val="Compact"/>
              <w:jc w:val="left"/>
              <w:ind w:firstLine="0" w:left="0" w:right="0"/>
              <w:spacing w:after="40" w:before="40" w:lineRule="auto" w:line="240"/>
            </w:pPr>
            <w:r>
              <w:t xml:space="preserve">Attribute identifier</w:t>
            </w:r>
          </w:p>
        </w:tc>
      </w:tr>
      <w:tr>
        <w:tc>
          <w:tcPr/>
          <w:p>
            <w:pPr>
              <w:pStyle w:val="Compact"/>
              <w:jc w:val="left"/>
              <w:ind w:firstLine="0" w:left="0" w:right="0"/>
              <w:spacing w:after="40" w:before="40" w:lineRule="auto" w:line="240"/>
            </w:pPr>
            <w:r>
              <w:rPr>
                <w:rStyle w:val="VerbatimChar"/>
              </w:rPr>
              <w:t xml:space="preserve">datatype_ref</w:t>
            </w:r>
          </w:p>
        </w:tc>
        <w:tc>
          <w:tcPr/>
          <w:p>
            <w:pPr>
              <w:pStyle w:val="Compact"/>
              <w:jc w:val="left"/>
              <w:ind w:firstLine="0" w:left="0" w:right="0"/>
              <w:spacing w:after="40" w:before="40" w:lineRule="auto" w:line="240"/>
            </w:pPr>
            <w:r>
              <w:t xml:space="preserve">string</w:t>
            </w:r>
          </w:p>
        </w:tc>
        <w:tc>
          <w:tcPr/>
          <w:p>
            <w:pPr>
              <w:pStyle w:val="Compact"/>
              <w:jc w:val="left"/>
              <w:ind w:firstLine="0" w:left="0" w:right="0"/>
              <w:spacing w:after="40" w:before="40" w:lineRule="auto" w:line="240"/>
            </w:pPr>
            <w:r>
              <w:rPr>
                <w:rStyle w:val="VerbatimChar"/>
              </w:rPr>
              <w:t xml:space="preserve">STRING</w:t>
            </w:r>
          </w:p>
        </w:tc>
        <w:tc>
          <w:tcPr/>
          <w:p>
            <w:pPr>
              <w:pStyle w:val="Compact"/>
              <w:jc w:val="left"/>
              <w:ind w:firstLine="0" w:left="0" w:right="0"/>
              <w:spacing w:after="40" w:before="40" w:lineRule="auto" w:line="240"/>
            </w:pPr>
            <w:r>
              <w:t xml:space="preserve">STRING, INTEGER, REAL, BOOLEAN, DATE, ENUM, XHTML</w:t>
            </w:r>
          </w:p>
        </w:tc>
      </w:tr>
      <w:tr>
        <w:tc>
          <w:tcPr/>
          <w:p>
            <w:pPr>
              <w:pStyle w:val="Compact"/>
              <w:jc w:val="left"/>
              <w:ind w:firstLine="0" w:left="0" w:right="0"/>
              <w:spacing w:after="40" w:before="40" w:lineRule="auto" w:line="240"/>
            </w:pPr>
            <w:r>
              <w:rPr>
                <w:rStyle w:val="VerbatimChar"/>
              </w:rPr>
              <w:t xml:space="preserve">min_occurs</w:t>
            </w:r>
          </w:p>
        </w:tc>
        <w:tc>
          <w:tcPr/>
          <w:p>
            <w:pPr>
              <w:pStyle w:val="Compact"/>
              <w:jc w:val="left"/>
              <w:ind w:firstLine="0" w:left="0" w:right="0"/>
              <w:spacing w:after="40" w:before="40" w:lineRule="auto" w:line="240"/>
            </w:pPr>
            <w:r>
              <w:t xml:space="preserve">integer</w:t>
            </w:r>
          </w:p>
        </w:tc>
        <w:tc>
          <w:tcPr/>
          <w:p>
            <w:pPr>
              <w:pStyle w:val="Compact"/>
              <w:jc w:val="left"/>
              <w:ind w:firstLine="0" w:left="0" w:right="0"/>
              <w:spacing w:after="40" w:before="40" w:lineRule="auto" w:line="240"/>
            </w:pPr>
            <w:r>
              <w:t xml:space="preserve">0</w:t>
            </w:r>
          </w:p>
        </w:tc>
        <w:tc>
          <w:tcPr/>
          <w:p>
            <w:pPr>
              <w:pStyle w:val="Compact"/>
              <w:jc w:val="left"/>
              <w:ind w:firstLine="0" w:left="0" w:right="0"/>
              <w:spacing w:after="40" w:before="40" w:lineRule="auto" w:line="240"/>
            </w:pPr>
            <w:r>
              <w:t xml:space="preserve">Minimum values (0 optional, 1 required)</w:t>
            </w:r>
          </w:p>
        </w:tc>
      </w:tr>
      <w:tr>
        <w:tc>
          <w:tcPr/>
          <w:p>
            <w:pPr>
              <w:pStyle w:val="Compact"/>
              <w:jc w:val="left"/>
              <w:ind w:firstLine="0" w:left="0" w:right="0"/>
              <w:spacing w:after="40" w:before="40" w:lineRule="auto" w:line="240"/>
            </w:pPr>
            <w:r>
              <w:rPr>
                <w:rStyle w:val="VerbatimChar"/>
              </w:rPr>
              <w:t xml:space="preserve">max_occurs</w:t>
            </w:r>
          </w:p>
        </w:tc>
        <w:tc>
          <w:tcPr/>
          <w:p>
            <w:pPr>
              <w:pStyle w:val="Compact"/>
              <w:jc w:val="left"/>
              <w:ind w:firstLine="0" w:left="0" w:right="0"/>
              <w:spacing w:after="40" w:before="40" w:lineRule="auto" w:line="240"/>
            </w:pPr>
            <w:r>
              <w:t xml:space="preserve">integer</w:t>
            </w:r>
          </w:p>
        </w:tc>
        <w:tc>
          <w:tcPr/>
          <w:p>
            <w:pPr>
              <w:pStyle w:val="Compact"/>
              <w:jc w:val="left"/>
              <w:ind w:firstLine="0" w:left="0" w:right="0"/>
              <w:spacing w:after="40" w:before="40" w:lineRule="auto" w:line="240"/>
            </w:pPr>
            <w:r>
              <w:t xml:space="preserve">1</w:t>
            </w:r>
          </w:p>
        </w:tc>
        <w:tc>
          <w:tcPr/>
          <w:p>
            <w:pPr>
              <w:pStyle w:val="Compact"/>
              <w:jc w:val="left"/>
              <w:ind w:firstLine="0" w:left="0" w:right="0"/>
              <w:spacing w:after="40" w:before="40" w:lineRule="auto" w:line="240"/>
            </w:pPr>
            <w:r>
              <w:t xml:space="preserve">Maximum values</w:t>
            </w:r>
          </w:p>
        </w:tc>
      </w:tr>
      <w:tr>
        <w:tc>
          <w:tcPr/>
          <w:p>
            <w:pPr>
              <w:pStyle w:val="Compact"/>
              <w:jc w:val="left"/>
              <w:ind w:firstLine="0" w:left="0" w:right="0"/>
              <w:spacing w:after="40" w:before="40" w:lineRule="auto" w:line="240"/>
            </w:pPr>
            <w:r>
              <w:rPr>
                <w:rStyle w:val="VerbatimChar"/>
              </w:rPr>
              <w:t xml:space="preserve">min_value</w:t>
            </w:r>
          </w:p>
        </w:tc>
        <w:tc>
          <w:tcPr/>
          <w:p>
            <w:pPr>
              <w:pStyle w:val="Compact"/>
              <w:jc w:val="left"/>
              <w:ind w:firstLine="0" w:left="0" w:right="0"/>
              <w:spacing w:after="40" w:before="40" w:lineRule="auto" w:line="240"/>
            </w:pPr>
            <w:r>
              <w:t xml:space="preserve">number</w:t>
            </w:r>
          </w:p>
        </w:tc>
        <w:tc>
          <w:tcPr/>
          <w:p>
            <w:pPr>
              <w:pStyle w:val="Compact"/>
              <w:jc w:val="left"/>
              <w:ind w:firstLine="0" w:left="0" w:right="0"/>
              <w:spacing w:after="40" w:before="40" w:lineRule="auto" w:line="240"/>
            </w:pPr>
            <w:r>
              <w:t xml:space="preserve">nil</w:t>
            </w:r>
          </w:p>
        </w:tc>
        <w:tc>
          <w:tcPr/>
          <w:p>
            <w:pPr>
              <w:pStyle w:val="Compact"/>
              <w:jc w:val="left"/>
              <w:ind w:firstLine="0" w:left="0" w:right="0"/>
              <w:spacing w:after="40" w:before="40" w:lineRule="auto" w:line="240"/>
            </w:pPr>
            <w:r>
              <w:t xml:space="preserve">Lower bound for numeric values</w:t>
            </w:r>
          </w:p>
        </w:tc>
      </w:tr>
      <w:tr>
        <w:tc>
          <w:tcPr/>
          <w:p>
            <w:pPr>
              <w:pStyle w:val="Compact"/>
              <w:jc w:val="left"/>
              <w:ind w:firstLine="0" w:left="0" w:right="0"/>
              <w:spacing w:after="40" w:before="40" w:lineRule="auto" w:line="240"/>
            </w:pPr>
            <w:r>
              <w:rPr>
                <w:rStyle w:val="VerbatimChar"/>
              </w:rPr>
              <w:t xml:space="preserve">max_value</w:t>
            </w:r>
          </w:p>
        </w:tc>
        <w:tc>
          <w:tcPr/>
          <w:p>
            <w:pPr>
              <w:pStyle w:val="Compact"/>
              <w:jc w:val="left"/>
              <w:ind w:firstLine="0" w:left="0" w:right="0"/>
              <w:spacing w:after="40" w:before="40" w:lineRule="auto" w:line="240"/>
            </w:pPr>
            <w:r>
              <w:t xml:space="preserve">number</w:t>
            </w:r>
          </w:p>
        </w:tc>
        <w:tc>
          <w:tcPr/>
          <w:p>
            <w:pPr>
              <w:pStyle w:val="Compact"/>
              <w:jc w:val="left"/>
              <w:ind w:firstLine="0" w:left="0" w:right="0"/>
              <w:spacing w:after="40" w:before="40" w:lineRule="auto" w:line="240"/>
            </w:pPr>
            <w:r>
              <w:t xml:space="preserve">nil</w:t>
            </w:r>
          </w:p>
        </w:tc>
        <w:tc>
          <w:tcPr/>
          <w:p>
            <w:pPr>
              <w:pStyle w:val="Compact"/>
              <w:jc w:val="left"/>
              <w:ind w:firstLine="0" w:left="0" w:right="0"/>
              <w:spacing w:after="40" w:before="40" w:lineRule="auto" w:line="240"/>
            </w:pPr>
            <w:r>
              <w:t xml:space="preserve">Upper bound for numeric values</w:t>
            </w:r>
          </w:p>
        </w:tc>
      </w:tr>
      <w:tr>
        <w:tc>
          <w:tcPr/>
          <w:p>
            <w:pPr>
              <w:pStyle w:val="Compact"/>
              <w:jc w:val="left"/>
              <w:ind w:firstLine="0" w:left="0" w:right="0"/>
              <w:spacing w:after="40" w:before="40" w:lineRule="auto" w:line="240"/>
            </w:pPr>
            <w:r>
              <w:rPr>
                <w:rStyle w:val="VerbatimChar"/>
              </w:rPr>
              <w:t xml:space="preserve">values</w:t>
            </w:r>
          </w:p>
        </w:tc>
        <w:tc>
          <w:tcPr/>
          <w:p>
            <w:pPr>
              <w:pStyle w:val="Compact"/>
              <w:jc w:val="left"/>
              <w:ind w:firstLine="0" w:left="0" w:right="0"/>
              <w:spacing w:after="40" w:before="40" w:lineRule="auto" w:line="240"/>
            </w:pPr>
            <w:r>
              <w:t xml:space="preserve">list</w:t>
            </w:r>
          </w:p>
        </w:tc>
        <w:tc>
          <w:tcPr/>
          <w:p>
            <w:pPr>
              <w:pStyle w:val="Compact"/>
              <w:jc w:val="left"/>
              <w:ind w:firstLine="0" w:left="0" w:right="0"/>
              <w:spacing w:after="40" w:before="40" w:lineRule="auto" w:line="240"/>
            </w:pPr>
            <w:r>
              <w:t xml:space="preserve">nil</w:t>
            </w:r>
          </w:p>
        </w:tc>
        <w:tc>
          <w:tcPr/>
          <w:p>
            <w:pPr>
              <w:pStyle w:val="Compact"/>
              <w:jc w:val="left"/>
              <w:ind w:firstLine="0" w:left="0" w:right="0"/>
              <w:spacing w:after="40" w:before="40" w:lineRule="auto" w:line="240"/>
            </w:pPr>
            <w:r>
              <w:t xml:space="preserve">Valid enum values</w:t>
            </w:r>
          </w:p>
        </w:tc>
      </w:tr>
    </w:tbl>
    <w:bookmarkEnd w:id="112"/>
    <w:bookmarkEnd w:id="113"/>
    <w:bookmarkStart w:id="120" w:name="MANUAL-sec12"/>
    <w:p>
      <w:pPr>
        <w:pStyle w:val="Heading1"/>
        <w:numPr>
          <w:ilvl w:val="0"/>
          <w:numId w:val="100"/>
        </w:numPr>
      </w:pPr>
      <w:r>
        <w:t xml:space="preserve">Troubleshooting</w:t>
      </w:r>
    </w:p>
    <w:bookmarkStart w:id="114" w:name="MANUAL-sec12.1"/>
    <w:p>
      <w:pPr>
        <w:pStyle w:val="Heading2"/>
        <w:numPr>
          <w:ilvl w:val="1"/>
          <w:numId w:val="100"/>
        </w:numPr>
      </w:pPr>
      <w:r>
        <w:t xml:space="preserve">Docker Not Running</w:t>
      </w:r>
    </w:p>
    <w:p>
      <w:pPr>
        <w:pStyle w:val="FirstParagraph"/>
      </w:pPr>
      <w:r>
        <w:rPr>
          <w:rStyle w:val="VerbatimChar"/>
        </w:rPr>
        <w:t xml:space="preserve">Error: Docker is not running</w:t>
      </w:r>
      <w:r>
        <w:t xml:space="preserve"> </w:t>
      </w:r>
      <w:r>
        <w:t xml:space="preserve">– Start Docker daemon, verify with</w:t>
      </w:r>
      <w:r>
        <w:t xml:space="preserve"> </w:t>
      </w:r>
      <w:r>
        <w:rPr>
          <w:rStyle w:val="VerbatimChar"/>
        </w:rPr>
        <w:t xml:space="preserve">docker info</w:t>
      </w:r>
      <w:r>
        <w:t xml:space="preserve">.</w:t>
      </w:r>
    </w:p>
    <w:bookmarkEnd w:id="114"/>
    <w:bookmarkStart w:id="115" w:name="MANUAL-sec12.2"/>
    <w:p>
      <w:pPr>
        <w:pStyle w:val="Heading2"/>
        <w:numPr>
          <w:ilvl w:val="1"/>
          <w:numId w:val="100"/>
        </w:numPr>
      </w:pPr>
      <w:r>
        <w:t xml:space="preserve">No project.yaml Found</w:t>
      </w:r>
    </w:p>
    <w:p>
      <w:pPr>
        <w:pStyle w:val="FirstParagraph"/>
      </w:pPr>
      <w:r>
        <w:t xml:space="preserve">Run</w:t>
      </w:r>
      <w:r>
        <w:t xml:space="preserve"> </w:t>
      </w:r>
      <w:r>
        <w:rPr>
          <w:rStyle w:val="VerbatimChar"/>
        </w:rPr>
        <w:t xml:space="preserve">specc build</w:t>
      </w:r>
      <w:r>
        <w:t xml:space="preserve"> </w:t>
      </w:r>
      <w:r>
        <w:t xml:space="preserve">from the directory containing</w:t>
      </w:r>
      <w:r>
        <w:t xml:space="preserve"> </w:t>
      </w:r>
      <w:r>
        <w:rPr>
          <w:rStyle w:val="VerbatimChar"/>
        </w:rPr>
        <w:t xml:space="preserve">project.yaml</w:t>
      </w:r>
      <w:r>
        <w:t xml:space="preserve">.</w:t>
      </w:r>
    </w:p>
    <w:bookmarkEnd w:id="115"/>
    <w:bookmarkStart w:id="116" w:name="MANUAL-sec12.3"/>
    <w:p>
      <w:pPr>
        <w:pStyle w:val="Heading2"/>
        <w:numPr>
          <w:ilvl w:val="1"/>
          <w:numId w:val="100"/>
        </w:numPr>
      </w:pPr>
      <w:r>
        <w:t xml:space="preserve">PlantUML Render Failure</w:t>
      </w:r>
    </w:p>
    <w:p>
      <w:pPr>
        <w:pStyle w:val="FirstParagraph"/>
      </w:pPr>
      <w:r>
        <w:t xml:space="preserve">Verify PlantUML syntax, ensure Docker image has Java JRE, check</w:t>
      </w:r>
      <w:r>
        <w:t xml:space="preserve"> </w:t>
      </w:r>
      <w:r>
        <w:rPr>
          <w:rStyle w:val="VerbatimChar"/>
        </w:rPr>
        <w:t xml:space="preserve">@startuml</w:t>
      </w:r>
      <w:r>
        <w:t xml:space="preserve">/</w:t>
      </w:r>
      <w:r>
        <w:rPr>
          <w:rStyle w:val="VerbatimChar"/>
        </w:rPr>
        <w:t xml:space="preserve">@enduml</w:t>
      </w:r>
      <w:r>
        <w:t xml:space="preserve"> </w:t>
      </w:r>
      <w:r>
        <w:t xml:space="preserve">markers.</w:t>
      </w:r>
    </w:p>
    <w:bookmarkEnd w:id="116"/>
    <w:bookmarkStart w:id="117" w:name="MANUAL-sec12.4"/>
    <w:p>
      <w:pPr>
        <w:pStyle w:val="Heading2"/>
        <w:numPr>
          <w:ilvl w:val="1"/>
          <w:numId w:val="100"/>
        </w:numPr>
      </w:pPr>
      <w:r>
        <w:t xml:space="preserve">Unresolved Relations</w:t>
      </w:r>
    </w:p>
    <w:p>
      <w:pPr>
        <w:pStyle w:val="FirstParagraph"/>
      </w:pPr>
      <w:r>
        <w:t xml:space="preserve">PIDs are</w:t>
      </w:r>
      <w:r>
        <w:t xml:space="preserve"> </w:t>
      </w:r>
      <w:r>
        <w:rPr>
          <w:b/>
          <w:bCs/>
        </w:rPr>
        <w:t xml:space="preserve">case-sensitive</w:t>
      </w:r>
      <w:r>
        <w:t xml:space="preserve">. Verify target PID exists in</w:t>
      </w:r>
      <w:r>
        <w:t xml:space="preserve"> </w:t>
      </w:r>
      <w:r>
        <w:rPr>
          <w:rStyle w:val="VerbatimChar"/>
        </w:rPr>
        <w:t xml:space="preserve">doc_files</w:t>
      </w:r>
      <w:r>
        <w:t xml:space="preserve">. For cross-document references, ensure both documents are listed in the same</w:t>
      </w:r>
      <w:r>
        <w:t xml:space="preserve"> </w:t>
      </w:r>
      <w:r>
        <w:rPr>
          <w:rStyle w:val="VerbatimChar"/>
        </w:rPr>
        <w:t xml:space="preserve">project.yaml</w:t>
      </w:r>
      <w:r>
        <w:t xml:space="preserve">.</w:t>
      </w:r>
    </w:p>
    <w:bookmarkEnd w:id="117"/>
    <w:bookmarkStart w:id="118" w:name="MANUAL-sec12.5"/>
    <w:p>
      <w:pPr>
        <w:pStyle w:val="Heading2"/>
        <w:numPr>
          <w:ilvl w:val="1"/>
          <w:numId w:val="100"/>
        </w:numPr>
      </w:pPr>
      <w:r>
        <w:t xml:space="preserve">Build Seems Stale</w:t>
      </w:r>
    </w:p>
    <w:p>
      <w:pPr>
        <w:spacing w:lineRule="exact" w:line="20" w:before="0" w:after="0"/>
        <w:rPr>
          <w:sz w:val="2"/>
        </w:rPr>
      </w:pPr>
      <w:bookmarkStart w:name="listing-src-clean-stale-build" w:id="2501"/>
      <w:bookmarkEnd w:id="2501"/>
    </w:p>
    <w:p>
      <w:pPr>
        <w:pStyle w:val="Caption"/>
        <w:keepNext/>
      </w:pPr>
      <w:r>
        <w:t xml:space="preserve">Listing </w:t>
      </w:r>
      <w:r>
        <w:fldChar w:fldCharType="begin"/>
      </w:r>
      <w:r>
        <w:instrText xml:space="preserve"> SEQ LISTING \* ARABIC </w:instrText>
      </w:r>
      <w:r>
        <w:fldChar w:fldCharType="separate"/>
      </w:r>
      <w:r>
        <w:t>1</w:t>
      </w:r>
      <w:r>
        <w:fldChar w:fldCharType="end"/>
      </w:r>
      <w:r>
        <w:t xml:space="preserve"> :  Clean stale build cache</w:t>
      </w:r>
    </w:p>
    <w:p>
      <w:pPr>
        <w:pStyle w:val="SourceCode"/>
      </w:pPr>
      <w:r>
        <w:rPr>
          <w:rStyle w:val="ExtensionTok"/>
        </w:rPr>
        <w:t xml:space="preserve">specc</w:t>
      </w:r>
      <w:r>
        <w:rPr>
          <w:rStyle w:val="NormalTok"/>
        </w:rPr>
        <w:t xml:space="preserve"> clean</w:t>
      </w:r>
      <w:r>
        <w:br/>
      </w:r>
      <w:r>
        <w:rPr>
          <w:rStyle w:val="ExtensionTok"/>
        </w:rPr>
        <w:t xml:space="preserve">specc</w:t>
      </w:r>
      <w:r>
        <w:rPr>
          <w:rStyle w:val="NormalTok"/>
        </w:rPr>
        <w:t xml:space="preserve"> build</w:t>
      </w:r>
    </w:p>
    <w:bookmarkEnd w:id="118"/>
    <w:bookmarkStart w:id="119" w:name="MANUAL-sec12.6"/>
    <w:p>
      <w:pPr>
        <w:pStyle w:val="Heading2"/>
        <w:numPr>
          <w:ilvl w:val="1"/>
          <w:numId w:val="100"/>
        </w:numPr>
      </w:pPr>
      <w:r>
        <w:t xml:space="preserve">Debugging</w:t>
      </w:r>
    </w:p>
    <w:p>
      <w:pPr>
        <w:spacing w:lineRule="exact" w:line="20" w:before="0" w:after="0"/>
        <w:rPr>
          <w:sz w:val="2"/>
        </w:rPr>
      </w:pPr>
      <w:bookmarkStart w:name="listing-src-debug-log-level" w:id="88848"/>
      <w:bookmarkEnd w:id="88848"/>
    </w:p>
    <w:p>
      <w:pPr>
        <w:pStyle w:val="Caption"/>
        <w:keepNext/>
      </w:pPr>
      <w:r>
        <w:t xml:space="preserve">Listing </w:t>
      </w:r>
      <w:r>
        <w:fldChar w:fldCharType="begin"/>
      </w:r>
      <w:r>
        <w:instrText xml:space="preserve"> SEQ LISTING \* ARABIC </w:instrText>
      </w:r>
      <w:r>
        <w:fldChar w:fldCharType="separate"/>
      </w:r>
      <w:r>
        <w:t>1</w:t>
      </w:r>
      <w:r>
        <w:fldChar w:fldCharType="end"/>
      </w:r>
      <w:r>
        <w:t xml:space="preserve"> :  Enable debug logging</w:t>
      </w:r>
    </w:p>
    <w:p>
      <w:pPr>
        <w:pStyle w:val="SourceCode"/>
      </w:pPr>
      <w:r>
        <w:rPr>
          <w:rStyle w:val="VariableTok"/>
        </w:rPr>
        <w:t xml:space="preserve">SPECCOMPILER_LOG_LEVEL</w:t>
      </w:r>
      <w:r>
        <w:rPr>
          <w:rStyle w:val="OperatorTok"/>
        </w:rPr>
        <w:t xml:space="preserve">=</w:t>
      </w:r>
      <w:r>
        <w:rPr>
          <w:rStyle w:val="NormalTok"/>
        </w:rPr>
        <w:t xml:space="preserve">DEBUG </w:t>
      </w:r>
      <w:r>
        <w:rPr>
          <w:rStyle w:val="ExtensionTok"/>
        </w:rPr>
        <w:t xml:space="preserve">specc</w:t>
      </w:r>
      <w:r>
        <w:rPr>
          <w:rStyle w:val="NormalTok"/>
        </w:rPr>
        <w:t xml:space="preserve"> build</w:t>
      </w:r>
    </w:p>
    <w:bookmarkEnd w:id="119"/>
    <w:bookmarkEnd w:id="120"/>
    <w:bookmarkStart w:id="121" w:name="MANUAL-sec13"/>
    <w:p>
      <w:pPr>
        <w:pStyle w:val="Heading1"/>
        <w:numPr>
          <w:ilvl w:val="0"/>
          <w:numId w:val="100"/>
        </w:numPr>
      </w:pPr>
      <w:r>
        <w:t xml:space="preserve">Known Limitations</w:t>
      </w:r>
    </w:p>
    <w:p>
      <w:pPr>
        <w:pStyle w:val="Compact"/>
        <w:numPr>
          <w:ilvl w:val="0"/>
          <w:numId w:val="1019"/>
        </w:numPr>
      </w:pPr>
      <w:r>
        <w:rPr>
          <w:b/>
          <w:bCs/>
        </w:rPr>
        <w:t xml:space="preserve">No interactive validation</w:t>
      </w:r>
      <w:r>
        <w:t xml:space="preserve"> </w:t>
      </w:r>
      <w:r>
        <w:t xml:space="preserve">– Batch mode only, no LSP or watch mode.</w:t>
      </w:r>
    </w:p>
    <w:p>
      <w:pPr>
        <w:pStyle w:val="Compact"/>
        <w:numPr>
          <w:ilvl w:val="0"/>
          <w:numId w:val="1019"/>
        </w:numPr>
      </w:pPr>
      <w:r>
        <w:rPr>
          <w:b/>
          <w:bCs/>
        </w:rPr>
        <w:t xml:space="preserve">Docker-only distribution</w:t>
      </w:r>
      <w:r>
        <w:t xml:space="preserve"> </w:t>
      </w:r>
      <w:r>
        <w:t xml:space="preserve">– Native install requires replicating the full build environment (</w:t>
      </w:r>
      <w:r>
        <w:rPr>
          <w:rStyle w:val="VerbatimChar"/>
        </w:rPr>
        <w:t xml:space="preserve">scripts/build.sh --install</w:t>
      </w:r>
      <w:r>
        <w:t xml:space="preserve"> </w:t>
      </w:r>
      <w:r>
        <w:t xml:space="preserve">is provided but requires all system dependencies).</w:t>
      </w:r>
    </w:p>
    <w:p>
      <w:pPr>
        <w:pStyle w:val="Compact"/>
        <w:numPr>
          <w:ilvl w:val="0"/>
          <w:numId w:val="1019"/>
        </w:numPr>
      </w:pPr>
      <w:r>
        <w:rPr>
          <w:b/>
          <w:bCs/>
        </w:rPr>
        <w:t xml:space="preserve">Single-writer SQLite</w:t>
      </w:r>
      <w:r>
        <w:t xml:space="preserve"> </w:t>
      </w:r>
      <w:r>
        <w:t xml:space="preserve">– Concurrent builds cause locking errors; use separate output directories.</w:t>
      </w:r>
    </w:p>
    <w:p>
      <w:pPr>
        <w:pStyle w:val="Compact"/>
        <w:numPr>
          <w:ilvl w:val="0"/>
          <w:numId w:val="1019"/>
        </w:numPr>
      </w:pPr>
      <w:r>
        <w:rPr>
          <w:b/>
          <w:bCs/>
        </w:rPr>
        <w:t xml:space="preserve">Float labels per-specification</w:t>
      </w:r>
      <w:r>
        <w:t xml:space="preserve"> </w:t>
      </w:r>
      <w:r>
        <w:t xml:space="preserve">– Same label can exist across specs; use scoped syntax for cross-spec references.</w:t>
      </w:r>
    </w:p>
    <w:p>
      <w:pPr>
        <w:pStyle w:val="Compact"/>
        <w:numPr>
          <w:ilvl w:val="0"/>
          <w:numId w:val="1019"/>
        </w:numPr>
      </w:pPr>
      <w:r>
        <w:rPr>
          <w:b/>
          <w:bCs/>
        </w:rPr>
        <w:t xml:space="preserve">PID case sensitivity</w:t>
      </w:r>
      <w:r>
        <w:t xml:space="preserve"> </w:t>
      </w:r>
      <w:r>
        <w:t xml:space="preserve">–</w:t>
      </w:r>
      <w:r>
        <w:t xml:space="preserve"> </w:t>
      </w:r>
      <w:r>
        <w:rPr>
          <w:rStyle w:val="VerbatimChar"/>
        </w:rPr>
        <w:t xml:space="preserve">[hlr-001](@)</w:t>
      </w:r>
      <w:r>
        <w:t xml:space="preserve"> </w:t>
      </w:r>
      <w:r>
        <w:t xml:space="preserve">will not match</w:t>
      </w:r>
      <w:r>
        <w:t xml:space="preserve"> </w:t>
      </w:r>
      <w:r>
        <w:rPr>
          <w:rStyle w:val="VerbatimChar"/>
        </w:rPr>
        <w:t xml:space="preserve">@HLR-001</w:t>
      </w:r>
      <w:r>
        <w:t xml:space="preserve">.</w:t>
      </w:r>
    </w:p>
    <w:bookmarkEnd w:id="121"/>
    <w:bookmarkStart w:id="122" w:name="MANUAL-sec14"/>
    <w:p>
      <w:pPr>
        <w:pStyle w:val="Heading1"/>
        <w:numPr>
          <w:ilvl w:val="0"/>
          <w:numId w:val="100"/>
        </w:numPr>
      </w:pPr>
      <w:r>
        <w:t xml:space="preserve">List of Figures</w:t>
      </w:r>
    </w:p>
    <w:p>
      <w:pPr>
        <w:pStyle w:val="Compact"/>
        <w:numPr>
          <w:ilvl w:val="0"/>
          <w:numId w:val="1020"/>
        </w:numPr>
      </w:pPr>
      <w:hyperlink w:anchor="puml-diag-pipeline">
        <w:r>
          <w:rPr>
            <w:rStyle w:val="Hyperlink"/>
          </w:rPr>
          <w:t xml:space="preserve">Figure 1 - Processing Pipeline</w:t>
        </w:r>
      </w:hyperlink>
    </w:p>
    <w:p>
      <w:pPr>
        <w:pStyle w:val="Compact"/>
        <w:numPr>
          <w:ilvl w:val="0"/>
          <w:numId w:val="1020"/>
        </w:numPr>
      </w:pPr>
      <w:hyperlink w:anchor="echarts-chart-pipeline-ops">
        <w:r>
          <w:rPr>
            <w:rStyle w:val="Hyperlink"/>
          </w:rPr>
          <w:t xml:space="preserve">Figure 2 - Operations per Pipeline Phase</w:t>
        </w:r>
      </w:hyperlink>
    </w:p>
    <w:p>
      <w:pPr>
        <w:pStyle w:val="Compact"/>
        <w:numPr>
          <w:ilvl w:val="0"/>
          <w:numId w:val="1020"/>
        </w:numPr>
      </w:pPr>
      <w:hyperlink w:anchor="puml-diag-layers">
        <w:r>
          <w:rPr>
            <w:rStyle w:val="Hyperlink"/>
          </w:rPr>
          <w:t xml:space="preserve">Figure 3 - Layered Architecture</w:t>
        </w:r>
      </w:hyperlink>
    </w:p>
    <w:p>
      <w:pPr>
        <w:pStyle w:val="Compact"/>
        <w:numPr>
          <w:ilvl w:val="0"/>
          <w:numId w:val="1020"/>
        </w:numPr>
      </w:pPr>
      <w:hyperlink w:anchor="echarts-chart-throughput">
        <w:r>
          <w:rPr>
            <w:rStyle w:val="Hyperlink"/>
          </w:rPr>
          <w:t xml:space="preserve">Figure 4 - Throughput by Module</w:t>
        </w:r>
      </w:hyperlink>
    </w:p>
    <w:p>
      <w:pPr>
        <w:pStyle w:val="Compact"/>
        <w:numPr>
          <w:ilvl w:val="0"/>
          <w:numId w:val="1020"/>
        </w:numPr>
      </w:pPr>
      <w:hyperlink w:anchor="echarts-chart-gauss">
        <w:r>
          <w:rPr>
            <w:rStyle w:val="Hyperlink"/>
          </w:rPr>
          <w:t xml:space="preserve">Figure 5 - Standard Normal Distribution</w:t>
        </w:r>
      </w:hyperlink>
    </w:p>
    <w:bookmarkEnd w:id="122"/>
    <w:bookmarkStart w:id="123" w:name="MANUAL-sec15"/>
    <w:p>
      <w:pPr>
        <w:pStyle w:val="Heading1"/>
        <w:numPr>
          <w:ilvl w:val="0"/>
          <w:numId w:val="100"/>
        </w:numPr>
      </w:pPr>
      <w:r>
        <w:t xml:space="preserve">List of Tables</w:t>
      </w:r>
    </w:p>
    <w:p>
      <w:pPr>
        <w:pStyle w:val="Compact"/>
        <w:numPr>
          <w:ilvl w:val="0"/>
          <w:numId w:val="1021"/>
        </w:numPr>
      </w:pPr>
      <w:hyperlink w:anchor="csv-tbl-prerequisites">
        <w:r>
          <w:rPr>
            <w:rStyle w:val="Hyperlink"/>
          </w:rPr>
          <w:t xml:space="preserve">Table 1 - Runtime prerequisites</w:t>
        </w:r>
      </w:hyperlink>
    </w:p>
    <w:p>
      <w:pPr>
        <w:pStyle w:val="Compact"/>
        <w:numPr>
          <w:ilvl w:val="0"/>
          <w:numId w:val="1021"/>
        </w:numPr>
      </w:pPr>
      <w:hyperlink w:anchor="csv-tbl-wrapper-commands">
        <w:r>
          <w:rPr>
            <w:rStyle w:val="Hyperlink"/>
          </w:rPr>
          <w:t xml:space="preserve">Table 2 - Wrapper subcommands</w:t>
        </w:r>
      </w:hyperlink>
    </w:p>
    <w:p>
      <w:pPr>
        <w:pStyle w:val="Compact"/>
        <w:numPr>
          <w:ilvl w:val="0"/>
          <w:numId w:val="1021"/>
        </w:numPr>
      </w:pPr>
      <w:hyperlink w:anchor="csv-tbl-required-fields">
        <w:r>
          <w:rPr>
            <w:rStyle w:val="Hyperlink"/>
          </w:rPr>
          <w:t xml:space="preserve">Table 3 - Required project fields</w:t>
        </w:r>
      </w:hyperlink>
    </w:p>
    <w:p>
      <w:pPr>
        <w:pStyle w:val="Compact"/>
        <w:numPr>
          <w:ilvl w:val="0"/>
          <w:numId w:val="1021"/>
        </w:numPr>
      </w:pPr>
      <w:hyperlink w:anchor="csv-tbl-default-values">
        <w:r>
          <w:rPr>
            <w:rStyle w:val="Hyperlink"/>
          </w:rPr>
          <w:t xml:space="preserve">Table 4 - Default configuration values</w:t>
        </w:r>
      </w:hyperlink>
    </w:p>
    <w:p>
      <w:pPr>
        <w:pStyle w:val="Compact"/>
        <w:numPr>
          <w:ilvl w:val="0"/>
          <w:numId w:val="1021"/>
        </w:numPr>
      </w:pPr>
      <w:hyperlink w:anchor="csv-tbl-float-syntax">
        <w:r>
          <w:rPr>
            <w:rStyle w:val="Hyperlink"/>
          </w:rPr>
          <w:t xml:space="preserve">Table 5 - Float syntax components</w:t>
        </w:r>
      </w:hyperlink>
    </w:p>
    <w:p>
      <w:pPr>
        <w:pStyle w:val="Compact"/>
        <w:numPr>
          <w:ilvl w:val="0"/>
          <w:numId w:val="1021"/>
        </w:numPr>
      </w:pPr>
      <w:hyperlink w:anchor="csv-tbl-selectors">
        <w:r>
          <w:rPr>
            <w:rStyle w:val="Hyperlink"/>
          </w:rPr>
          <w:t xml:space="preserve">Table 6 - Default model selectors</w:t>
        </w:r>
      </w:hyperlink>
    </w:p>
    <w:p>
      <w:pPr>
        <w:pStyle w:val="Compact"/>
        <w:numPr>
          <w:ilvl w:val="0"/>
          <w:numId w:val="1021"/>
        </w:numPr>
      </w:pPr>
      <w:hyperlink w:anchor="csv-tbl-relation-syntax">
        <w:r>
          <w:rPr>
            <w:rStyle w:val="Hyperlink"/>
          </w:rPr>
          <w:t xml:space="preserve">Table 7 - Relation syntax patterns</w:t>
        </w:r>
      </w:hyperlink>
    </w:p>
    <w:p>
      <w:pPr>
        <w:pStyle w:val="Compact"/>
        <w:numPr>
          <w:ilvl w:val="0"/>
          <w:numId w:val="1021"/>
        </w:numPr>
      </w:pPr>
      <w:hyperlink w:anchor="csv-tbl-inference-scoring">
        <w:r>
          <w:rPr>
            <w:rStyle w:val="Hyperlink"/>
          </w:rPr>
          <w:t xml:space="preserve">Table 8 - Type inference scoring dimensions</w:t>
        </w:r>
      </w:hyperlink>
    </w:p>
    <w:p>
      <w:pPr>
        <w:pStyle w:val="Compact"/>
        <w:numPr>
          <w:ilvl w:val="0"/>
          <w:numId w:val="1021"/>
        </w:numPr>
      </w:pPr>
      <w:hyperlink w:anchor="csv-tbl-view-types">
        <w:r>
          <w:rPr>
            <w:rStyle w:val="Hyperlink"/>
          </w:rPr>
          <w:t xml:space="preserve">Table 9 - Default view types</w:t>
        </w:r>
      </w:hyperlink>
    </w:p>
    <w:p>
      <w:pPr>
        <w:pStyle w:val="Compact"/>
        <w:numPr>
          <w:ilvl w:val="0"/>
          <w:numId w:val="1021"/>
        </w:numPr>
      </w:pPr>
      <w:hyperlink w:anchor="csv-tbl-components">
        <w:r>
          <w:rPr>
            <w:rStyle w:val="Hyperlink"/>
          </w:rPr>
          <w:t xml:space="preserve">Table 10 - System Components</w:t>
        </w:r>
      </w:hyperlink>
    </w:p>
    <w:p>
      <w:pPr>
        <w:pStyle w:val="Compact"/>
        <w:numPr>
          <w:ilvl w:val="0"/>
          <w:numId w:val="1021"/>
        </w:numPr>
      </w:pPr>
      <w:hyperlink w:anchor="csv-tbl-metrics">
        <w:r>
          <w:rPr>
            <w:rStyle w:val="Hyperlink"/>
          </w:rPr>
          <w:t xml:space="preserve">Table 11 - Performance Metrics</w:t>
        </w:r>
      </w:hyperlink>
    </w:p>
    <w:p>
      <w:pPr>
        <w:pStyle w:val="Compact"/>
        <w:numPr>
          <w:ilvl w:val="0"/>
          <w:numId w:val="1021"/>
        </w:numPr>
      </w:pPr>
      <w:hyperlink w:anchor="csv-tbl-xref-selectors">
        <w:r>
          <w:rPr>
            <w:rStyle w:val="Hyperlink"/>
          </w:rPr>
          <w:t xml:space="preserve">Table 12 - Cross-reference selector comparison</w:t>
        </w:r>
      </w:hyperlink>
    </w:p>
    <w:p>
      <w:pPr>
        <w:pStyle w:val="Compact"/>
        <w:numPr>
          <w:ilvl w:val="0"/>
          <w:numId w:val="1021"/>
        </w:numPr>
      </w:pPr>
      <w:hyperlink w:anchor="csv-tbl-env-vars">
        <w:r>
          <w:rPr>
            <w:rStyle w:val="Hyperlink"/>
          </w:rPr>
          <w:t xml:space="preserve">Table 13 - Environment variables</w:t>
        </w:r>
      </w:hyperlink>
    </w:p>
    <w:p>
      <w:pPr>
        <w:pStyle w:val="Compact"/>
        <w:numPr>
          <w:ilvl w:val="0"/>
          <w:numId w:val="1021"/>
        </w:numPr>
      </w:pPr>
      <w:hyperlink w:anchor="csv-tbl-exit-codes">
        <w:r>
          <w:rPr>
            <w:rStyle w:val="Hyperlink"/>
          </w:rPr>
          <w:t xml:space="preserve">Table 14 - Exit Codes</w:t>
        </w:r>
      </w:hyperlink>
    </w:p>
    <w:p>
      <w:pPr>
        <w:pStyle w:val="Compact"/>
        <w:numPr>
          <w:ilvl w:val="0"/>
          <w:numId w:val="1021"/>
        </w:numPr>
      </w:pPr>
      <w:hyperlink w:anchor="csv-tbl-html5-options">
        <w:r>
          <w:rPr>
            <w:rStyle w:val="Hyperlink"/>
          </w:rPr>
          <w:t xml:space="preserve">Table 15 - HTML5 output options</w:t>
        </w:r>
      </w:hyperlink>
    </w:p>
    <w:p>
      <w:pPr>
        <w:pStyle w:val="Compact"/>
        <w:numPr>
          <w:ilvl w:val="0"/>
          <w:numId w:val="1021"/>
        </w:numPr>
      </w:pPr>
      <w:hyperlink w:anchor="csv-tbl-error-codes">
        <w:r>
          <w:rPr>
            <w:rStyle w:val="Hyperlink"/>
          </w:rPr>
          <w:t xml:space="preserve">Table 16 - Validation diagnostics</w:t>
        </w:r>
      </w:hyperlink>
    </w:p>
    <w:p>
      <w:pPr>
        <w:pStyle w:val="Compact"/>
        <w:numPr>
          <w:ilvl w:val="0"/>
          <w:numId w:val="1021"/>
        </w:numPr>
      </w:pPr>
      <w:hyperlink w:anchor="csv-tbl-attribute-schema">
        <w:r>
          <w:rPr>
            <w:rStyle w:val="Hyperlink"/>
          </w:rPr>
          <w:t xml:space="preserve">Table 17 - Attribute schema fields</w:t>
        </w:r>
      </w:hyperlink>
    </w:p>
    <w:bookmarkEnd w:id="123"/>
    <w:bookmarkStart w:id="124" w:name="MANUAL-sec16"/>
    <w:p>
      <w:pPr>
        <w:pStyle w:val="Heading1"/>
        <w:numPr>
          <w:ilvl w:val="0"/>
          <w:numId w:val="100"/>
        </w:numPr>
      </w:pPr>
      <w:r>
        <w:t xml:space="preserve">List of Listings</w:t>
      </w:r>
    </w:p>
    <w:p>
      <w:pPr>
        <w:pStyle w:val="Compact"/>
        <w:numPr>
          <w:ilvl w:val="0"/>
          <w:numId w:val="1022"/>
        </w:numPr>
      </w:pPr>
      <w:hyperlink w:anchor="puml-diag-pipeline">
        <w:r>
          <w:rPr>
            <w:rStyle w:val="Hyperlink"/>
          </w:rPr>
          <w:t xml:space="preserve">Figure 1 - Processing Pipeline</w:t>
        </w:r>
      </w:hyperlink>
    </w:p>
    <w:p>
      <w:pPr>
        <w:pStyle w:val="Compact"/>
        <w:numPr>
          <w:ilvl w:val="0"/>
          <w:numId w:val="1022"/>
        </w:numPr>
      </w:pPr>
      <w:hyperlink w:anchor="echarts-chart-pipeline-ops">
        <w:r>
          <w:rPr>
            <w:rStyle w:val="Hyperlink"/>
          </w:rPr>
          <w:t xml:space="preserve">Figure 2 - Operations per Pipeline Phase</w:t>
        </w:r>
      </w:hyperlink>
    </w:p>
    <w:p>
      <w:pPr>
        <w:pStyle w:val="Compact"/>
        <w:numPr>
          <w:ilvl w:val="0"/>
          <w:numId w:val="1022"/>
        </w:numPr>
      </w:pPr>
      <w:hyperlink w:anchor="puml-diag-layers">
        <w:r>
          <w:rPr>
            <w:rStyle w:val="Hyperlink"/>
          </w:rPr>
          <w:t xml:space="preserve">Figure 3 - Layered Architecture</w:t>
        </w:r>
      </w:hyperlink>
    </w:p>
    <w:p>
      <w:pPr>
        <w:pStyle w:val="Compact"/>
        <w:numPr>
          <w:ilvl w:val="0"/>
          <w:numId w:val="1022"/>
        </w:numPr>
      </w:pPr>
      <w:hyperlink w:anchor="echarts-chart-throughput">
        <w:r>
          <w:rPr>
            <w:rStyle w:val="Hyperlink"/>
          </w:rPr>
          <w:t xml:space="preserve">Figure 4 - Throughput by Module</w:t>
        </w:r>
      </w:hyperlink>
    </w:p>
    <w:p>
      <w:pPr>
        <w:pStyle w:val="Compact"/>
        <w:numPr>
          <w:ilvl w:val="0"/>
          <w:numId w:val="1022"/>
        </w:numPr>
      </w:pPr>
      <w:hyperlink w:anchor="echarts-chart-gauss">
        <w:r>
          <w:rPr>
            <w:rStyle w:val="Hyperlink"/>
          </w:rPr>
          <w:t xml:space="preserve">Figure 5 - Standard Normal Distribution</w:t>
        </w:r>
      </w:hyperlink>
    </w:p>
    <w:bookmarkEnd w:id="124"/>
    <w:bookmarkStart w:id="125" w:name="MANUAL-sec17"/>
    <w:p>
      <w:pPr>
        <w:pStyle w:val="Heading1"/>
        <w:numPr>
          <w:ilvl w:val="0"/>
          <w:numId w:val="100"/>
        </w:numPr>
      </w:pPr>
      <w:r>
        <w:t xml:space="preserve">List of Abbreviations</w:t>
      </w:r>
    </w:p>
    <w:tbl>
      <w:tblPr>
        <w:tblStyle w:val="Table"/>
        <w:tblW w:type="auto" w:w="0"/>
        <w:tblLook w:firstRow="0" w:lastRow="0" w:firstColumn="0" w:lastColumn="0" w:noHBand="0" w:noVBand="0" w:val="0000"/>
        <w:tblBorders>
          <w:top w:val="single" w:space="0" w:color="000000" w:sz="6"/>
          <w:left w:val="single" w:space="0" w:color="000000" w:sz="6"/>
          <w:bottom w:val="single" w:space="0" w:color="000000" w:sz="6"/>
          <w:right w:val="single" w:space="0" w:color="000000" w:sz="6"/>
          <w:insideH w:val="single" w:space="0" w:color="000000" w:sz="6"/>
          <w:insideV w:val="single" w:space="0" w:color="000000" w:sz="6"/>
        </w:tblBorders>
        <w:tblCellMar>
          <w:top w:type="dxa" w:w="57"/>
          <w:left w:type="dxa" w:w="108"/>
          <w:bottom w:type="dxa" w:w="57"/>
          <w:right w:type="dxa" w:w="108"/>
        </w:tblCellMar>
      </w:tblPr>
      <w:tblGrid>
        <w:gridCol w:w="3960"/>
        <w:gridCol w:w="3960"/>
      </w:tblGrid>
      <w:tr>
        <w:tc>
          <w:tcPr/>
          <w:p>
            <w:pPr>
              <w:pStyle w:val="Compact"/>
              <w:jc w:val="left"/>
              <w:ind w:firstLine="0" w:left="0" w:right="0"/>
              <w:spacing w:after="40" w:before="40" w:lineRule="auto" w:line="240"/>
            </w:pPr>
            <w:r>
              <w:rPr>
                <w:b/>
                <w:bCs/>
              </w:rPr>
              <w:t xml:space="preserve">AST</w:t>
            </w:r>
          </w:p>
        </w:tc>
        <w:tc>
          <w:tcPr/>
          <w:p>
            <w:pPr>
              <w:pStyle w:val="Compact"/>
              <w:jc w:val="left"/>
              <w:ind w:firstLine="0" w:left="0" w:right="0"/>
              <w:spacing w:after="40" w:before="40" w:lineRule="auto" w:line="240"/>
            </w:pPr>
            <w:r>
              <w:t xml:space="preserve">Pandoc Abstract Syntax Tree</w:t>
            </w:r>
          </w:p>
        </w:tc>
      </w:tr>
      <w:tr>
        <w:tc>
          <w:tcPr/>
          <w:p>
            <w:pPr>
              <w:pStyle w:val="Compact"/>
              <w:jc w:val="left"/>
              <w:ind w:firstLine="0" w:left="0" w:right="0"/>
              <w:spacing w:after="40" w:before="40" w:lineRule="auto" w:line="240"/>
            </w:pPr>
            <w:r>
              <w:rPr>
                <w:b/>
                <w:bCs/>
              </w:rPr>
              <w:t xml:space="preserve">CLI</w:t>
            </w:r>
          </w:p>
        </w:tc>
        <w:tc>
          <w:tcPr/>
          <w:p>
            <w:pPr>
              <w:pStyle w:val="Compact"/>
              <w:jc w:val="left"/>
              <w:ind w:firstLine="0" w:left="0" w:right="0"/>
              <w:spacing w:after="40" w:before="40" w:lineRule="auto" w:line="240"/>
            </w:pPr>
            <w:r>
              <w:t xml:space="preserve">Command-Line Interface</w:t>
            </w:r>
          </w:p>
        </w:tc>
      </w:tr>
      <w:tr>
        <w:tc>
          <w:tcPr/>
          <w:p>
            <w:pPr>
              <w:pStyle w:val="Compact"/>
              <w:jc w:val="left"/>
              <w:ind w:firstLine="0" w:left="0" w:right="0"/>
              <w:spacing w:after="40" w:before="40" w:lineRule="auto" w:line="240"/>
            </w:pPr>
            <w:r>
              <w:rPr>
                <w:b/>
                <w:bCs/>
              </w:rPr>
              <w:t xml:space="preserve">CSV</w:t>
            </w:r>
          </w:p>
        </w:tc>
        <w:tc>
          <w:tcPr/>
          <w:p>
            <w:pPr>
              <w:pStyle w:val="Compact"/>
              <w:jc w:val="left"/>
              <w:ind w:firstLine="0" w:left="0" w:right="0"/>
              <w:spacing w:after="40" w:before="40" w:lineRule="auto" w:line="240"/>
            </w:pPr>
            <w:r>
              <w:t xml:space="preserve">Comma-Separated Values</w:t>
            </w:r>
          </w:p>
        </w:tc>
      </w:tr>
      <w:tr>
        <w:tc>
          <w:tcPr/>
          <w:p>
            <w:pPr>
              <w:pStyle w:val="Compact"/>
              <w:jc w:val="left"/>
              <w:ind w:firstLine="0" w:left="0" w:right="0"/>
              <w:spacing w:after="40" w:before="40" w:lineRule="auto" w:line="240"/>
            </w:pPr>
            <w:r>
              <w:rPr>
                <w:b/>
                <w:bCs/>
              </w:rPr>
              <w:t xml:space="preserve">EAV</w:t>
            </w:r>
          </w:p>
        </w:tc>
        <w:tc>
          <w:tcPr/>
          <w:p>
            <w:pPr>
              <w:pStyle w:val="Compact"/>
              <w:jc w:val="left"/>
              <w:ind w:firstLine="0" w:left="0" w:right="0"/>
              <w:spacing w:after="40" w:before="40" w:lineRule="auto" w:line="240"/>
            </w:pPr>
            <w:r>
              <w:t xml:space="preserve">Entity-Attribute-Value</w:t>
            </w:r>
          </w:p>
        </w:tc>
      </w:tr>
      <w:tr>
        <w:tc>
          <w:tcPr/>
          <w:p>
            <w:pPr>
              <w:pStyle w:val="Compact"/>
              <w:jc w:val="left"/>
              <w:ind w:firstLine="0" w:left="0" w:right="0"/>
              <w:spacing w:after="40" w:before="40" w:lineRule="auto" w:line="240"/>
            </w:pPr>
            <w:r>
              <w:rPr>
                <w:b/>
                <w:bCs/>
              </w:rPr>
              <w:t xml:space="preserve">GFM</w:t>
            </w:r>
          </w:p>
        </w:tc>
        <w:tc>
          <w:tcPr/>
          <w:p>
            <w:pPr>
              <w:pStyle w:val="Compact"/>
              <w:jc w:val="left"/>
              <w:ind w:firstLine="0" w:left="0" w:right="0"/>
              <w:spacing w:after="40" w:before="40" w:lineRule="auto" w:line="240"/>
            </w:pPr>
            <w:r>
              <w:t xml:space="preserve">GitHub-Flavored Markdown</w:t>
            </w:r>
          </w:p>
        </w:tc>
      </w:tr>
      <w:tr>
        <w:tc>
          <w:tcPr/>
          <w:p>
            <w:pPr>
              <w:pStyle w:val="Compact"/>
              <w:jc w:val="left"/>
              <w:ind w:firstLine="0" w:left="0" w:right="0"/>
              <w:spacing w:after="40" w:before="40" w:lineRule="auto" w:line="240"/>
            </w:pPr>
            <w:r>
              <w:rPr>
                <w:b/>
                <w:bCs/>
              </w:rPr>
              <w:t xml:space="preserve">NDJSON</w:t>
            </w:r>
          </w:p>
        </w:tc>
        <w:tc>
          <w:tcPr/>
          <w:p>
            <w:pPr>
              <w:pStyle w:val="Compact"/>
              <w:jc w:val="left"/>
              <w:ind w:firstLine="0" w:left="0" w:right="0"/>
              <w:spacing w:after="40" w:before="40" w:lineRule="auto" w:line="240"/>
            </w:pPr>
            <w:r>
              <w:t xml:space="preserve">Newline-Delimited JSON</w:t>
            </w:r>
          </w:p>
        </w:tc>
      </w:tr>
      <w:tr>
        <w:tc>
          <w:tcPr/>
          <w:p>
            <w:pPr>
              <w:pStyle w:val="Compact"/>
              <w:jc w:val="left"/>
              <w:ind w:firstLine="0" w:left="0" w:right="0"/>
              <w:spacing w:after="40" w:before="40" w:lineRule="auto" w:line="240"/>
            </w:pPr>
            <w:r>
              <w:rPr>
                <w:b/>
                <w:bCs/>
              </w:rPr>
              <w:t xml:space="preserve">PID</w:t>
            </w:r>
          </w:p>
        </w:tc>
        <w:tc>
          <w:tcPr/>
          <w:p>
            <w:pPr>
              <w:pStyle w:val="Compact"/>
              <w:jc w:val="left"/>
              <w:ind w:firstLine="0" w:left="0" w:right="0"/>
              <w:spacing w:after="40" w:before="40" w:lineRule="auto" w:line="240"/>
            </w:pPr>
            <w:r>
              <w:t xml:space="preserve">Project Identifier</w:t>
            </w:r>
          </w:p>
        </w:tc>
      </w:tr>
      <w:tr>
        <w:tc>
          <w:tcPr/>
          <w:p>
            <w:pPr>
              <w:pStyle w:val="Compact"/>
              <w:jc w:val="left"/>
              <w:ind w:firstLine="0" w:left="0" w:right="0"/>
              <w:spacing w:after="40" w:before="40" w:lineRule="auto" w:line="240"/>
            </w:pPr>
            <w:r>
              <w:rPr>
                <w:b/>
                <w:bCs/>
              </w:rPr>
              <w:t xml:space="preserve">SpecIR</w:t>
            </w:r>
          </w:p>
        </w:tc>
        <w:tc>
          <w:tcPr/>
          <w:p>
            <w:pPr>
              <w:pStyle w:val="Compact"/>
              <w:jc w:val="left"/>
              <w:ind w:firstLine="0" w:left="0" w:right="0"/>
              <w:spacing w:after="40" w:before="40" w:lineRule="auto" w:line="240"/>
            </w:pPr>
            <w:r>
              <w:t xml:space="preserve">Specification Intermediate Representation</w:t>
            </w:r>
          </w:p>
        </w:tc>
      </w:tr>
      <w:tr>
        <w:tc>
          <w:tcPr/>
          <w:p>
            <w:pPr>
              <w:pStyle w:val="Compact"/>
              <w:jc w:val="left"/>
              <w:ind w:firstLine="0" w:left="0" w:right="0"/>
              <w:spacing w:after="40" w:before="40" w:lineRule="auto" w:line="240"/>
            </w:pPr>
            <w:r>
              <w:rPr>
                <w:b/>
                <w:bCs/>
              </w:rPr>
              <w:t xml:space="preserve">SQL</w:t>
            </w:r>
          </w:p>
        </w:tc>
        <w:tc>
          <w:tcPr/>
          <w:p>
            <w:pPr>
              <w:pStyle w:val="Compact"/>
              <w:jc w:val="left"/>
              <w:ind w:firstLine="0" w:left="0" w:right="0"/>
              <w:spacing w:after="40" w:before="40" w:lineRule="auto" w:line="240"/>
            </w:pPr>
            <w:r>
              <w:t xml:space="preserve">Structured Query Language</w:t>
            </w:r>
          </w:p>
        </w:tc>
      </w:tr>
      <w:tr>
        <w:tc>
          <w:tcPr/>
          <w:p>
            <w:pPr>
              <w:pStyle w:val="Compact"/>
              <w:jc w:val="left"/>
              <w:ind w:firstLine="0" w:left="0" w:right="0"/>
              <w:spacing w:after="40" w:before="40" w:lineRule="auto" w:line="240"/>
            </w:pPr>
            <w:r>
              <w:rPr>
                <w:b/>
                <w:bCs/>
              </w:rPr>
              <w:t xml:space="preserve">SQLite</w:t>
            </w:r>
          </w:p>
        </w:tc>
        <w:tc>
          <w:tcPr/>
          <w:p>
            <w:pPr>
              <w:pStyle w:val="Compact"/>
              <w:jc w:val="left"/>
              <w:ind w:firstLine="0" w:left="0" w:right="0"/>
              <w:spacing w:after="40" w:before="40" w:lineRule="auto" w:line="240"/>
            </w:pPr>
            <w:r>
              <w:t xml:space="preserve">SQLite Database</w:t>
            </w:r>
          </w:p>
        </w:tc>
      </w:tr>
    </w:tbl>
    <w:bookmarkEnd w:id="125"/>
    <w:sectPr>
      <w:footerReference r:id="rId9200" w:type="default"/>
      <w:headerReference r:id="rId9101" w:type="default"/>
      <w:headerReference r:id="rId9100" w:type="first"/>
      <w:footnotePr>
        <w:numRestart w:val="eachSect"/>
      </w:footnotePr>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r="http://schemas.openxmlformats.org/officeDocument/2006/relationships" xmlns:w="http://schemas.openxmlformats.org/wordprocessingml/2006/main">
  <w:tbl>
    <w:tblPr>
      <w:tblW w:type="pct" w:w="5000"/>
      <w:tblBorders>
        <w:top w:val="single" w:space="1" w:color="CCCCCC" w:sz="4"/>
        <w:bottom w:val="none" w:space="0" w:color="auto" w:sz="0"/>
        <w:left w:val="none" w:space="0" w:color="auto" w:sz="0"/>
        <w:right w:val="none" w:space="0" w:color="auto" w:sz="0"/>
        <w:insideH w:val="none" w:space="0" w:color="auto" w:sz="0"/>
        <w:insideV w:val="none" w:space="0" w:color="auto" w:sz="0"/>
      </w:tblBorders>
      <w:tblLayout w:type="fixed"/>
    </w:tblPr>
    <w:tblGrid>
      <w:gridCol w:w="3009"/>
      <w:gridCol w:w="3009"/>
      <w:gridCol w:w="3009"/>
    </w:tblGrid>
    <w:tr>
      <w:tc>
        <w:tcPr>
          <w:tcW w:type="pct" w:w="1667"/>
        </w:tcPr>
        <w:p>
          <w:pPr>
            <w:pStyle w:val="Footer"/>
            <w:jc w:val="left"/>
          </w:pPr>
          <w:r>
            <w:t xml:space="preserve">SC-UM-001  |  v1.0</w:t>
          </w:r>
        </w:p>
      </w:tc>
      <w:tc>
        <w:tcPr>
          <w:tcW w:type="pct" w:w="1667"/>
        </w:tcPr>
        <w:p>
          <w:pPr>
            <w:pStyle w:val="Footer"/>
            <w:jc w:val="center"/>
          </w:pPr>
          <w:r>
            <w:t xml:space="preserve"/>
          </w:r>
        </w:p>
      </w:tc>
      <w:tc>
        <w:tcPr>
          <w:tcW w:type="pct" w:w="1667"/>
        </w:tcPr>
        <w:p>
          <w:pPr>
            <w:pStyle w:val="Footer"/>
            <w:jc w:val="right"/>
          </w:pPr>
          <w:r>
            <w:t xml:space="preserve">Page </w:t>
          </w:r>
          <w:r>
            <w:fldChar w:fldCharType="begin"/>
          </w:r>
          <w:r>
            <w:instrText xml:space="preserve"> PAGE </w:instrText>
          </w:r>
          <w:r>
            <w:fldChar w:fldCharType="separate"/>
          </w:r>
          <w:r>
            <w:rPr>
              <w:noProof/>
            </w:rPr>
            <w:t>1</w:t>
          </w:r>
          <w:r>
            <w:fldChar w:fldCharType="end"/>
          </w:r>
          <w:r>
            <w:t xml:space="preserve"> of </w:t>
          </w:r>
          <w:r>
            <w:fldChar w:fldCharType="begin"/>
          </w:r>
          <w:r>
            <w:instrText xml:space="preserve"> NUMPAGES </w:instrText>
          </w:r>
          <w:r>
            <w:fldChar w:fldCharType="separate"/>
          </w:r>
          <w:r>
            <w:rPr>
              <w:noProof/>
            </w:rPr>
            <w:t>1</w:t>
          </w:r>
          <w:r>
            <w:fldChar w:fldCharType="end"/>
          </w: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r="http://schemas.openxmlformats.org/officeDocument/2006/relationships" xmlns:w="http://schemas.openxmlformats.org/wordprocessingml/2006/main">
  <w:p>
    <w:pPr>
      <w:pStyle w:val="Header"/>
    </w:pPr>
  </w:p>
</w:hdr>
</file>

<file path=word/header2.xml><?xml version="1.0" encoding="utf-8"?>
<w:hdr xmlns:r="http://schemas.openxmlformats.org/officeDocument/2006/relationships" xmlns:w="http://schemas.openxmlformats.org/wordprocessingml/2006/main">
  <w:p>
    <w:pPr>
      <w:pStyle w:val="Header"/>
      <w:jc w:val="right"/>
    </w:pPr>
    <w:r>
      <w:fldChar w:fldCharType="begin"/>
    </w:r>
    <w:r>
      <w:instrText xml:space="preserve"> PAGE </w:instrText>
    </w:r>
    <w:r>
      <w:fldChar w:fldCharType="separate"/>
    </w:r>
    <w:r>
      <w:rPr>
        <w:noProof/>
      </w:rPr>
      <w:t>1</w:t>
    </w:r>
    <w:r>
      <w:fldChar w:fldCharType="end"/>
    </w:r>
  </w:p>
</w:hdr>
</file>

<file path=word/numbering.xml><?xml version="1.0" encoding="utf-8"?>
<w:numbering xmlns:w="http://schemas.openxmlformats.org/wordprocessingml/2006/main">
  <w:abstractNum w:abstractNumId="100">
    <w:nsid w:val="A0B1C2D3"/>
    <w:multiLevelType w:val="multilevel"/>
    <w:tmpl w:val="D3C2B1A0"/>
    <w:name w:val="HeadingNumbering"/>
    <w:lvl w:ilvl="0">
      <w:start w:val="1"/>
      <w:numFmt w:val="decimal"/>
      <w:pStyle w:val="Heading1"/>
      <w:suff w:val="space"/>
      <w:lvlText w:val="%1"/>
      <w:lvlJc w:val="left"/>
      <w:pPr>
        <w:ind w:hanging="0" w:left="0"/>
      </w:pPr>
    </w:lvl>
    <w:lvl w:ilvl="1">
      <w:start w:val="1"/>
      <w:numFmt w:val="decimal"/>
      <w:pStyle w:val="Heading2"/>
      <w:lvlRestart w:val="0"/>
      <w:suff w:val="space"/>
      <w:lvlText w:val="%1.%2"/>
      <w:lvlJc w:val="left"/>
      <w:pPr>
        <w:ind w:hanging="0" w:left="0"/>
      </w:pPr>
    </w:lvl>
    <w:lvl w:ilvl="2">
      <w:start w:val="1"/>
      <w:numFmt w:val="decimal"/>
      <w:pStyle w:val="Heading3"/>
      <w:lvlRestart w:val="1"/>
      <w:suff w:val="space"/>
      <w:lvlText w:val="%1.%2.%3"/>
      <w:lvlJc w:val="left"/>
      <w:pPr>
        <w:ind w:hanging="0" w:left="0"/>
      </w:pPr>
    </w:lvl>
    <w:lvl w:ilvl="3">
      <w:start w:val="1"/>
      <w:numFmt w:val="decimal"/>
      <w:pStyle w:val="Heading4"/>
      <w:lvlRestart w:val="2"/>
      <w:suff w:val="space"/>
      <w:lvlText w:val="%1.%2.%3.%4"/>
      <w:lvlJc w:val="left"/>
      <w:pPr>
        <w:ind w:hanging="0" w:left="0"/>
      </w:pPr>
    </w:lvl>
    <w:lvl w:ilvl="4">
      <w:start w:val="1"/>
      <w:numFmt w:val="decimal"/>
      <w:pStyle w:val="Heading5"/>
      <w:lvlRestart w:val="3"/>
      <w:suff w:val="space"/>
      <w:lvlText w:val="%1.%2.%3.%4.%5"/>
      <w:lvlJc w:val="left"/>
      <w:pPr>
        <w:ind w:hanging="0" w:left="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0">
    <w:abstractNumId w:val="10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ageBreakBefore/>
    </w:pPr>
    <w:rPr>
      <w:rFonts w:asciiTheme="majorHAnsi" w:cstheme="majorBidi" w:eastAsiaTheme="majorEastAsia" w:hAnsiTheme="majorHAnsi"/>
      <w:color w:themeColor="accent1" w:themeShade="BF"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styleId="VerbatimChar" w:customStyle="1" w:type="character">
    <w:name w:val="Verbatim Char"/>
    <w:rPr>
      <w:rFonts w:ascii="Courier New" w:hAnsi="Courier New" w:cs="Courier New"/>
      <w:sz w:val="20"/>
      <w:szCs w:val="20"/>
    </w:rPr>
  </w:style>
  <w:style w:styleId="SourceCode" w:customStyle="1" w:type="paragraph">
    <w:name w:val="Source Code"/>
    <w:basedOn w:val="Normal"/>
    <w:pPr>
      <w:spacing w:after="0" w:before="0" w:lineRule="auto" w:line="240"/>
      <w:jc w:val="left"/>
      <w:pBdr>
        <w:top w:val="single" w:space="1" w:color="CCCCCC" w:sz="4"/>
        <w:bottom w:val="single" w:space="1" w:color="CCCCCC" w:sz="4"/>
        <w:left w:val="single" w:space="1" w:color="CCCCCC" w:sz="4"/>
        <w:right w:val="single" w:space="1" w:color="CCCCCC" w:sz="4"/>
      </w:pBdr>
      <w:shd w:val="clear" w:color="auto" w:fill="F5F5F5"/>
    </w:pPr>
    <w:rPr>
      <w:rFonts w:ascii="Courier New" w:hAnsi="Courier New" w:cs="Courier New"/>
      <w:sz w:val="20"/>
      <w:szCs w:val="20"/>
    </w:rPr>
  </w:style>
  <w:style w:styleId="CoverTitle" w:customStyle="1" w:type="paragraph">
    <w:name w:val="Cover Title"/>
    <w:basedOn w:val="Normal"/>
    <w:qFormat/>
    <w:uiPriority w:val="99"/>
    <w:pPr>
      <w:widowControl/>
      <w:spacing w:after="240" w:before="0" w:lineRule="auto" w:line="240"/>
      <w:ind w:firstLine="0"/>
      <w:jc w:val="center"/>
    </w:pPr>
    <w:rPr>
      <w:rFonts w:ascii="Calibri" w:hAnsi="Calibri" w:eastAsia="Calibri" w:cs="Calibri"/>
      <w:b/>
      <w:bCs/>
      <w:sz w:val="56"/>
      <w:szCs w:val="56"/>
      <w:color w:val="000000"/>
    </w:rPr>
  </w:style>
  <w:style w:styleId="FigureCenter" w:customStyle="1" w:type="paragraph">
    <w:name w:val="Figure Center"/>
    <w:basedOn w:val="Normal"/>
    <w:qFormat/>
    <w:uiPriority w:val="99"/>
    <w:pPr>
      <w:widowControl/>
      <w:spacing w:after="120" w:before="120" w:lineRule="auto" w:line="240"/>
      <w:ind w:firstLine="0"/>
      <w:jc w:val="center"/>
    </w:pPr>
  </w:style>
  <w:style w:styleId="TOC2" w:type="paragraph">
    <w:name w:val="TOC 2"/>
    <w:basedOn w:val="Normal"/>
    <w:qFormat/>
    <w:uiPriority w:val="99"/>
    <w:pPr>
      <w:widowControl/>
      <w:spacing w:after="0" w:before="0" w:lineRule="auto" w:line="276"/>
      <w:ind w:firstLine="0" w:left="360"/>
    </w:pPr>
    <w:rPr>
      <w:rFonts w:ascii="Calibri" w:hAnsi="Calibri" w:eastAsia="Calibri" w:cs="Calibri"/>
      <w:sz w:val="24"/>
      <w:szCs w:val="24"/>
      <w:color w:val="000000"/>
    </w:rPr>
  </w:style>
  <w:style w:styleId="Quote" w:type="paragraph">
    <w:name w:val="Quote"/>
    <w:basedOn w:val="Normal"/>
    <w:qFormat/>
    <w:uiPriority w:val="99"/>
    <w:pPr>
      <w:widowControl/>
      <w:spacing w:after="160" w:before="200" w:lineRule="auto" w:line="276"/>
      <w:ind w:firstLine="0" w:left="720" w:right="720"/>
    </w:pPr>
    <w:rPr>
      <w:rFonts w:ascii="Calibri" w:hAnsi="Calibri" w:eastAsia="Calibri" w:cs="Calibri"/>
      <w:i/>
      <w:iCs/>
      <w:sz w:val="24"/>
      <w:szCs w:val="24"/>
      <w:color w:val="404040"/>
    </w:rPr>
  </w:style>
  <w:style w:styleId="Reference" w:customStyle="1" w:type="paragraph">
    <w:name w:val="Reference"/>
    <w:basedOn w:val="Normal"/>
    <w:qFormat/>
    <w:uiPriority w:val="99"/>
    <w:pPr>
      <w:widowControl/>
      <w:spacing w:after="120" w:before="0" w:lineRule="auto" w:line="276"/>
      <w:ind w:hanging="720" w:left="720"/>
    </w:pPr>
    <w:rPr>
      <w:rFonts w:ascii="Calibri" w:hAnsi="Calibri" w:eastAsia="Calibri" w:cs="Calibri"/>
      <w:sz w:val="24"/>
      <w:szCs w:val="24"/>
    </w:rPr>
  </w:style>
  <w:style w:styleId="CoverDocId" w:customStyle="1" w:type="paragraph">
    <w:name w:val="Cover Document ID"/>
    <w:basedOn w:val="Normal"/>
    <w:qFormat/>
    <w:uiPriority w:val="99"/>
    <w:pPr>
      <w:widowControl/>
      <w:spacing w:after="80" w:before="0" w:lineRule="auto" w:line="240"/>
      <w:ind w:firstLine="0"/>
      <w:jc w:val="center"/>
    </w:pPr>
    <w:rPr>
      <w:rFonts w:ascii="Calibri" w:hAnsi="Calibri" w:eastAsia="Calibri" w:cs="Calibri"/>
      <w:sz w:val="20"/>
      <w:szCs w:val="20"/>
      <w:color w:val="888888"/>
    </w:rPr>
  </w:style>
  <w:style w:styleId="CoverAuthor" w:customStyle="1" w:type="paragraph">
    <w:name w:val="Cover Author"/>
    <w:basedOn w:val="Normal"/>
    <w:qFormat/>
    <w:uiPriority w:val="99"/>
    <w:pPr>
      <w:widowControl/>
      <w:spacing w:after="80" w:before="0" w:lineRule="auto" w:line="240"/>
      <w:ind w:firstLine="0"/>
      <w:jc w:val="center"/>
    </w:pPr>
    <w:rPr>
      <w:rFonts w:ascii="Calibri" w:hAnsi="Calibri" w:eastAsia="Calibri" w:cs="Calibri"/>
      <w:sz w:val="24"/>
      <w:szCs w:val="24"/>
      <w:color w:val="000000"/>
    </w:rPr>
  </w:style>
  <w:style w:styleId="CoverDate" w:customStyle="1" w:type="paragraph">
    <w:name w:val="Cover Date"/>
    <w:basedOn w:val="Normal"/>
    <w:qFormat/>
    <w:uiPriority w:val="99"/>
    <w:pPr>
      <w:widowControl/>
      <w:spacing w:after="80" w:before="0" w:lineRule="auto" w:line="240"/>
      <w:ind w:firstLine="0"/>
      <w:jc w:val="center"/>
    </w:pPr>
    <w:rPr>
      <w:rFonts w:ascii="Calibri" w:hAnsi="Calibri" w:eastAsia="Calibri" w:cs="Calibri"/>
      <w:i/>
      <w:iCs/>
      <w:sz w:val="24"/>
      <w:szCs w:val="24"/>
      <w:color w:val="666666"/>
    </w:rPr>
  </w:style>
  <w:style w:styleId="CoverSubtitle" w:customStyle="1" w:type="paragraph">
    <w:name w:val="Cover Subtitle"/>
    <w:basedOn w:val="Normal"/>
    <w:qFormat/>
    <w:uiPriority w:val="99"/>
    <w:pPr>
      <w:widowControl/>
      <w:spacing w:after="160" w:before="0" w:lineRule="auto" w:line="240"/>
      <w:ind w:firstLine="0"/>
      <w:jc w:val="center"/>
    </w:pPr>
    <w:rPr>
      <w:rFonts w:ascii="Calibri" w:hAnsi="Calibri" w:eastAsia="Calibri" w:cs="Calibri"/>
      <w:sz w:val="32"/>
      <w:szCs w:val="32"/>
      <w:color w:val="444444"/>
    </w:rPr>
  </w:style>
  <w:style w:styleId="CoverVersion" w:customStyle="1" w:type="paragraph">
    <w:name w:val="Cover Version"/>
    <w:basedOn w:val="Normal"/>
    <w:qFormat/>
    <w:uiPriority w:val="99"/>
    <w:pPr>
      <w:widowControl/>
      <w:spacing w:after="80" w:before="0" w:lineRule="auto" w:line="240"/>
      <w:ind w:firstLine="0"/>
      <w:jc w:val="center"/>
    </w:pPr>
    <w:rPr>
      <w:rFonts w:ascii="Calibri" w:hAnsi="Calibri" w:eastAsia="Calibri" w:cs="Calibri"/>
      <w:sz w:val="20"/>
      <w:szCs w:val="20"/>
      <w:color w:val="888888"/>
    </w:rPr>
  </w:style>
  <w:style w:styleId="Source" w:customStyle="1" w:type="paragraph">
    <w:name w:val="Source"/>
    <w:basedOn w:val="Normal"/>
    <w:qFormat/>
    <w:uiPriority w:val="99"/>
    <w:pPr>
      <w:widowControl/>
      <w:spacing w:after="80" w:before="0" w:lineRule="auto" w:line="240"/>
      <w:ind w:firstLine="0"/>
    </w:pPr>
    <w:rPr>
      <w:rFonts w:ascii="Calibri" w:hAnsi="Calibri" w:eastAsia="Calibri" w:cs="Calibri"/>
      <w:sz w:val="18"/>
      <w:szCs w:val="18"/>
    </w:rPr>
  </w:style>
  <w:style w:styleId="TOC1" w:type="paragraph">
    <w:name w:val="TOC 1"/>
    <w:basedOn w:val="Normal"/>
    <w:qFormat/>
    <w:uiPriority w:val="99"/>
    <w:pPr>
      <w:widowControl/>
      <w:spacing w:after="0" w:before="120" w:lineRule="auto" w:line="276"/>
      <w:ind w:firstLine="0"/>
    </w:pPr>
    <w:rPr>
      <w:rFonts w:ascii="Calibri" w:hAnsi="Calibri" w:eastAsia="Calibri" w:cs="Calibri"/>
      <w:b/>
      <w:bCs/>
      <w:sz w:val="24"/>
      <w:szCs w:val="24"/>
      <w:color w:val="000000"/>
    </w:rPr>
  </w:style>
  <w:style w:styleId="Header" w:customStyle="1" w:type="paragraph">
    <w:name w:val="Header"/>
    <w:basedOn w:val="Normal"/>
    <w:qFormat/>
    <w:uiPriority w:val="99"/>
    <w:pPr>
      <w:widowControl/>
      <w:spacing w:after="0" w:lineRule="auto" w:line="240"/>
      <w:ind w:firstLine="0"/>
    </w:pPr>
    <w:rPr>
      <w:rFonts w:ascii="Calibri" w:hAnsi="Calibri" w:eastAsia="Calibri" w:cs="Calibri"/>
      <w:sz w:val="20"/>
      <w:szCs w:val="20"/>
    </w:rPr>
  </w:style>
  <w:style w:styleId="Footer" w:customStyle="1" w:type="paragraph">
    <w:name w:val="Footer"/>
    <w:basedOn w:val="Normal"/>
    <w:qFormat/>
    <w:uiPriority w:val="99"/>
    <w:pPr>
      <w:widowControl/>
      <w:spacing w:after="0" w:lineRule="auto" w:line="240"/>
      <w:ind w:firstLine="0"/>
    </w:pPr>
    <w:rPr>
      <w:rFonts w:ascii="Calibri" w:hAnsi="Calibri" w:eastAsia="Calibri" w:cs="Calibri"/>
      <w:sz w:val="20"/>
      <w:szCs w:val="20"/>
    </w:rPr>
  </w:style>
  <w:style w:styleId="TOC3" w:type="paragraph">
    <w:name w:val="TOC 3"/>
    <w:basedOn w:val="Normal"/>
    <w:qFormat/>
    <w:uiPriority w:val="99"/>
    <w:pPr>
      <w:widowControl/>
      <w:spacing w:after="0" w:before="0" w:lineRule="auto" w:line="276"/>
      <w:ind w:firstLine="0" w:left="720"/>
    </w:pPr>
    <w:rPr>
      <w:rFonts w:ascii="Calibri" w:hAnsi="Calibri" w:eastAsia="Calibri" w:cs="Calibri"/>
      <w:sz w:val="24"/>
      <w:szCs w:val="24"/>
      <w:color w:val="000000"/>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Relationship Type="http://schemas.openxmlformats.org/officeDocument/2006/relationships/styles" Id="rId2" Target="styles.xml"/><Relationship Type="http://schemas.openxmlformats.org/officeDocument/2006/relationships/settings" Id="rId3" Target="settings.xml"/><Relationship Type="http://schemas.openxmlformats.org/officeDocument/2006/relationships/webSettings" Id="rId4" Target="webSettings.xml"/><Relationship Type="http://schemas.openxmlformats.org/officeDocument/2006/relationships/fontTable" Id="rId5" Target="fontTable.xml"/><Relationship Type="http://schemas.openxmlformats.org/officeDocument/2006/relationships/theme" Id="rId6" Target="theme/theme1.xml"/><Relationship Type="http://schemas.openxmlformats.org/officeDocument/2006/relationships/footnotes" Id="rId7" Target="footnotes.xml"/><Relationship Type="http://schemas.openxmlformats.org/officeDocument/2006/relationships/comments" Id="rId8" Target="comments.xml"/><Relationship Type="http://schemas.openxmlformats.org/officeDocument/2006/relationships/image" Id="rId67" Target="media/rId67.png"/><Relationship Type="http://schemas.openxmlformats.org/officeDocument/2006/relationships/image" Id="rId81" Target="media/rId81.png"/><Relationship Type="http://schemas.openxmlformats.org/officeDocument/2006/relationships/image" Id="rId27" Target="media/rId27.png"/><Relationship Type="http://schemas.openxmlformats.org/officeDocument/2006/relationships/image" Id="rId24" Target="media/rId24.png"/><Relationship Type="http://schemas.openxmlformats.org/officeDocument/2006/relationships/image" Id="rId59" Target="media/rId59.png"/><Relationship Type="http://schemas.openxmlformats.org/officeDocument/2006/relationships/hyperlink" Id="rId21" Target="creating-a-model.docx#SPEC-sec2" TargetMode="External"/><Relationship Type="http://schemas.openxmlformats.org/officeDocument/2006/relationships/hyperlink" Id="rId105" Target="creating-a-model.docx#SPEC-sec3" TargetMode="External"/><Relationship Type="http://schemas.openxmlformats.org/officeDocument/2006/relationships/hyperlink" Id="rId106" Target="creating-a-model.docx#SPEC-sec4" TargetMode="External"/><Relationship Type="http://schemas.openxmlformats.org/officeDocument/2006/relationships/hyperlink" Id="rId74" Target="creating-a-model.docx#SPEC-sec5" TargetMode="External"/><Relationship Type="http://schemas.openxmlformats.org/officeDocument/2006/relationships/hyperlink" Id="rId107" Target="creating-a-model.docx#SPEC-sec7" TargetMode="External"/><Relationship Type="http://schemas.openxmlformats.org/officeDocument/2006/relationships/hyperlink" Id="rId84" Target="creating-a-model.docx#SPEC-sec8" TargetMode="External"/><Relationship Type="http://schemas.openxmlformats.org/officeDocument/2006/relationships/hyperlink" Id="rId23" Target="creating-a-model.docx#SPEC-sec9" TargetMode="External"/><Relationship Type="http://schemas.openxmlformats.org/officeDocument/2006/relationships/hyperlink" Id="rId72" Target="docx-customization.docx#SPEC-2-sec3" TargetMode="External"/><Relationship Type="http://schemas.openxmlformats.org/officeDocument/2006/relationships/hyperlink" Id="rId76" Target="docx-customization.docx#SPEC-2-sec3.6" TargetMode="External"/><Relationship Type="http://schemas.openxmlformats.org/officeDocument/2006/relationships/hyperlink" Id="rId75" Target="docx-customization.docx#SPEC-2-sec4" TargetMode="External"/><Relationship Id="rId9100" Type="http://schemas.openxmlformats.org/officeDocument/2006/relationships/header" Target="header1.xml"/><Relationship Id="rId9101" Type="http://schemas.openxmlformats.org/officeDocument/2006/relationships/header" Target="header2.xml"/><Relationship Id="rId9200" Type="http://schemas.openxmlformats.org/officeDocument/2006/relationships/footer" Target="footer1.xml"/></Relationships>
</file>

<file path=word/_rels/footnotes.xml.rels><?xml version="1.0" encoding="UTF-8"?><Relationships xmlns="http://schemas.openxmlformats.org/package/2006/relationships"><Relationship Type="http://schemas.openxmlformats.org/officeDocument/2006/relationships/hyperlink" Id="rId21" Target="creating-a-model.docx#SPEC-sec2" TargetMode="External" /><Relationship Type="http://schemas.openxmlformats.org/officeDocument/2006/relationships/hyperlink" Id="rId105" Target="creating-a-model.docx#SPEC-sec3" TargetMode="External" /><Relationship Type="http://schemas.openxmlformats.org/officeDocument/2006/relationships/hyperlink" Id="rId106" Target="creating-a-model.docx#SPEC-sec4" TargetMode="External" /><Relationship Type="http://schemas.openxmlformats.org/officeDocument/2006/relationships/hyperlink" Id="rId74" Target="creating-a-model.docx#SPEC-sec5" TargetMode="External" /><Relationship Type="http://schemas.openxmlformats.org/officeDocument/2006/relationships/hyperlink" Id="rId107" Target="creating-a-model.docx#SPEC-sec7" TargetMode="External" /><Relationship Type="http://schemas.openxmlformats.org/officeDocument/2006/relationships/hyperlink" Id="rId84" Target="creating-a-model.docx#SPEC-sec8" TargetMode="External" /><Relationship Type="http://schemas.openxmlformats.org/officeDocument/2006/relationships/hyperlink" Id="rId23" Target="creating-a-model.docx#SPEC-sec9" TargetMode="External" /><Relationship Type="http://schemas.openxmlformats.org/officeDocument/2006/relationships/hyperlink" Id="rId72" Target="docx-customization.docx#SPEC-2-sec3" TargetMode="External" /><Relationship Type="http://schemas.openxmlformats.org/officeDocument/2006/relationships/hyperlink" Id="rId76" Target="docx-customization.docx#SPEC-2-sec3.6" TargetMode="External" /><Relationship Type="http://schemas.openxmlformats.org/officeDocument/2006/relationships/hyperlink" Id="rId75" Target="docx-customization.docx#SPEC-2-sec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2026-03-25T23:42:58Z</dcterms:created>
  <dcterms:modified xsi:type="dcterms:W3CDTF">2026-03-25T23:42:58Z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_id">
    <vt:lpwstr>SC-UM-001</vt:lpwstr>
  </property>
  <property fmtid="{D5CDD505-2E9C-101B-9397-08002B2CF9AE}" pid="3" name="version">
    <vt:lpwstr>1.0</vt:lpwstr>
  </property>
</Properties>
</file>