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name="HLR-PIPE-004" w:id="89461"/>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&lt;Attribute&gt;</w:t>
        </w:r>
      </w:hyperlink>
      <w:r>
        <w:t xml:space="preserve"> </w:t>
      </w:r>
      <w:r>
        <w:t xml:space="preserve">records attached to the enclosing spec object</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name="HLR-PIPE-012" w:id="89490"/>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name="HLR-EXT-001" w:id="17127"/>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name="HLR-EXT-003" w:id="17129"/>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name="HLR-EXT-004" w:id="17130"/>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name="HLR-EXT-005" w:id="17131"/>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name="HLR-EXT-006" w:id="17132"/>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 descriptor shall set</w:t>
      </w:r>
      <w:r>
        <w:t xml:space="preserve"> </w:t>
      </w:r>
      <w:r>
        <w:rPr>
          <w:rStyle w:val="VerbatimChar"/>
        </w:rPr>
        <w:t xml:space="preserve">schema.needs_external_render = true</w:t>
      </w:r>
      <w:r>
        <w:t xml:space="preserve">. Its</w:t>
      </w:r>
      <w:r>
        <w:t xml:space="preserve"> </w:t>
      </w:r>
      <w:r>
        <w:rPr>
          <w:rStyle w:val="VerbatimChar"/>
        </w:rPr>
        <w:t xml:space="preserve">hooks</w:t>
      </w:r>
      <w:r>
        <w:t xml:space="preserve"> </w:t>
      </w:r>
      <w:r>
        <w:t xml:space="preserve">table shall provide</w:t>
      </w:r>
      <w:r>
        <w:t xml:space="preserve"> </w:t>
      </w:r>
      <w:r>
        <w:rPr>
          <w:rStyle w:val="VerbatimChar"/>
        </w:rPr>
        <w:t xml:space="preserve">prepare_task</w:t>
      </w:r>
      <w:r>
        <w:t xml:space="preserve"> </w:t>
      </w:r>
      <w:r>
        <w:t xml:space="preserve">and</w:t>
      </w:r>
      <w:r>
        <w:t xml:space="preserve"> </w:t>
      </w:r>
      <w:r>
        <w:rPr>
          <w:rStyle w:val="VerbatimChar"/>
        </w:rPr>
        <w:t xml:space="preserve">handle_result</w:t>
      </w:r>
      <w:r>
        <w:t xml:space="preserve">. The core shall prepare tasks, apply the render cache, run tasks, and dispatch results. A float shall not declare both</w:t>
      </w:r>
      <w:r>
        <w:t xml:space="preserve"> </w:t>
      </w:r>
      <w:r>
        <w:rPr>
          <w:rStyle w:val="VerbatimChar"/>
        </w:rPr>
        <w:t xml:space="preserve">render</w:t>
      </w:r>
      <w:r>
        <w:t xml:space="preserve"> </w:t>
      </w:r>
      <w:r>
        <w:t xml:space="preserve">and external-render hooks.</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name="HLR-EXT-007" w:id="17133"/>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name="HLR-EXT-008" w:id="17134"/>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name="HLR-EXT-009" w:id="17135"/>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name="HLR-EXT-011" w:id="17158"/>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name="HLR-EXT-012" w:id="17159"/>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name="HLR-CFG-001" w:id="79274"/>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4"/>
        </w:numPr>
        <w:pStyle w:val="Compact"/>
      </w:pPr>
      <w:r>
        <w:t xml:space="preserve">Every node of the document’s build graph is compared against its current file hash</w:t>
      </w:r>
    </w:p>
    <w:p>
      <w:pPr>
        <w:numPr>
          <w:ilvl w:val="0"/>
          <w:numId w:val="1024"/>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4"/>
        </w:numPr>
        <w:pStyle w:val="Compact"/>
      </w:pPr>
      <w:r>
        <w:t xml:space="preserve">If any hash differs, a node file is missing, or no root node is recorded, the document is rebuilt from source</w:t>
      </w:r>
    </w:p>
    <w:p>
      <w:pPr>
        <w:numPr>
          <w:ilvl w:val="0"/>
          <w:numId w:val="1024"/>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5"/>
        </w:numPr>
        <w:pStyle w:val="Compact"/>
      </w:pPr>
      <w:r>
        <w:t xml:space="preserve">Resolving include paths relative to the source file directory</w:t>
      </w:r>
    </w:p>
    <w:p>
      <w:pPr>
        <w:numPr>
          <w:ilvl w:val="0"/>
          <w:numId w:val="1025"/>
        </w:numPr>
        <w:pStyle w:val="Compact"/>
      </w:pPr>
      <w:r>
        <w:t xml:space="preserve">Detecting circular includes via a processed-file set (raises error on cycle)</w:t>
      </w:r>
    </w:p>
    <w:p>
      <w:pPr>
        <w:numPr>
          <w:ilvl w:val="0"/>
          <w:numId w:val="1025"/>
        </w:numPr>
        <w:pStyle w:val="Compact"/>
      </w:pPr>
      <w:r>
        <w:t xml:space="preserve">Recursively expanding nested includes up to a bounded maximum depth</w:t>
      </w:r>
    </w:p>
    <w:p>
      <w:pPr>
        <w:numPr>
          <w:ilvl w:val="0"/>
          <w:numId w:val="1025"/>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6"/>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6"/>
        </w:numPr>
        <w:pStyle w:val="Compact"/>
      </w:pPr>
      <w:r>
        <w:rPr>
          <w:bCs/>
          <w:b/>
        </w:rPr>
        <w:t xml:space="preserve">Structured data</w:t>
      </w:r>
      <w:r>
        <w:t xml:space="preserve">: Each diagnostic record contains file path, line number, diagnostic key, and human-readable message</w:t>
      </w:r>
    </w:p>
    <w:p>
      <w:pPr>
        <w:numPr>
          <w:ilvl w:val="0"/>
          <w:numId w:val="1026"/>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6"/>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7"/>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7"/>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8"/>
        </w:numPr>
        <w:pStyle w:val="Compact"/>
      </w:pPr>
      <w:r>
        <w:rPr>
          <w:bCs/>
          <w:b/>
        </w:rPr>
        <w:t xml:space="preserve">Deterministic parsing</w:t>
      </w:r>
      <w:r>
        <w:t xml:space="preserve">: Content-addressable SHA1 identifiers ensure consistent object identity</w:t>
      </w:r>
    </w:p>
    <w:p>
      <w:pPr>
        <w:numPr>
          <w:ilvl w:val="0"/>
          <w:numId w:val="1028"/>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8"/>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8"/>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29"/>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29"/>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name="TERM-27" w:id="88103"/>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before="280" w:after="120" w:line="276" w:lineRule="auto"/>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2026-08-17T01:29:38Z</dcterms:created>
  <dcterms:modified xsi:type="dcterms:W3CDTF">2026-08-17T01:29:38Z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