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134.png" ContentType="image/png"/>
  <Override PartName="/word/media/rId86.png" ContentType="image/png"/>
  <Override PartName="/word/media/rId149.png" ContentType="image/png"/>
  <Override PartName="/word/media/rId43.png" ContentType="image/png"/>
  <Override PartName="/word/media/rId103.png" ContentType="image/png"/>
  <Override PartName="/word/media/rId23.png" ContentType="image/png"/>
  <Override PartName="/word/media/rId31.png" ContentType="image/png"/>
  <Override PartName="/word/media/rId11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200"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after="0" w:before="0" w:lineRule="exact" w:line="20"/>
        <w:rPr>
          <w:sz w:val="2"/>
        </w:rPr>
      </w:pPr>
      <w:bookmarkStart w:name="puml-comp-pipeline" w:id="73432"/>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after="0" w:before="0" w:lineRule="exact" w:line="2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point is ONE Lua file that returns ONE descriptor table. The host</w:t>
      </w:r>
      <w:r>
        <w:t xml:space="preserve"> </w:t>
      </w:r>
      <w:r>
        <w:t xml:space="preserve">reads only that table; it never sniffs which</w:t>
      </w:r>
      <w:r>
        <w:t xml:space="preserve"> </w:t>
      </w:r>
      <w:r>
        <w:t xml:space="preserve">“</w:t>
      </w:r>
      <w:r>
        <w:t xml:space="preserve">magic key</w:t>
      </w:r>
      <w:r>
        <w:t xml:space="preserve">”</w:t>
      </w:r>
      <w:r>
        <w:t xml:space="preserve"> </w:t>
      </w:r>
      <w:r>
        <w:t xml:space="preserve">exists.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verification</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declarative IR columns for this kind; schema.id is authoritative (not the filename)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ONLY behaviour surface; an absent hook = host default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Behaviour lives only under</w:t>
      </w:r>
      <w:r>
        <w:t xml:space="preserve"> </w:t>
      </w:r>
      <w:r>
        <w:rPr>
          <w:rStyle w:val="VerbatimChar"/>
        </w:rPr>
        <w:t xml:space="preserve">hooks</w:t>
      </w:r>
      <w:r>
        <w:t xml:space="preserve">. The host classifies each hook by name, infers</w:t>
      </w:r>
      <w:r>
        <w:t xml:space="preserve"> </w:t>
      </w:r>
      <w:r>
        <w:t xml:space="preserve">the module’s role from the hooks present, validates each against the kind, and</w:t>
      </w:r>
      <w:r>
        <w:t xml:space="preserve"> </w:t>
      </w:r>
      <w:r>
        <w:t xml:space="preserve">rejects a function placed on any other top-level descriptor key. A pure-data type</w:t>
      </w:r>
      <w:r>
        <w:t xml:space="preserve"> </w:t>
      </w:r>
      <w:r>
        <w:t xml:space="preserve">(most objects/floats) carries</w:t>
      </w:r>
      <w:r>
        <w:t xml:space="preserve"> </w:t>
      </w:r>
      <w:r>
        <w:rPr>
          <w:rStyle w:val="VerbatimChar"/>
        </w:rPr>
        <w:t xml:space="preserve">hooks = {}</w:t>
      </w:r>
      <w:r>
        <w:t xml:space="preserve">; phase participation is declared under a</w:t>
      </w:r>
      <w:r>
        <w:t xml:space="preserve"> </w:t>
      </w:r>
      <w:r>
        <w:rPr>
          <w:rStyle w:val="VerbatimChar"/>
        </w:rPr>
        <w:t xml:space="preserve">on_&lt;phase&gt;</w:t>
      </w:r>
      <w:r>
        <w:t xml:space="preserve"> </w:t>
      </w:r>
      <w:r>
        <w:t xml:space="preserve">hooks (declared in</w:t>
      </w:r>
      <w:r>
        <w:t xml:space="preserve"> </w:t>
      </w:r>
      <w:r>
        <w:rPr>
          <w:rStyle w:val="VerbatimChar"/>
        </w:rPr>
        <w:t xml:space="preserve">hooks</w:t>
      </w:r>
      <w:r>
        <w:t xml:space="preserve">) the host synthesizes into the</w:t>
      </w:r>
      <w:r>
        <w:t xml:space="preserve"> </w:t>
      </w:r>
      <w:r>
        <w:t xml:space="preserve">pipeline.</w:t>
      </w:r>
    </w:p>
    <w:bookmarkEnd w:id="35"/>
    <w:bookmarkStart w:id="36" w:name="SDD-001-sec1.1.5"/>
    <w:p>
      <w:pPr>
        <w:pStyle w:val="Heading3"/>
      </w:pPr>
      <w:r>
        <w:t xml:space="preserve">Type Categories</w:t>
      </w:r>
    </w:p>
    <w:p>
      <w:pPr>
        <w:spacing w:after="0" w:before="0" w:lineRule="exact" w:line="2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Every hook takes exactly ONE frozen context table as its sole argument, with a</w:t>
      </w:r>
      <w:r>
        <w:t xml:space="preserve"> </w:t>
      </w:r>
      <w:r>
        <w:t xml:space="preserve">polymorphic</w:t>
      </w:r>
      <w:r>
        <w:t xml:space="preserve"> </w:t>
      </w:r>
      <w:r>
        <w:rPr>
          <w:rStyle w:val="VerbatimChar"/>
        </w:rPr>
        <w:t xml:space="preserve">subject</w:t>
      </w:r>
      <w:r>
        <w:t xml:space="preserve"> </w:t>
      </w:r>
      <w:r>
        <w:t xml:space="preserve">(the thing being acted on) and a</w:t>
      </w:r>
      <w:r>
        <w:t xml:space="preserve"> </w:t>
      </w:r>
      <w:r>
        <w:rPr>
          <w:rStyle w:val="VerbatimChar"/>
        </w:rPr>
        <w:t xml:space="preserve">capability</w:t>
      </w:r>
      <w:r>
        <w:t xml:space="preserve"> </w:t>
      </w:r>
      <w:r>
        <w:t xml:space="preserve">(which hook).</w:t>
      </w:r>
      <w:r>
        <w:t xml:space="preserve"> </w:t>
      </w:r>
      <w:r>
        <w:t xml:space="preserve">The hook NAME selects one of two context tiers, which the host validates:</w:t>
      </w:r>
    </w:p>
    <w:p>
      <w:pPr>
        <w:spacing w:after="0" w:before="0" w:lineRule="exact" w:line="2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ctx – the EMIT walk; has pandoc/format; subject is the Pandoc element</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ctx – 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ctx – 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ctx – subject.raw_content, 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ctx – subject.target_text, subject.source_object_id</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ctx – subject.float/build_dir; subject.task/success/stdout/stderr</w:t>
            </w:r>
          </w:p>
        </w:tc>
        <w:tc>
          <w:tcPr/>
          <w:p>
            <w:pPr>
              <w:pStyle w:val="Compact"/>
              <w:jc w:val="left"/>
            </w:pPr>
            <w:r>
              <w:t xml:space="preserve">task table / DB write</w:t>
            </w:r>
          </w:p>
        </w:tc>
      </w:tr>
    </w:tbl>
    <w:p>
      <w:pPr>
        <w:pStyle w:val="BodyText"/>
      </w:pPr>
      <w:r>
        <w:t xml:space="preserve">A render hook reads</w:t>
      </w:r>
      <w:r>
        <w:t xml:space="preserve"> </w:t>
      </w:r>
      <w:r>
        <w:rPr>
          <w:rStyle w:val="VerbatimChar"/>
        </w:rPr>
        <w:t xml:space="preserve">ctx.subject.*</w:t>
      </w:r>
      <w:r>
        <w:t xml:space="preserve"> </w:t>
      </w:r>
      <w:r>
        <w:t xml:space="preserve">plus the render core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 data hook reads</w:t>
      </w:r>
      <w:r>
        <w:t xml:space="preserve"> </w:t>
      </w:r>
      <w:r>
        <w:rPr>
          <w:rStyle w:val="VerbatimChar"/>
        </w:rPr>
        <w:t xml:space="preserve">dctx.subject.*</w:t>
      </w:r>
      <w:r>
        <w:t xml:space="preserve"> </w:t>
      </w:r>
      <w:r>
        <w:t xml:space="preserve">plus the data core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The context is</w:t>
      </w:r>
      <w:r>
        <w:t xml:space="preserve"> </w:t>
      </w:r>
      <w:r>
        <w:t xml:space="preserve">frozen (writes error) and its invariant core is asserted non-nil at build time. To</w:t>
      </w:r>
      <w:r>
        <w:t xml:space="preserve"> </w:t>
      </w:r>
      <w:r>
        <w:t xml:space="preserve">EXTEND a model, pick the hook whose name matches the intent – the name determines</w:t>
      </w:r>
      <w:r>
        <w:t xml:space="preserve"> </w:t>
      </w:r>
      <w:r>
        <w:t xml:space="preserve">both the context it receives and the return type it owes.</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verification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before="0" w:lineRule="exact" w:line="2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before="0" w:lineRule="exact" w:line="20"/>
        <w:rPr>
          <w:sz w:val="2"/>
        </w:rPr>
      </w:pPr>
      <w:bookmarkStart w:name="SpecIR-puml-er-SpecIR-core" w:id="32777"/>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before="0" w:lineRule="exact" w:line="2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Phase Abort on ANALYZE Errors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Phase Abort on ANALYZE Errors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Batch Dispatch for All Phases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Batch Dispatch for All Phases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7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100"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8">
        <w:r>
          <w:rPr>
            <w:rStyle w:val="Hyperlink"/>
          </w:rPr>
          <w:t xml:space="preserve">Type Loader</w:t>
        </w:r>
      </w:hyperlink>
      <w:r>
        <w:t xml:space="preserve"> </w:t>
      </w:r>
      <w:r>
        <w:t xml:space="preserve">(Type Loader). The foundational type definitions are provided by</w:t>
      </w:r>
      <w:r>
        <w:t xml:space="preserve"> </w:t>
      </w:r>
      <w:hyperlink w:anchor="CSC-017">
        <w:r>
          <w:rPr>
            <w:rStyle w:val="Hyperlink"/>
          </w:rPr>
          <w:t xml:space="preserve">Default Model</w:t>
        </w:r>
      </w:hyperlink>
      <w:r>
        <w:t xml:space="preserve"> </w:t>
      </w:r>
      <w:r>
        <w:t xml:space="preserve">(Default Model), which all domain models extend.</w:t>
      </w:r>
    </w:p>
    <w:p>
      <w:pPr>
        <w:pStyle w:val="SpecObjectBody"/>
      </w:pPr>
      <w:r>
        <w:t xml:space="preserve">The type model discovery function loads model definitions from the filesystem and</w:t>
      </w:r>
      <w:r>
        <w:t xml:space="preserve"> </w:t>
      </w:r>
      <w:r>
        <w:t xml:space="preserve">registers them with the</w:t>
      </w:r>
      <w:r>
        <w:t xml:space="preserve"> </w:t>
      </w:r>
      <w:hyperlink r:id="rId21">
        <w:r>
          <w:rPr>
            <w:rStyle w:val="Hyperlink"/>
          </w:rPr>
          <w:t xml:space="preserve">&lt;Pipeline&gt;</w:t>
        </w:r>
      </w:hyperlink>
      <w:r>
        <w:t xml:space="preserve"> </w:t>
      </w:r>
      <w:r>
        <w:t xml:space="preserve">and data manager through ONE uniform</w:t>
      </w:r>
      <w:r>
        <w:t xml:space="preserve"> </w:t>
      </w:r>
      <w:r>
        <w:t xml:space="preserve">descriptor contract. It enables domain-specific extensibility by allowing models to</w:t>
      </w:r>
      <w:r>
        <w:t xml:space="preserve"> </w:t>
      </w:r>
      <w:r>
        <w:t xml:space="preserve">define custom specification types, object types, float types, relation types, view</w:t>
      </w:r>
      <w:r>
        <w:t xml:space="preserve"> </w:t>
      </w:r>
      <w:r>
        <w:t xml:space="preserve">types, analyze queries, and pipeline handlers.</w:t>
      </w:r>
    </w:p>
    <w:p>
      <w:pPr>
        <w:pStyle w:val="SpecObjectBody"/>
      </w:pPr>
      <w:r>
        <w:rPr>
          <w:bCs/>
          <w:b/>
        </w:rPr>
        <w:t xml:space="preserve">Model Overlay</w:t>
      </w:r>
      <w:r>
        <w:t xml:space="preserve">: The host engine (</w:t>
      </w:r>
      <w:hyperlink w:anchor="CSU-008">
        <w:r>
          <w:rPr>
            <w:rStyle w:val="Hyperlink"/>
          </w:rPr>
          <w:t xml:space="preserve">Type Loader</w:t>
        </w:r>
      </w:hyperlink>
      <w:r>
        <w:t xml:space="preserve">) loads the</w:t>
      </w:r>
      <w:r>
        <w:t xml:space="preserve"> </w:t>
      </w:r>
      <w:r>
        <w:rPr>
          <w:rStyle w:val="VerbatimChar"/>
        </w:rPr>
        <w:t xml:space="preserve">default</w:t>
      </w:r>
      <w:r>
        <w:t xml:space="preserve"> </w:t>
      </w:r>
      <w:r>
        <w:t xml:space="preserve">model first, then</w:t>
      </w:r>
      <w:r>
        <w:t xml:space="preserve"> </w:t>
      </w:r>
      <w:r>
        <w:t xml:space="preserve">each requested overlay model in turn, later-wins-by-id, so a model overrides only the</w:t>
      </w:r>
      <w:r>
        <w:t xml:space="preserve"> </w:t>
      </w:r>
      <w:r>
        <w:t xml:space="preserve">type ids it redefines. Models are resolved repo-bundled under</w:t>
      </w:r>
      <w:r>
        <w:t xml:space="preserve"> </w:t>
      </w:r>
      <w:r>
        <w:rPr>
          <w:rStyle w:val="VerbatimChar"/>
        </w:rPr>
        <w:t xml:space="preserve">SPECCOMPILER_HOME/models/{model}</w:t>
      </w:r>
      <w:r>
        <w:t xml:space="preserve"> </w:t>
      </w:r>
      <w:r>
        <w:t xml:space="preserve">(then cwd); there is no out-of-tree search path,</w:t>
      </w:r>
      <w:r>
        <w:t xml:space="preserve"> </w:t>
      </w:r>
      <w:r>
        <w:t xml:space="preserve">registry, or package manager, and a requested model with no directory is a loud error.</w:t>
      </w:r>
    </w:p>
    <w:p>
      <w:pPr>
        <w:pStyle w:val="SpecObjectBody"/>
      </w:pPr>
      <w:r>
        <w:rPr>
          <w:bCs/>
          <w:b/>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p>
      <w:pPr>
        <w:spacing w:after="0" w:before="0" w:lineRule="exact" w:line="2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returns a specification descriptor</w:t>
      </w:r>
      <w:r>
        <w:br/>
      </w:r>
      <w:r>
        <w:rPr>
          <w:rStyle w:val="VerbatimChar"/>
        </w:rPr>
        <w:t xml:space="preserve">├── objects/</w:t>
      </w:r>
      <w:r>
        <w:br/>
      </w:r>
      <w:r>
        <w:rPr>
          <w:rStyle w:val="VerbatimChar"/>
        </w:rPr>
        <w:t xml:space="preserve">│   ├── hlr.lua        -- returns an object descriptor (hooks = {} -- pure data)</w:t>
      </w:r>
      <w:r>
        <w:br/>
      </w:r>
      <w:r>
        <w:rPr>
          <w:rStyle w:val="VerbatimChar"/>
        </w:rPr>
        <w:t xml:space="preserve">│   └── section.lua    -- returns an object descriptor</w:t>
      </w:r>
      <w:r>
        <w:br/>
      </w:r>
      <w:r>
        <w:rPr>
          <w:rStyle w:val="VerbatimChar"/>
        </w:rPr>
        <w:t xml:space="preserve">├── floats/</w:t>
      </w:r>
      <w:r>
        <w:br/>
      </w:r>
      <w:r>
        <w:rPr>
          <w:rStyle w:val="VerbatimChar"/>
        </w:rPr>
        <w:t xml:space="preserve">│   ├── figure.lua     -- returns a float descriptor (transform data hook)</w:t>
      </w:r>
      <w:r>
        <w:br/>
      </w:r>
      <w:r>
        <w:rPr>
          <w:rStyle w:val="VerbatimChar"/>
        </w:rPr>
        <w:t xml:space="preserve">│   └── plantuml.lua   -- returns a float descriptor (prepare_task/handle_result)</w:t>
      </w:r>
      <w:r>
        <w:br/>
      </w:r>
      <w:r>
        <w:rPr>
          <w:rStyle w:val="VerbatimChar"/>
        </w:rPr>
        <w:t xml:space="preserve">├── relations/</w:t>
      </w:r>
      <w:r>
        <w:br/>
      </w:r>
      <w:r>
        <w:rPr>
          <w:rStyle w:val="VerbatimChar"/>
        </w:rPr>
        <w:t xml:space="preserve">│   └── traces_to.lua  -- returns a relation descriptor</w:t>
      </w:r>
      <w:r>
        <w:br/>
      </w:r>
      <w:r>
        <w:rPr>
          <w:rStyle w:val="VerbatimChar"/>
        </w:rPr>
        <w:t xml:space="preserve">└── views/</w:t>
      </w:r>
      <w:r>
        <w:br/>
      </w:r>
      <w:r>
        <w:rPr>
          <w:rStyle w:val="VerbatimChar"/>
        </w:rPr>
        <w:t xml:space="preserve">    └── toc.lua        -- returns a view descriptor (render_block hook)</w:t>
      </w:r>
    </w:p>
    <w:p>
      <w:pPr>
        <w:pStyle w:val="SpecObjectBody"/>
      </w:pPr>
      <w:r>
        <w:rPr>
          <w:bCs/>
          <w:b/>
        </w:rPr>
        <w:t xml:space="preserve">Descriptor Loading</w:t>
      </w:r>
      <w:r>
        <w:t xml:space="preserve">: Each</w:t>
      </w:r>
      <w:r>
        <w:t xml:space="preserve"> </w:t>
      </w:r>
      <w:r>
        <w:rPr>
          <w:rStyle w:val="VerbatimChar"/>
        </w:rPr>
        <w:t xml:space="preserve">.lua</w:t>
      </w:r>
      <w:r>
        <w:t xml:space="preserve"> </w:t>
      </w:r>
      <w:r>
        <w:t xml:space="preserve">file returns ONE descriptor table</w:t>
      </w:r>
      <w:r>
        <w:t xml:space="preserve"> </w:t>
      </w:r>
      <w:r>
        <w:rPr>
          <w:rStyle w:val="VerbatimChar"/>
        </w:rPr>
        <w:t xml:space="preserve">{ kind, schema, [hooks] }</w:t>
      </w:r>
      <w:r>
        <w:t xml:space="preserve">. The host validates it –</w:t>
      </w:r>
      <w:r>
        <w:t xml:space="preserve"> </w:t>
      </w:r>
      <w:r>
        <w:rPr>
          <w:rStyle w:val="VerbatimChar"/>
        </w:rPr>
        <w:t xml:space="preserve">kind</w:t>
      </w:r>
      <w:r>
        <w:t xml:space="preserve"> </w:t>
      </w:r>
      <w:r>
        <w:t xml:space="preserve">is a known</w:t>
      </w:r>
      <w:r>
        <w:t xml:space="preserve"> </w:t>
      </w:r>
      <w:r>
        <w:t xml:space="preserve">category,</w:t>
      </w:r>
      <w:r>
        <w:t xml:space="preserve"> </w:t>
      </w:r>
      <w:r>
        <w:rPr>
          <w:rStyle w:val="VerbatimChar"/>
        </w:rPr>
        <w:t xml:space="preserve">schema.id</w:t>
      </w:r>
      <w:r>
        <w:t xml:space="preserve"> </w:t>
      </w:r>
      <w:r>
        <w:t xml:space="preserve">is present (and authoritative; the filename is irrelevant),</w:t>
      </w:r>
      <w:r>
        <w:t xml:space="preserve"> </w:t>
      </w:r>
      <w:r>
        <w:t xml:space="preserve">each declared hook is valid for the kind, and no behaviour is smuggled onto a top-level</w:t>
      </w:r>
      <w:r>
        <w:t xml:space="preserve"> </w:t>
      </w:r>
      <w:r>
        <w:t xml:space="preserve">key – then emits the type row into the table for that</w:t>
      </w:r>
      <w:r>
        <w:t xml:space="preserve"> </w:t>
      </w:r>
      <w:r>
        <w:rPr>
          <w:rStyle w:val="VerbatimChar"/>
        </w:rPr>
        <w:t xml:space="preserve">kind</w:t>
      </w:r>
      <w:r>
        <w:t xml:space="preserve"> </w:t>
      </w:r>
      <w:r>
        <w:t xml:space="preserve">and eager-indexes each hook</w:t>
      </w:r>
      <w:r>
        <w:t xml:space="preserve"> </w:t>
      </w:r>
      <w:r>
        <w:t xml:space="preserve">into the</w:t>
      </w:r>
      <w:r>
        <w:t xml:space="preserve"> </w:t>
      </w:r>
      <w:r>
        <w:rPr>
          <w:rStyle w:val="VerbatimChar"/>
        </w:rPr>
        <w:t xml:space="preserve">(kind, id) -&gt; hook</w:t>
      </w:r>
      <w:r>
        <w:t xml:space="preserve"> </w:t>
      </w:r>
      <w:r>
        <w:t xml:space="preserve">map. A malformed descriptor (unknown kind, missing id,</w:t>
      </w:r>
      <w:r>
        <w:t xml:space="preserve"> </w:t>
      </w:r>
      <w:r>
        <w:t xml:space="preserve">invalid-for-kind hook, internal-render-plus-external-hooks) is a loud register-time error;</w:t>
      </w:r>
      <w:r>
        <w:t xml:space="preserve"> </w:t>
      </w:r>
      <w:r>
        <w:t xml:space="preserve">a missing required hook (e.g. a TABLE_VIEW subtype with no</w:t>
      </w:r>
      <w:r>
        <w:t xml:space="preserve"> </w:t>
      </w:r>
      <w:r>
        <w:rPr>
          <w:rStyle w:val="VerbatimChar"/>
        </w:rPr>
        <w:t xml:space="preserve">build_block</w:t>
      </w:r>
      <w:r>
        <w:t xml:space="preserve">) is caught at</w:t>
      </w:r>
      <w:r>
        <w:t xml:space="preserve"> </w:t>
      </w:r>
      <w:r>
        <w:rPr>
          <w:rStyle w:val="VerbatimChar"/>
        </w:rPr>
        <w:t xml:space="preserve">host:finalize()</w:t>
      </w:r>
      <w:r>
        <w:t xml:space="preserve">.</w:t>
      </w:r>
    </w:p>
    <w:p>
      <w:pPr>
        <w:pStyle w:val="SpecObjectBody"/>
      </w:pPr>
      <w:r>
        <w:rPr>
          <w:bCs/>
          <w:b/>
        </w:rPr>
        <w:t xml:space="preserve">Attribute Registration</w:t>
      </w:r>
      <w:r>
        <w:t xml:space="preserve">: Object and float schemas may declare</w:t>
      </w:r>
      <w:r>
        <w:t xml:space="preserve"> </w:t>
      </w:r>
      <w:r>
        <w:rPr>
          <w:rStyle w:val="VerbatimChar"/>
        </w:rPr>
        <w:t xml:space="preserve">attributes</w:t>
      </w:r>
      <w:r>
        <w:t xml:space="preserve"> </w:t>
      </w:r>
      <w:r>
        <w:t xml:space="preserve">describing</w:t>
      </w:r>
      <w:r>
        <w:t xml:space="preserve"> </w:t>
      </w:r>
      <w:r>
        <w:t xml:space="preserve">their data schema. The host registers these with the data manager, creating datatype</w:t>
      </w:r>
      <w:r>
        <w:t xml:space="preserve"> </w:t>
      </w:r>
      <w:r>
        <w:t xml:space="preserve">definitions and attribute constraints (name, type, min/max occurs, enum values, bounds) in</w:t>
      </w:r>
      <w:r>
        <w:t xml:space="preserve"> </w:t>
      </w:r>
      <w:r>
        <w:t xml:space="preserve">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r>
        <w:t xml:space="preserve"> </w:t>
      </w:r>
      <w:r>
        <w:rPr>
          <w:rStyle w:val="VerbatimChar"/>
        </w:rPr>
        <w:t xml:space="preserve">extends</w:t>
      </w:r>
      <w:r>
        <w:t xml:space="preserve"> </w:t>
      </w:r>
      <w:r>
        <w:t xml:space="preserve">inherits a base type’s</w:t>
      </w:r>
      <w:r>
        <w:t xml:space="preserve"> </w:t>
      </w:r>
      <w:r>
        <w:t xml:space="preserve">attributes.</w:t>
      </w:r>
    </w:p>
    <w:p>
      <w:pPr>
        <w:pStyle w:val="SpecObjectBody"/>
      </w:pPr>
      <w:r>
        <w:rPr>
          <w:bCs/>
          <w:b/>
        </w:rPr>
        <w:t xml:space="preserve">Hooks (two tiers)</w:t>
      </w:r>
      <w:r>
        <w:t xml:space="preserve">: A descriptor declares behaviour only under</w:t>
      </w:r>
      <w:r>
        <w:t xml:space="preserve"> </w:t>
      </w:r>
      <w:r>
        <w:rPr>
          <w:rStyle w:val="VerbatimChar"/>
        </w:rPr>
        <w:t xml:space="preserve">hooks</w:t>
      </w:r>
      <w:r>
        <w:t xml:space="preserve">, keyed by name,</w:t>
      </w:r>
      <w:r>
        <w:t xml:space="preserve"> </w:t>
      </w:r>
      <w:r>
        <w:t xml:space="preserve">and each hook takes ONE frozen context as its sole argument. Per-call RENDER hooks</w:t>
      </w:r>
      <w:r>
        <w:t xml:space="preserve"> </w:t>
      </w:r>
      <w:r>
        <w:t xml:space="preserve">(</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receive the render context during the</w:t>
      </w:r>
      <w:r>
        <w:t xml:space="preserve"> </w:t>
      </w:r>
      <w:r>
        <w:t xml:space="preserve">EMIT walk (it carries pandoc/format and the Pandoc element as</w:t>
      </w:r>
      <w:r>
        <w:t xml:space="preserve"> </w:t>
      </w:r>
      <w:r>
        <w:rPr>
          <w:rStyle w:val="VerbatimChar"/>
        </w:rPr>
        <w:t xml:space="preserve">subject</w:t>
      </w:r>
      <w:r>
        <w:t xml:space="preserve">). DATA hooks</w:t>
      </w:r>
      <w:r>
        <w:t xml:space="preserve"> </w:t>
      </w:r>
      <w:r>
        <w:t xml:space="preserve">(</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receive a</w:t>
      </w:r>
      <w:r>
        <w:t xml:space="preserve"> </w:t>
      </w:r>
      <w:r>
        <w:t xml:space="preserve">data context during the TRANSFORM/RESOLVE/external-render phases. The hook NAME selects the</w:t>
      </w:r>
      <w:r>
        <w:t xml:space="preserve"> </w:t>
      </w:r>
      <w:r>
        <w:t xml:space="preserve">tier and the return type, and the host validates the mapping.</w:t>
      </w:r>
      <w:r>
        <w:t xml:space="preserve"> </w:t>
      </w:r>
      <w:r>
        <w:rPr>
          <w:rStyle w:val="VerbatimChar"/>
        </w:rPr>
        <w:t xml:space="preserve">on_&lt;phase&gt;</w:t>
      </w:r>
      <w:r>
        <w:t xml:space="preserve"> </w:t>
      </w:r>
      <w:r>
        <w:t xml:space="preserve">functions in</w:t>
      </w:r>
      <w:r>
        <w:t xml:space="preserve"> </w:t>
      </w:r>
      <w:r>
        <w:rPr>
          <w:rStyle w:val="VerbatimChar"/>
        </w:rPr>
        <w:t xml:space="preserve">hooks</w:t>
      </w:r>
      <w:r>
        <w:t xml:space="preserve"> </w:t>
      </w:r>
      <w:r>
        <w:t xml:space="preserve">contributes an</w:t>
      </w:r>
      <w:r>
        <w:t xml:space="preserve"> </w:t>
      </w:r>
      <w:r>
        <w:rPr>
          <w:rStyle w:val="VerbatimChar"/>
        </w:rPr>
        <w:t xml:space="preserve">on_&lt;phase&gt;</w:t>
      </w:r>
      <w:r>
        <w:t xml:space="preserve"> </w:t>
      </w:r>
      <w:r>
        <w:t xml:space="preserve">hook to the pipeline’s order via</w:t>
      </w:r>
      <w:r>
        <w:t xml:space="preserve"> </w:t>
      </w:r>
      <w:hyperlink r:id="rId65">
        <w:r>
          <w:rPr>
            <w:rStyle w:val="Hyperlink"/>
          </w:rPr>
          <w:t xml:space="preserve">&lt;Prerequisites&gt;</w:t>
        </w:r>
      </w:hyperlink>
      <w:r>
        <w:t xml:space="preserve"> </w:t>
      </w:r>
      <w:r>
        <w:t xml:space="preserve">and</w:t>
      </w:r>
      <w:r>
        <w:t xml:space="preserve"> </w:t>
      </w:r>
      <w:hyperlink r:id="rId49">
        <w:r>
          <w:rPr>
            <w:rStyle w:val="Hyperlink"/>
          </w:rPr>
          <w:t xml:space="preserve">&lt;Topological Sort&gt;</w:t>
        </w:r>
      </w:hyperlink>
      <w:r>
        <w:t xml:space="preserve">; a handler with no</w:t>
      </w:r>
      <w:r>
        <w:t xml:space="preserve"> </w:t>
      </w:r>
      <w:r>
        <w:rPr>
          <w:rStyle w:val="VerbatimChar"/>
        </w:rPr>
        <w:t xml:space="preserve">prerequisites</w:t>
      </w:r>
      <w:r>
        <w:t xml:space="preserve"> </w:t>
      </w:r>
      <w:r>
        <w:t xml:space="preserve">is defaulted to an empty list by</w:t>
      </w:r>
      <w:r>
        <w:t xml:space="preserve"> </w:t>
      </w:r>
      <w:r>
        <w:rPr>
          <w:rStyle w:val="VerbatimChar"/>
        </w:rPr>
        <w:t xml:space="preserve">pipeline:register_handler</w:t>
      </w:r>
      <w:r>
        <w:t xml:space="preserve">.</w:t>
      </w:r>
    </w:p>
    <w:p>
      <w:pPr>
        <w:pStyle w:val="SpecObjectBody"/>
      </w:pPr>
      <w:r>
        <w:rPr>
          <w:bCs/>
          <w:b/>
        </w:rPr>
        <w:t xml:space="preserve">Base Types and Inheritance</w:t>
      </w:r>
      <w:r>
        <w:t xml:space="preserve">: A type inherits hooks and attributes from the ancestor named</w:t>
      </w:r>
      <w:r>
        <w:t xml:space="preserve"> </w:t>
      </w:r>
      <w:r>
        <w:t xml:space="preserve">in</w:t>
      </w:r>
      <w:r>
        <w:t xml:space="preserve"> </w:t>
      </w:r>
      <w:r>
        <w:rPr>
          <w:rStyle w:val="VerbatimChar"/>
        </w:rPr>
        <w:t xml:space="preserve">schema.extends</w:t>
      </w:r>
      <w:r>
        <w:t xml:space="preserve">. Every consumer resolves a hook with</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 so a shared render lives ONCE on a base type (the object card on</w:t>
      </w:r>
      <w:r>
        <w:t xml:space="preserve"> </w:t>
      </w:r>
      <w:r>
        <w:rPr>
          <w:rStyle w:val="VerbatimChar"/>
        </w:rPr>
        <w:t xml:space="preserve">TRACEABLE</w:t>
      </w:r>
      <w:r>
        <w:t xml:space="preserve">,</w:t>
      </w:r>
      <w:r>
        <w:t xml:space="preserve"> </w:t>
      </w:r>
      <w:r>
        <w:t xml:space="preserve">the spec title on</w:t>
      </w:r>
      <w:r>
        <w:t xml:space="preserve"> </w:t>
      </w:r>
      <w:r>
        <w:rPr>
          <w:rStyle w:val="VerbatimChar"/>
        </w:rPr>
        <w:t xml:space="preserve">SPEC_TITLE</w:t>
      </w:r>
      <w:r>
        <w:t xml:space="preserve">, the matrix</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and leaf types stay</w:t>
      </w:r>
      <w:r>
        <w:t xml:space="preserve"> </w:t>
      </w:r>
      <w:r>
        <w:t xml:space="preserve">pure schema. A relation’s</w:t>
      </w:r>
      <w:r>
        <w:t xml:space="preserve"> </w:t>
      </w:r>
      <w:r>
        <w:rPr>
          <w:rStyle w:val="VerbatimChar"/>
        </w:rPr>
        <w:t xml:space="preserve">resolve</w:t>
      </w:r>
      <w:r>
        <w:t xml:space="preserve"> </w:t>
      </w:r>
      <w:r>
        <w:t xml:space="preserve">data hook IS the type’s resolver: the host registers it</w:t>
      </w:r>
      <w:r>
        <w:t xml:space="preserve"> </w:t>
      </w:r>
      <w:r>
        <w:t xml:space="preserve">through an adapter (</w:t>
      </w:r>
      <w:hyperlink r:id="rId85">
        <w:r>
          <w:rPr>
            <w:rStyle w:val="Hyperlink"/>
          </w:rPr>
          <w:t xml:space="preserve">src/contract/registry.lua</w:t>
        </w:r>
      </w:hyperlink>
      <w:r>
        <w:t xml:space="preserve">) so the</w:t>
      </w:r>
      <w:r>
        <w:t xml:space="preserve"> </w:t>
      </w:r>
      <w:r>
        <w:t xml:space="preserve">RESOLVE-phase relation analyzer dispatches resolution by type id; a concrete relation type</w:t>
      </w:r>
      <w:r>
        <w:t xml:space="preserve"> </w:t>
      </w:r>
      <w:r>
        <w:t xml:space="preserve">inherits a base resolver via</w:t>
      </w:r>
      <w:r>
        <w:t xml:space="preserve"> </w:t>
      </w:r>
      <w:r>
        <w:rPr>
          <w:rStyle w:val="VerbatimChar"/>
        </w:rPr>
        <w:t xml:space="preserve">extends</w:t>
      </w:r>
      <w:r>
        <w:t xml:space="preserve">.</w:t>
      </w:r>
    </w:p>
    <w:p>
      <w:pPr>
        <w:pStyle w:val="SpecObjectBody"/>
      </w:pPr>
      <w:r>
        <w:rPr>
          <w:bCs/>
          <w:b/>
        </w:rPr>
        <w:t xml:space="preserve">Custom Display Text</w:t>
      </w:r>
      <w:r>
        <w:t xml:space="preserve">: A relation type that needs custom link text declares a</w:t>
      </w:r>
      <w:r>
        <w:t xml:space="preserve"> </w:t>
      </w:r>
      <w:r>
        <w:rPr>
          <w:rStyle w:val="VerbatimChar"/>
        </w:rPr>
        <w:t xml:space="preserve">render_link</w:t>
      </w:r>
      <w:r>
        <w:t xml:space="preserve"> </w:t>
      </w:r>
      <w:r>
        <w:t xml:space="preserve">render hook –</w:t>
      </w:r>
      <w:r>
        <w:t xml:space="preserve"> </w:t>
      </w:r>
      <w:r>
        <w:rPr>
          <w:rStyle w:val="VerbatimChar"/>
        </w:rPr>
        <w:t xml:space="preserve">render_link(ctx) -&gt; string|nil</w:t>
      </w:r>
      <w:r>
        <w:t xml:space="preserve"> </w:t>
      </w:r>
      <w:r>
        <w:t xml:space="preserve">reading</w:t>
      </w:r>
      <w:r>
        <w:t xml:space="preserve"> </w:t>
      </w:r>
      <w:r>
        <w:rPr>
          <w:rStyle w:val="VerbatimChar"/>
        </w:rPr>
        <w:t xml:space="preserve">ctx.subject.target</w:t>
      </w:r>
      <w:r>
        <w:t xml:space="preserve">. The</w:t>
      </w:r>
      <w:r>
        <w:t xml:space="preserve"> </w:t>
      </w:r>
      <w:r>
        <w:rPr>
          <w:rStyle w:val="VerbatimChar"/>
        </w:rPr>
        <w:t xml:space="preserve">relation_link_rewriter</w:t>
      </w:r>
      <w:r>
        <w:t xml:space="preserve"> </w:t>
      </w:r>
      <w:r>
        <w:t xml:space="preserve">(TRANSFORM phase) resolves it via</w:t>
      </w:r>
      <w:r>
        <w:t xml:space="preserve"> </w:t>
      </w:r>
      <w:r>
        <w:rPr>
          <w:rStyle w:val="VerbatimChar"/>
        </w:rPr>
        <w:t xml:space="preserve">get_hook_inherited</w:t>
      </w:r>
      <w:r>
        <w:t xml:space="preserve">; returning</w:t>
      </w:r>
      <w:r>
        <w:t xml:space="preserve"> </w:t>
      </w:r>
      <w:r>
        <w:rPr>
          <w:rStyle w:val="VerbatimChar"/>
        </w:rPr>
        <w:t xml:space="preserve">nil</w:t>
      </w:r>
      <w:r>
        <w:t xml:space="preserve"> </w:t>
      </w:r>
      <w:r>
        <w:t xml:space="preserve">falls through to the base type. The base types</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ship defaults</w:t>
      </w:r>
      <w:r>
        <w:t xml:space="preserve"> </w:t>
      </w:r>
      <w:r>
        <w:t xml:space="preserve">(title for</w:t>
      </w:r>
      <w:r>
        <w:t xml:space="preserve"> </w:t>
      </w:r>
      <w:r>
        <w:rPr>
          <w:rStyle w:val="VerbatimChar"/>
        </w:rPr>
        <w:t xml:space="preserve">SECTION</w:t>
      </w:r>
      <w:r>
        <w:t xml:space="preserve"> </w:t>
      </w:r>
      <w:r>
        <w:t xml:space="preserve">targets, PID for other objects,</w:t>
      </w:r>
      <w:r>
        <w:t xml:space="preserve"> </w:t>
      </w:r>
      <w:r>
        <w:rPr>
          <w:rStyle w:val="VerbatimChar"/>
        </w:rPr>
        <w:t xml:space="preserve">"&lt;caption&gt; &lt;number&gt;"</w:t>
      </w:r>
      <w:r>
        <w:t xml:space="preserve"> </w:t>
      </w:r>
      <w:r>
        <w:t xml:space="preserve">for floats) that</w:t>
      </w:r>
      <w:r>
        <w:t xml:space="preserve"> </w:t>
      </w:r>
      <w:r>
        <w:t xml:space="preserve">concrete types inherit automatically.</w:t>
      </w:r>
    </w:p>
    <w:p>
      <w:pPr>
        <w:pStyle w:val="SpecObjectBody"/>
      </w:pPr>
      <w:r>
        <w:rPr>
          <w:bCs/>
          <w:b/>
        </w:rPr>
        <w:t xml:space="preserve">Component Interaction</w:t>
      </w:r>
    </w:p>
    <w:p>
      <w:pPr>
        <w:pStyle w:val="SpecObjectBody"/>
      </w:pPr>
      <w:r>
        <w:t xml:space="preserve">The type discovery function is realized by the host engine and the default model</w:t>
      </w:r>
      <w:r>
        <w:t xml:space="preserve"> </w:t>
      </w:r>
      <w:r>
        <w:t xml:space="preserve">that provides foundational type definitions.</w:t>
      </w:r>
    </w:p>
    <w:p>
      <w:pPr>
        <w:pStyle w:val="SpecObjectBody"/>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(the host engine), which</w:t>
      </w:r>
      <w:r>
        <w:t xml:space="preserve"> </w:t>
      </w:r>
      <w:r>
        <w:t xml:space="preserve">drives the entire model discovery lifecycle — overlaying</w:t>
      </w:r>
      <w:r>
        <w:t xml:space="preserve"> </w:t>
      </w:r>
      <w:r>
        <w:rPr>
          <w:rStyle w:val="VerbatimChar"/>
        </w:rPr>
        <w:t xml:space="preserve">default</w:t>
      </w:r>
      <w:r>
        <w:t xml:space="preserve"> </w:t>
      </w:r>
      <w:r>
        <w:t xml:space="preserve">then each model</w:t>
      </w:r>
      <w:r>
        <w:t xml:space="preserve"> </w:t>
      </w:r>
      <w:r>
        <w:t xml:space="preserve">(later-wins-by-id), scanning category directories, loading each module’s descriptor,</w:t>
      </w:r>
      <w:r>
        <w:t xml:space="preserve"> </w:t>
      </w:r>
      <w:r>
        <w:t xml:space="preserve">validating it, registering the type with the data manager, indexing its hooks into the</w:t>
      </w:r>
      <w:r>
        <w:t xml:space="preserve"> </w:t>
      </w:r>
      <w:r>
        <w:rPr>
          <w:rStyle w:val="VerbatimChar"/>
        </w:rPr>
        <w:t xml:space="preserve">(kind, id) -&gt; hook</w:t>
      </w:r>
      <w:r>
        <w:t xml:space="preserve"> </w:t>
      </w:r>
      <w:r>
        <w:t xml:space="preserve">map, and at</w:t>
      </w:r>
      <w:r>
        <w:t xml:space="preserve"> </w:t>
      </w:r>
      <w:r>
        <w:rPr>
          <w:rStyle w:val="VerbatimChar"/>
        </w:rPr>
        <w:t xml:space="preserve">finalize()</w:t>
      </w:r>
      <w:r>
        <w:t xml:space="preserve"> </w:t>
      </w:r>
      <w:r>
        <w:t xml:space="preserve">propagating inherited attributes, creating</w:t>
      </w:r>
      <w:r>
        <w:t xml:space="preserve"> </w:t>
      </w:r>
      <w:r>
        <w:t xml:space="preserve">the verification SQL views, and asserting required hooks.</w:t>
      </w:r>
    </w:p>
    <w:p>
      <w:pPr>
        <w:pStyle w:val="SpecObjectBody"/>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p>
      <w:pPr>
        <w:spacing w:after="0" w:before="0" w:lineRule="exact" w:line="20"/>
        <w:rPr>
          <w:sz w:val="2"/>
        </w:rPr>
      </w:pPr>
      <w:bookmarkStart w:name="FD-002-puml-fd-002-type-discovery" w:id="47433"/>
      <w:bookmarkEnd w:id="47433"/>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Type Model Discovery and Registration</w:t>
      </w:r>
    </w:p>
    <w:p>
      <w:pPr>
        <w:pStyle w:val="SpecObjectBody"/>
      </w:pPr>
      <w:r>
        <w:drawing>
          <wp:inline>
            <wp:extent cx="5334000" cy="5951621"/>
            <wp:effectExtent b="0" l="0" r="0" t="0"/>
            <wp:docPr descr="" title="" id="87" name="Picture"/>
            <a:graphic>
              <a:graphicData uri="http://schemas.openxmlformats.org/drawingml/2006/picture">
                <pic:pic>
                  <pic:nvPicPr>
                    <pic:cNvPr descr="diagrams/79c187e9739a3bed46d9303a6fa1699b63223f26.png" id="88" name="Picture"/>
                    <pic:cNvPicPr>
                      <a:picLocks noChangeArrowheads="1" noChangeAspect="1"/>
                    </pic:cNvPicPr>
                  </pic:nvPicPr>
                  <pic:blipFill>
                    <a:blip r:embed="rId86"/>
                    <a:stretch>
                      <a:fillRect/>
                    </a:stretch>
                  </pic:blipFill>
                  <pic:spPr bwMode="auto">
                    <a:xfrm>
                      <a:off x="0" y="0"/>
                      <a:ext cx="5334000" cy="5951621"/>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9">
        <w:r>
          <w:rPr>
            <w:rStyle w:val="Hyperlink"/>
          </w:rPr>
          <w:t xml:space="preserve">srs: SF-005</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Cs/>
          <w:b/>
        </w:rPr>
        <w:t xml:space="preserve">TRACEABILITY:</w:t>
      </w:r>
    </w:p>
    <w:p>
      <w:pPr>
        <w:pStyle w:val="Definition"/>
      </w:pPr>
      <w:hyperlink r:id="rId90">
        <w:r>
          <w:rPr>
            <w:rStyle w:val="Hyperlink"/>
          </w:rPr>
          <w:t xml:space="preserve">srs: Model Directory Structure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A descriptor’s declared</w:t>
      </w:r>
      <w:r>
        <w:t xml:space="preserve"> </w:t>
      </w:r>
      <w:r>
        <w:rPr>
          <w:rStyle w:val="VerbatimChar"/>
        </w:rPr>
        <w:t xml:space="preserve">hooks</w:t>
      </w:r>
      <w:r>
        <w:t xml:space="preserve"> </w:t>
      </w:r>
      <w:r>
        <w:t xml:space="preserve">shall be eager-indexed into the host’s</w:t>
      </w:r>
      <w:r>
        <w:t xml:space="preserve"> </w:t>
      </w:r>
      <w:r>
        <w:rPr>
          <w:rStyle w:val="VerbatimChar"/>
        </w:rPr>
        <w:t xml:space="preserve">(kind, id) -&gt; hook</w:t>
      </w:r>
      <w:r>
        <w:t xml:space="preserve"> </w:t>
      </w:r>
      <w:r>
        <w:t xml:space="preserve">map;</w:t>
      </w:r>
      <w:r>
        <w:t xml:space="preserve"> </w:t>
      </w:r>
      <w:r>
        <w:rPr>
          <w:rStyle w:val="VerbatimChar"/>
        </w:rPr>
        <w:t xml:space="preserve">on_&lt;phase&gt;</w:t>
      </w:r>
      <w:r>
        <w:t xml:space="preserve"> </w:t>
      </w:r>
      <w:r>
        <w:t xml:space="preserve">hooks shall be forwarded to</w:t>
      </w:r>
      <w:r>
        <w:t xml:space="preserve"> </w:t>
      </w:r>
      <w:r>
        <w:rPr>
          <w:rStyle w:val="VerbatimChar"/>
        </w:rPr>
        <w:t xml:space="preserve">pipeline:register_handler</w:t>
      </w:r>
      <w:r>
        <w:t xml:space="preserve">, propagating registration errors.</w:t>
      </w:r>
    </w:p>
    <w:p>
      <w:pPr>
        <w:pStyle w:val="DefinitionTerm"/>
      </w:pPr>
      <w:r>
        <w:rPr>
          <w:bCs/>
          <w:b/>
        </w:rPr>
        <w:t xml:space="preserve">TRACEABILITY:</w:t>
      </w:r>
    </w:p>
    <w:p>
      <w:pPr>
        <w:pStyle w:val="Definition"/>
      </w:pPr>
      <w:hyperlink r:id="rId91">
        <w:r>
          <w:rPr>
            <w:rStyle w:val="Hyperlink"/>
          </w:rPr>
          <w:t xml:space="preserve">srs: Handler Registration Interface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Handler attr_order Controls Attribute Display Sequence</w:t>
      </w:r>
      <w:bookmarkEnd w:id="62856"/>
    </w:p>
    <w:p>
      <w:pPr>
        <w:pStyle w:val="SpecObjectBody"/>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Cs/>
          <w:b/>
        </w:rPr>
        <w:t xml:space="preserve">TRACEABILITY:</w:t>
      </w:r>
    </w:p>
    <w:p>
      <w:pPr>
        <w:pStyle w:val="Definition"/>
      </w:pPr>
      <w:hyperlink r:id="rId91">
        <w:r>
          <w:rPr>
            <w:rStyle w:val="Hyperlink"/>
          </w:rPr>
          <w:t xml:space="preserve">srs: Handler Registration Interface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Schemas Without Identifier Are Ignored</w:t>
      </w:r>
      <w:bookmarkEnd w:id="92646"/>
    </w:p>
    <w:p>
      <w:pPr>
        <w:pStyle w:val="SpecObjectBody"/>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Cs/>
          <w:b/>
        </w:rPr>
        <w:t xml:space="preserve">TRACEABILITY:</w:t>
      </w:r>
    </w:p>
    <w:p>
      <w:pPr>
        <w:pStyle w:val="Definition"/>
      </w:pPr>
      <w:hyperlink r:id="rId92">
        <w:r>
          <w:rPr>
            <w:rStyle w:val="Hyperlink"/>
          </w:rPr>
          <w:t xml:space="preserve">srs: Type Definition Schema</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3">
        <w:r>
          <w:rPr>
            <w:rStyle w:val="Hyperlink"/>
          </w:rPr>
          <w:t xml:space="preserve">srs: Model Path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Cs/>
          <w:b/>
        </w:rPr>
        <w:t xml:space="preserve">TRACEABILITY:</w:t>
      </w:r>
    </w:p>
    <w:p>
      <w:pPr>
        <w:pStyle w:val="Definition"/>
      </w:pPr>
      <w:hyperlink r:id="rId93">
        <w:r>
          <w:rPr>
            <w:rStyle w:val="Hyperlink"/>
          </w:rPr>
          <w:t xml:space="preserve">srs: Model Path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Views Resolve With Default Fallback</w:t>
      </w:r>
      <w:bookmarkEnd w:id="52228"/>
    </w:p>
    <w:p>
      <w:pPr>
        <w:pStyle w:val="SpecObjectBody"/>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Cs/>
          <w:b/>
        </w:rPr>
        <w:t xml:space="preserve">TRACEABILITY:</w:t>
      </w:r>
    </w:p>
    <w:p>
      <w:pPr>
        <w:pStyle w:val="Definition"/>
      </w:pPr>
      <w:hyperlink r:id="rId94">
        <w:r>
          <w:rPr>
            <w:rStyle w:val="Hyperlink"/>
          </w:rPr>
          <w:t xml:space="preserve">srs: External Renderer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Views Inject Series Data And Clear Dataset</w:t>
      </w:r>
      <w:bookmarkEnd w:id="52229"/>
    </w:p>
    <w:p>
      <w:pPr>
        <w:pStyle w:val="SpecObjectBody"/>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Cs/>
          <w:b/>
        </w:rPr>
        <w:t xml:space="preserve">TRACEABILITY:</w:t>
      </w:r>
    </w:p>
    <w:p>
      <w:pPr>
        <w:pStyle w:val="Definition"/>
      </w:pPr>
      <w:hyperlink r:id="rId94">
        <w:r>
          <w:rPr>
            <w:rStyle w:val="Hyperlink"/>
          </w:rPr>
          <w:t xml:space="preserve">srs: External Renderer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Chart Injection Leaves Config Intact For No-View Or Unsupported View Data</w:t>
      </w:r>
      <w:bookmarkEnd w:id="52230"/>
    </w:p>
    <w:p>
      <w:pPr>
        <w:pStyle w:val="SpecObjectBody"/>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Cs/>
          <w:b/>
        </w:rPr>
        <w:t xml:space="preserve">TRACEABILITY:</w:t>
      </w:r>
    </w:p>
    <w:p>
      <w:pPr>
        <w:pStyle w:val="Definition"/>
      </w:pPr>
      <w:hyperlink r:id="rId94">
        <w:r>
          <w:rPr>
            <w:rStyle w:val="Hyperlink"/>
          </w:rPr>
          <w:t xml:space="preserve">srs: External Renderer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Type Handler Render Registration</w:t>
      </w:r>
      <w:bookmarkEnd w:id="12497"/>
    </w:p>
    <w:p>
      <w:pPr>
        <w:pStyle w:val="SpecObjectBody"/>
      </w:pPr>
      <w:r>
        <w:t xml:space="preserve">Given a</w:t>
      </w:r>
      <w:r>
        <w:t xml:space="preserve"> </w:t>
      </w:r>
      <w:hyperlink r:id="rId80">
        <w:r>
          <w:rPr>
            <w:rStyle w:val="Hyperlink"/>
          </w:rPr>
          <w:t xml:space="preserve">&lt;Type&gt;</w:t>
        </w:r>
      </w:hyperlink>
      <w:r>
        <w:t xml:space="preserve"> </w:t>
      </w:r>
      <w:r>
        <w:t xml:space="preserve">module with</w:t>
      </w:r>
      <w:r>
        <w:t xml:space="preserve"> </w:t>
      </w:r>
      <w:r>
        <w:rPr>
          <w:rStyle w:val="VerbatimChar"/>
        </w:rPr>
        <w:t xml:space="preserve">handler</w:t>
      </w:r>
      <w:r>
        <w:t xml:space="preserve"> </w:t>
      </w:r>
      <w:r>
        <w:t xml:space="preserve">export,</w:t>
      </w:r>
      <w:r>
        <w:t xml:space="preserve"> </w:t>
      </w:r>
      <w:hyperlink w:anchor="CSU-008">
        <w:r>
          <w:rPr>
            <w:rStyle w:val="Hyperlink"/>
          </w:rPr>
          <w:t xml:space="preserve">CSU Type Loader</w:t>
        </w:r>
      </w:hyperlink>
      <w:r>
        <w:t xml:space="preserve"> </w:t>
      </w:r>
      <w:r>
        <w:t xml:space="preserve">shall call</w:t>
      </w:r>
      <w:r>
        <w:t xml:space="preserve"> </w:t>
      </w:r>
      <w:r>
        <w:rPr>
          <w:rStyle w:val="VerbatimChar"/>
        </w:rPr>
        <w:t xml:space="preserve">pipeline:register_handler(handler)</w:t>
      </w:r>
      <w:r>
        <w:t xml:space="preserve"> </w:t>
      </w:r>
      <w:r>
        <w:t xml:space="preserve">to activate render callbacks for that type.</w:t>
      </w:r>
    </w:p>
    <w:p>
      <w:pPr>
        <w:pStyle w:val="DefinitionTerm"/>
      </w:pPr>
      <w:r>
        <w:rPr>
          <w:bCs/>
          <w:b/>
        </w:rPr>
        <w:t xml:space="preserve">TRACEABILITY:</w:t>
      </w:r>
    </w:p>
    <w:p>
      <w:pPr>
        <w:pStyle w:val="Definition"/>
      </w:pPr>
      <w:hyperlink r:id="rId95">
        <w:r>
          <w:rPr>
            <w:rStyle w:val="Hyperlink"/>
          </w:rPr>
          <w:t xml:space="preserve">srs: Model-Specific Type Handler Loading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Generator Discovery</w:t>
      </w:r>
      <w:bookmarkEnd w:id="12498"/>
    </w:p>
    <w:p>
      <w:pPr>
        <w:pStyle w:val="SpecObjectBody"/>
      </w:pPr>
      <w:r>
        <w:t xml:space="preserve">Given a</w:t>
      </w:r>
      <w:r>
        <w:t xml:space="preserve"> </w:t>
      </w:r>
      <w:hyperlink r:id="rId96">
        <w:r>
          <w:rPr>
            <w:rStyle w:val="Hyperlink"/>
          </w:rPr>
          <w:t xml:space="preserve">&lt;Model&gt;</w:t>
        </w:r>
      </w:hyperlink>
      <w:r>
        <w:t xml:space="preserve"> </w:t>
      </w:r>
      <w:r>
        <w:t xml:space="preserve">name,</w:t>
      </w:r>
      <w:r>
        <w:t xml:space="preserve"> </w:t>
      </w:r>
      <w:hyperlink w:anchor="CSU-008">
        <w:r>
          <w:rPr>
            <w:rStyle w:val="Hyperlink"/>
          </w:rPr>
          <w:t xml:space="preserve">CSU Type Loader</w:t>
        </w:r>
      </w:hyperlink>
      <w:r>
        <w:t xml:space="preserve"> </w:t>
      </w:r>
      <w:r>
        <w:t xml:space="preserve">shall scan the</w:t>
      </w:r>
      <w:r>
        <w:t xml:space="preserve"> </w:t>
      </w:r>
      <w:r>
        <w:rPr>
          <w:rStyle w:val="VerbatimChar"/>
        </w:rPr>
        <w:t xml:space="preserve">models/{model}/types/views/</w:t>
      </w:r>
      <w:r>
        <w:t xml:space="preserve"> </w:t>
      </w:r>
      <w:r>
        <w:t xml:space="preserve">directory and register discovered</w:t>
      </w:r>
      <w:r>
        <w:t xml:space="preserve"> </w:t>
      </w:r>
      <w:hyperlink r:id="rId97">
        <w:r>
          <w:rPr>
            <w:rStyle w:val="Hyperlink"/>
          </w:rPr>
          <w:t xml:space="preserve">&lt;Data View&gt;</w:t>
        </w:r>
      </w:hyperlink>
      <w:r>
        <w:t xml:space="preserve"> </w:t>
      </w:r>
      <w:r>
        <w:t xml:space="preserve">modules.</w:t>
      </w:r>
    </w:p>
    <w:p>
      <w:pPr>
        <w:pStyle w:val="DefinitionTerm"/>
      </w:pPr>
      <w:r>
        <w:rPr>
          <w:bCs/>
          <w:b/>
        </w:rPr>
        <w:t xml:space="preserve">TRACEABILITY:</w:t>
      </w:r>
    </w:p>
    <w:p>
      <w:pPr>
        <w:pStyle w:val="Definition"/>
      </w:pPr>
      <w:hyperlink r:id="rId98">
        <w:r>
          <w:rPr>
            <w:rStyle w:val="Hyperlink"/>
          </w:rPr>
          <w:t xml:space="preserve">srs: Data View Generator Loading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Handler Module Caching</w:t>
      </w:r>
      <w:bookmarkEnd w:id="12499"/>
    </w:p>
    <w:p>
      <w:pPr>
        <w:pStyle w:val="SpecObjectBody"/>
      </w:pPr>
      <w:r>
        <w:t xml:space="preserve">When a module path is requested,</w:t>
      </w:r>
      <w:r>
        <w:t xml:space="preserve"> </w:t>
      </w:r>
      <w:hyperlink w:anchor="CSU-008">
        <w:r>
          <w:rPr>
            <w:rStyle w:val="Hyperlink"/>
          </w:rPr>
          <w:t xml:space="preserve">CSU Type Loader</w:t>
        </w:r>
      </w:hyperlink>
      <w:r>
        <w:t xml:space="preserve"> </w:t>
      </w:r>
      <w:r>
        <w:t xml:space="preserve">shall return the cached module if</w:t>
      </w:r>
      <w:r>
        <w:t xml:space="preserve"> </w:t>
      </w:r>
      <w:r>
        <w:t xml:space="preserve">previously loaded; on first load, it shall store the result in a per-path cache.</w:t>
      </w:r>
    </w:p>
    <w:p>
      <w:pPr>
        <w:pStyle w:val="DefinitionTerm"/>
      </w:pPr>
      <w:r>
        <w:rPr>
          <w:bCs/>
          <w:b/>
        </w:rPr>
        <w:t xml:space="preserve">TRACEABILITY:</w:t>
      </w:r>
    </w:p>
    <w:p>
      <w:pPr>
        <w:pStyle w:val="Definition"/>
      </w:pPr>
      <w:hyperlink r:id="rId99">
        <w:r>
          <w:rPr>
            <w:rStyle w:val="Hyperlink"/>
          </w:rPr>
          <w:t xml:space="preserve">srs: Handler Caching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Lua-Based Type System with Inheritance</w:t>
      </w:r>
      <w:bookmarkEnd w:id="42774"/>
    </w:p>
    <w:p>
      <w:pPr>
        <w:pStyle w:val="SpecObjectBody"/>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Cs/>
          <w:b/>
        </w:rPr>
        <w:t xml:space="preserve">RATIONALE:</w:t>
      </w:r>
    </w:p>
    <w:p>
      <w:pPr>
        <w:pStyle w:val="Definition"/>
      </w:pPr>
      <w:r>
        <w:t xml:space="preserve">Lua modules as type definitions enable:</w:t>
      </w:r>
    </w:p>
    <w:p>
      <w:pPr>
        <w:numPr>
          <w:ilvl w:val="0"/>
          <w:numId w:val="1008"/>
        </w:numPr>
        <w:pStyle w:val="Compact"/>
      </w:pPr>
      <w:r>
        <w:t xml:space="preserve">Type definitions are executable code, supporting computed defaults and complex attribute constraints</w:t>
      </w:r>
    </w:p>
    <w:p>
      <w:pPr>
        <w:numPr>
          <w:ilvl w:val="0"/>
          <w:numId w:val="1008"/>
        </w:numPr>
        <w:pStyle w:val="Compact"/>
      </w:pPr>
      <w:r>
        <w:rPr>
          <w:rStyle w:val="VerbatimChar"/>
        </w:rPr>
        <w:t xml:space="preserve">extends</w:t>
      </w:r>
      <w:r>
        <w:t xml:space="preserve"> </w:t>
      </w:r>
      <w:r>
        <w:t xml:space="preserve">field enables single-inheritance (e.g., HLR extends TRACEABLE) with automatic attribute + hook propagation</w:t>
      </w:r>
    </w:p>
    <w:p>
      <w:pPr>
        <w:numPr>
          <w:ilvl w:val="0"/>
          <w:numId w:val="1008"/>
        </w:numPr>
        <w:pStyle w:val="Compact"/>
      </w:pPr>
      <w:r>
        <w:t xml:space="preserve">One descriptor table per file (</w:t>
      </w:r>
      <w:r>
        <w:rPr>
          <w:rStyle w:val="VerbatimChar"/>
        </w:rPr>
        <w:t xml:space="preserve">{kind, schema, hooks}</w:t>
      </w:r>
      <w:r>
        <w:t xml:space="preserve">) co-locates the type definition with its declarative behaviour</w:t>
      </w:r>
    </w:p>
    <w:p>
      <w:pPr>
        <w:numPr>
          <w:ilvl w:val="0"/>
          <w:numId w:val="1008"/>
        </w:numPr>
        <w:pStyle w:val="Compact"/>
      </w:pPr>
      <w:r>
        <w:rPr>
          <w:rStyle w:val="VerbatimChar"/>
        </w:rPr>
        <w:t xml:space="preserve">require()</w:t>
      </w:r>
      <w:r>
        <w:t xml:space="preserve"> </w:t>
      </w:r>
      <w:r>
        <w:t xml:space="preserve">loading reuses Pandoc’s built-in Lua module system without additional dependency</w:t>
      </w:r>
    </w:p>
    <w:p>
      <w:pPr>
        <w:numPr>
          <w:ilvl w:val="0"/>
          <w:numId w:val="1008"/>
        </w:numPr>
        <w:pStyle w:val="Compact"/>
      </w:pPr>
      <w:r>
        <w:t xml:space="preserve">Layered model loading (default first, then domain model) with ID-based override enables extension without forking the default model</w:t>
      </w:r>
    </w:p>
    <w:p>
      <w:pPr>
        <w:numPr>
          <w:ilvl w:val="0"/>
          <w:numId w:val="1008"/>
        </w:numPr>
        <w:pStyle w:val="Compact"/>
      </w:pPr>
      <w:r>
        <w:t xml:space="preserve">Alternative of YAML/JSON config rejected: no computed defaults, no handler co-location</w:t>
      </w:r>
    </w:p>
    <w:bookmarkEnd w:id="100"/>
    <w:bookmarkStart w:id="114"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101">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9"/>
        </w:numPr>
        <w:pStyle w:val="Compact"/>
      </w:pPr>
      <w:r>
        <w:rPr>
          <w:rStyle w:val="VerbatimChar"/>
        </w:rPr>
        <w:t xml:space="preserve">specifications</w:t>
      </w:r>
      <w:r>
        <w:t xml:space="preserve"> </w:t>
      </w:r>
      <w:r>
        <w:t xml:space="preserve">— Document-level containers with header AST and metadata</w:t>
      </w:r>
    </w:p>
    <w:p>
      <w:pPr>
        <w:numPr>
          <w:ilvl w:val="0"/>
          <w:numId w:val="1009"/>
        </w:numPr>
        <w:pStyle w:val="Compact"/>
      </w:pPr>
      <w:r>
        <w:rPr>
          <w:rStyle w:val="VerbatimChar"/>
        </w:rPr>
        <w:t xml:space="preserve">spec_objects</w:t>
      </w:r>
      <w:r>
        <w:t xml:space="preserve"> </w:t>
      </w:r>
      <w:r>
        <w:t xml:space="preserve">— Typed content blocks with AST, file position, and specification scope</w:t>
      </w:r>
    </w:p>
    <w:p>
      <w:pPr>
        <w:numPr>
          <w:ilvl w:val="0"/>
          <w:numId w:val="1009"/>
        </w:numPr>
        <w:pStyle w:val="Compact"/>
      </w:pPr>
      <w:r>
        <w:rPr>
          <w:rStyle w:val="VerbatimChar"/>
        </w:rPr>
        <w:t xml:space="preserve">spec_floats</w:t>
      </w:r>
      <w:r>
        <w:t xml:space="preserve"> </w:t>
      </w:r>
      <w:r>
        <w:t xml:space="preserve">— Embedded figures, listings, tables with render state</w:t>
      </w:r>
    </w:p>
    <w:p>
      <w:pPr>
        <w:numPr>
          <w:ilvl w:val="0"/>
          <w:numId w:val="1009"/>
        </w:numPr>
        <w:pStyle w:val="Compact"/>
      </w:pPr>
      <w:r>
        <w:rPr>
          <w:rStyle w:val="VerbatimChar"/>
        </w:rPr>
        <w:t xml:space="preserve">spec_views</w:t>
      </w:r>
      <w:r>
        <w:t xml:space="preserve"> </w:t>
      </w:r>
      <w:r>
        <w:t xml:space="preserve">— Materialized data views (TOC, LOF, traceability matrices)</w:t>
      </w:r>
    </w:p>
    <w:p>
      <w:pPr>
        <w:numPr>
          <w:ilvl w:val="0"/>
          <w:numId w:val="1009"/>
        </w:numPr>
        <w:pStyle w:val="Compact"/>
      </w:pPr>
      <w:r>
        <w:rPr>
          <w:rStyle w:val="VerbatimChar"/>
        </w:rPr>
        <w:t xml:space="preserve">spec_relations</w:t>
      </w:r>
      <w:r>
        <w:t xml:space="preserve"> </w:t>
      </w:r>
      <w:r>
        <w:t xml:space="preserve">— Links between objects with type inference results</w:t>
      </w:r>
    </w:p>
    <w:p>
      <w:pPr>
        <w:numPr>
          <w:ilvl w:val="0"/>
          <w:numId w:val="1009"/>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102">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before="0" w:lineRule="exact" w:line="2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4" name="Picture"/>
            <a:graphic>
              <a:graphicData uri="http://schemas.openxmlformats.org/drawingml/2006/picture">
                <pic:pic>
                  <pic:nvPicPr>
                    <pic:cNvPr descr="diagrams/cff5b489e98bf4f22e4e82e6deebf3d8aab175eb.png" id="105" name="Picture"/>
                    <pic:cNvPicPr>
                      <a:picLocks noChangeArrowheads="1" noChangeAspect="1"/>
                    </pic:cNvPicPr>
                  </pic:nvPicPr>
                  <pic:blipFill>
                    <a:blip r:embed="rId103"/>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6">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7">
        <w:r>
          <w:rPr>
            <w:rStyle w:val="Hyperlink"/>
          </w:rPr>
          <w:t xml:space="preserve">srs: SQLite Persistence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7">
        <w:r>
          <w:rPr>
            <w:rStyle w:val="Hyperlink"/>
          </w:rPr>
          <w:t xml:space="preserve">srs: SQLite Persistence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8">
        <w:r>
          <w:rPr>
            <w:rStyle w:val="Hyperlink"/>
          </w:rPr>
          <w:t xml:space="preserve">srs: EAV Attribute Model</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9">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10">
        <w:r>
          <w:rPr>
            <w:rStyle w:val="Hyperlink"/>
          </w:rPr>
          <w:t xml:space="preserve">srs: Build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9">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10">
        <w:r>
          <w:rPr>
            <w:rStyle w:val="Hyperlink"/>
          </w:rPr>
          <w:t xml:space="preserve">srs: Build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102">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11">
        <w:r>
          <w:rPr>
            <w:rStyle w:val="Hyperlink"/>
          </w:rPr>
          <w:t xml:space="preserve">srs: Output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11">
        <w:r>
          <w:rPr>
            <w:rStyle w:val="Hyperlink"/>
          </w:rPr>
          <w:t xml:space="preserve">srs: Output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9">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12">
        <w:r>
          <w:rPr>
            <w:rStyle w:val="Hyperlink"/>
          </w:rPr>
          <w:t xml:space="preserve">srs: Incremental Rebuild Support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9">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12">
        <w:r>
          <w:rPr>
            <w:rStyle w:val="Hyperlink"/>
          </w:rPr>
          <w:t xml:space="preserve">srs: Incremental Rebuild Support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101">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3">
        <w:r>
          <w:rPr>
            <w:rStyle w:val="Hyperlink"/>
          </w:rPr>
          <w:t xml:space="preserve">srs: EAV Pivot Views for External Queries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3">
        <w:r>
          <w:rPr>
            <w:rStyle w:val="Hyperlink"/>
          </w:rPr>
          <w:t xml:space="preserve">srs: EAV Pivot Views for External Queries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10"/>
        </w:numPr>
        <w:pStyle w:val="Compact"/>
      </w:pPr>
      <w:r>
        <w:t xml:space="preserve">SHA1 of document content detects actual changes, ignoring timestamp-only modifications</w:t>
      </w:r>
    </w:p>
    <w:p>
      <w:pPr>
        <w:numPr>
          <w:ilvl w:val="0"/>
          <w:numId w:val="1010"/>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10"/>
        </w:numPr>
        <w:pStyle w:val="Compact"/>
      </w:pPr>
      <w:r>
        <w:t xml:space="preserve">Missing include files force cache miss (hash returns nil), preventing stale IR state</w:t>
      </w:r>
    </w:p>
    <w:p>
      <w:pPr>
        <w:numPr>
          <w:ilvl w:val="0"/>
          <w:numId w:val="1010"/>
        </w:numPr>
        <w:pStyle w:val="Compact"/>
      </w:pPr>
      <w:r>
        <w:t xml:space="preserve">Deferred cache updates (after successful pipeline execution) prevent stale entries on error</w:t>
      </w:r>
    </w:p>
    <w:p>
      <w:pPr>
        <w:numPr>
          <w:ilvl w:val="0"/>
          <w:numId w:val="1010"/>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10"/>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10"/>
        </w:numPr>
        <w:pStyle w:val="Compact"/>
      </w:pPr>
      <w:r>
        <w:t xml:space="preserve">Alternative of file timestamps rejected: unreliable across platforms (git checkout, copy, WSL2 clock skew)</w:t>
      </w:r>
    </w:p>
    <w:p>
      <w:pPr>
        <w:numPr>
          <w:ilvl w:val="0"/>
          <w:numId w:val="1010"/>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1"/>
        </w:numPr>
        <w:pStyle w:val="Compact"/>
      </w:pPr>
      <w:r>
        <w:t xml:space="preserve">Views generated after type loading, when attribute definitions are known</w:t>
      </w:r>
    </w:p>
    <w:p>
      <w:pPr>
        <w:numPr>
          <w:ilvl w:val="0"/>
          <w:numId w:val="1011"/>
        </w:numPr>
        <w:pStyle w:val="Compact"/>
      </w:pPr>
      <w:r>
        <w:t xml:space="preserve">One view per non-composite object type (view_{type}_objects) with type-appropriate MAX(CASE) pivot expressions</w:t>
      </w:r>
    </w:p>
    <w:p>
      <w:pPr>
        <w:numPr>
          <w:ilvl w:val="0"/>
          <w:numId w:val="1011"/>
        </w:numPr>
        <w:pStyle w:val="Compact"/>
      </w:pPr>
      <w:r>
        <w:t xml:space="preserve">Datatype-aware column selection (string_value for STRING, int_value for INTEGER, etc.)</w:t>
      </w:r>
    </w:p>
    <w:p>
      <w:pPr>
        <w:numPr>
          <w:ilvl w:val="0"/>
          <w:numId w:val="1011"/>
        </w:numPr>
        <w:pStyle w:val="Compact"/>
      </w:pPr>
      <w:r>
        <w:t xml:space="preserve">External tools query familiar columnar views instead of raw EAV tables</w:t>
      </w:r>
    </w:p>
    <w:p>
      <w:pPr>
        <w:numPr>
          <w:ilvl w:val="0"/>
          <w:numId w:val="1011"/>
        </w:numPr>
        <w:pStyle w:val="Compact"/>
      </w:pPr>
      <w:r>
        <w:t xml:space="preserve">Three-stage view initialization: resolution views first, public API views second, EAV pivots last</w:t>
      </w:r>
    </w:p>
    <w:p>
      <w:pPr>
        <w:numPr>
          <w:ilvl w:val="0"/>
          <w:numId w:val="1011"/>
        </w:numPr>
        <w:pStyle w:val="Compact"/>
      </w:pPr>
      <w:r>
        <w:t xml:space="preserve">Alternative of application-layer pivoting rejected: pushes N+1 query patterns to every consumer</w:t>
      </w:r>
    </w:p>
    <w:bookmarkEnd w:id="114"/>
    <w:bookmarkStart w:id="132"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2"/>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2"/>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2"/>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2"/>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3"/>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3"/>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3"/>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3"/>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3"/>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5">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3"/>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3"/>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before="0" w:lineRule="exact" w:line="2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7" name="Picture"/>
            <a:graphic>
              <a:graphicData uri="http://schemas.openxmlformats.org/drawingml/2006/picture">
                <pic:pic>
                  <pic:nvPicPr>
                    <pic:cNvPr descr="diagrams/e28d080ddc0180b8fc9bfd866dceadcca81c365e.png" id="118" name="Picture"/>
                    <pic:cNvPicPr>
                      <a:picLocks noChangeArrowheads="1" noChangeAspect="1"/>
                    </pic:cNvPicPr>
                  </pic:nvPicPr>
                  <pic:blipFill>
                    <a:blip r:embed="rId116"/>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9">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20">
        <w:r>
          <w:rPr>
            <w:rStyle w:val="Hyperlink"/>
          </w:rPr>
          <w:t xml:space="preserve">srs: DOCX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21">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its Pandoc Header levels uniformly so that the included file’s shallowest heading is one level below the heading in effect at the include point — preserving all relative depths, composing across nested includes, and treating a</w:t>
      </w:r>
      <w:r>
        <w:t xml:space="preserve"> </w:t>
      </w:r>
      <w:r>
        <w:rPr>
          <w:rStyle w:val="VerbatimChar"/>
        </w:rPr>
        <w:t xml:space="preserve">----</w:t>
      </w:r>
      <w:r>
        <w:t xml:space="preserve"> </w:t>
      </w:r>
      <w:r>
        <w:t xml:space="preserve">section close as a one-level context pop. With no active heading, source levels shall be preserved. This shall support both standalone included documents beginning at H1 and legacy fragments beginning at H2 or deeper. Computed Pandoc Header levels deeper than 6 shall be preserved without rejection or clamping.</w:t>
      </w:r>
    </w:p>
    <w:p>
      <w:pPr>
        <w:pStyle w:val="DefinitionTerm"/>
      </w:pPr>
      <w:r>
        <w:rPr>
          <w:bCs/>
          <w:b/>
        </w:rPr>
        <w:t xml:space="preserve">TRACEABILITY:</w:t>
      </w:r>
    </w:p>
    <w:p>
      <w:pPr>
        <w:pStyle w:val="Definition"/>
      </w:pPr>
      <w:hyperlink r:id="rId121">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22">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3">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21">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3">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4">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5">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4">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6">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7">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4">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5">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8">
        <w:r>
          <w:rPr>
            <w:rStyle w:val="Hyperlink"/>
          </w:rPr>
          <w:t xml:space="preserve">srs: Float Numbering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5">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8">
        <w:r>
          <w:rPr>
            <w:rStyle w:val="Hyperlink"/>
          </w:rPr>
          <w:t xml:space="preserve">srs: Float Numbering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9">
        <w:r>
          <w:rPr>
            <w:rStyle w:val="Hyperlink"/>
          </w:rPr>
          <w:t xml:space="preserve">srs: Multi-Format Output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9">
        <w:r>
          <w:rPr>
            <w:rStyle w:val="Hyperlink"/>
          </w:rPr>
          <w:t xml:space="preserve">srs: Multi-Format Output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30">
        <w:r>
          <w:rPr>
            <w:rStyle w:val="Hyperlink"/>
          </w:rPr>
          <w:t xml:space="preserve">srs: HTML5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5">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30">
        <w:r>
          <w:rPr>
            <w:rStyle w:val="Hyperlink"/>
          </w:rPr>
          <w:t xml:space="preserve">srs: HTML5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31">
        <w:r>
          <w:rPr>
            <w:rStyle w:val="Hyperlink"/>
          </w:rPr>
          <w:t xml:space="preserve">srs: Full-Text Search Indexing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5">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31">
        <w:r>
          <w:rPr>
            <w:rStyle w:val="Hyperlink"/>
          </w:rPr>
          <w:t xml:space="preserve">srs: Full-Text Search Indexing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4"/>
        </w:numPr>
        <w:pStyle w:val="Compact"/>
      </w:pPr>
      <w:r>
        <w:t xml:space="preserve">Machine-parseable log output for CI/CD integration</w:t>
      </w:r>
    </w:p>
    <w:p>
      <w:pPr>
        <w:numPr>
          <w:ilvl w:val="0"/>
          <w:numId w:val="1014"/>
        </w:numPr>
        <w:pStyle w:val="Compact"/>
      </w:pPr>
      <w:r>
        <w:t xml:space="preserve">Structured data (level, message, timestamp, context)</w:t>
      </w:r>
    </w:p>
    <w:p>
      <w:pPr>
        <w:numPr>
          <w:ilvl w:val="0"/>
          <w:numId w:val="1014"/>
        </w:numPr>
        <w:pStyle w:val="Compact"/>
      </w:pPr>
      <w:r>
        <w:t xml:space="preserve">Easy filtering and analysis with standard tools (jq)</w:t>
      </w:r>
    </w:p>
    <w:p>
      <w:pPr>
        <w:numPr>
          <w:ilvl w:val="0"/>
          <w:numId w:val="1014"/>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5"/>
        </w:numPr>
        <w:pStyle w:val="Compact"/>
      </w:pPr>
      <w:r>
        <w:t xml:space="preserve">External renderers (PlantUML, ECharts) run concurrently</w:t>
      </w:r>
    </w:p>
    <w:p>
      <w:pPr>
        <w:numPr>
          <w:ilvl w:val="0"/>
          <w:numId w:val="1015"/>
        </w:numPr>
        <w:pStyle w:val="Compact"/>
      </w:pPr>
      <w:r>
        <w:t xml:space="preserve">Pandoc output generation runs in parallel for multiple formats</w:t>
      </w:r>
    </w:p>
    <w:p>
      <w:pPr>
        <w:numPr>
          <w:ilvl w:val="0"/>
          <w:numId w:val="1015"/>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6"/>
        </w:numPr>
        <w:pStyle w:val="Compact"/>
      </w:pPr>
      <w:r>
        <w:t xml:space="preserve">Loads style definitions from Lua files</w:t>
      </w:r>
    </w:p>
    <w:p>
      <w:pPr>
        <w:numPr>
          <w:ilvl w:val="0"/>
          <w:numId w:val="1016"/>
        </w:numPr>
        <w:pStyle w:val="Compact"/>
      </w:pPr>
      <w:r>
        <w:t xml:space="preserve">Generates reference.docx with custom styles</w:t>
      </w:r>
    </w:p>
    <w:p>
      <w:pPr>
        <w:numPr>
          <w:ilvl w:val="0"/>
          <w:numId w:val="1016"/>
        </w:numPr>
        <w:pStyle w:val="Compact"/>
      </w:pPr>
      <w:r>
        <w:t xml:space="preserve">Caches generated reference based on preset hash</w:t>
      </w:r>
    </w:p>
    <w:p>
      <w:pPr>
        <w:numPr>
          <w:ilvl w:val="0"/>
          <w:numId w:val="1016"/>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7"/>
        </w:numPr>
        <w:pStyle w:val="Compact"/>
      </w:pPr>
      <w:r>
        <w:t xml:space="preserve">Single-file TypeScript execution without build step</w:t>
      </w:r>
    </w:p>
    <w:p>
      <w:pPr>
        <w:numPr>
          <w:ilvl w:val="0"/>
          <w:numId w:val="1017"/>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7"/>
        </w:numPr>
        <w:pStyle w:val="Compact"/>
      </w:pPr>
      <w:r>
        <w:t xml:space="preserve">Permission-based security model</w:t>
      </w:r>
    </w:p>
    <w:p>
      <w:pPr>
        <w:numPr>
          <w:ilvl w:val="0"/>
          <w:numId w:val="1017"/>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8"/>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8"/>
        </w:numPr>
        <w:pStyle w:val="Compact"/>
      </w:pPr>
      <w:r>
        <w:t xml:space="preserve">Lua filter API enables in-process AST manipulation without subprocess overhead for parsing</w:t>
      </w:r>
    </w:p>
    <w:p>
      <w:pPr>
        <w:numPr>
          <w:ilvl w:val="0"/>
          <w:numId w:val="1018"/>
        </w:numPr>
        <w:pStyle w:val="Compact"/>
      </w:pPr>
      <w:r>
        <w:t xml:space="preserve">Multi-format output (DOCX, HTML5, Markdown, LaTeX/PDF, JSON) from a single intermediate representation</w:t>
      </w:r>
    </w:p>
    <w:p>
      <w:pPr>
        <w:numPr>
          <w:ilvl w:val="0"/>
          <w:numId w:val="1018"/>
        </w:numPr>
        <w:pStyle w:val="Compact"/>
      </w:pPr>
      <w:r>
        <w:rPr>
          <w:rStyle w:val="VerbatimChar"/>
        </w:rPr>
        <w:t xml:space="preserve">--reference-doc</w:t>
      </w:r>
      <w:r>
        <w:t xml:space="preserve"> </w:t>
      </w:r>
      <w:r>
        <w:t xml:space="preserve">support enables DOCX style customization via generated reference.docx</w:t>
      </w:r>
    </w:p>
    <w:p>
      <w:pPr>
        <w:numPr>
          <w:ilvl w:val="0"/>
          <w:numId w:val="1018"/>
        </w:numPr>
        <w:pStyle w:val="Compact"/>
      </w:pPr>
      <w:r>
        <w:rPr>
          <w:rStyle w:val="VerbatimChar"/>
        </w:rPr>
        <w:t xml:space="preserve">--lua-filter</w:t>
      </w:r>
      <w:r>
        <w:t xml:space="preserve"> </w:t>
      </w:r>
      <w:r>
        <w:t xml:space="preserve">support enables format-specific transformations (docx.lua, html.lua)</w:t>
      </w:r>
    </w:p>
    <w:p>
      <w:pPr>
        <w:numPr>
          <w:ilvl w:val="0"/>
          <w:numId w:val="1018"/>
        </w:numPr>
        <w:pStyle w:val="Compact"/>
      </w:pPr>
      <w:r>
        <w:t xml:space="preserve">Native bibliography support (–bibliography, –csl) for citation processing</w:t>
      </w:r>
    </w:p>
    <w:p>
      <w:pPr>
        <w:numPr>
          <w:ilvl w:val="0"/>
          <w:numId w:val="1018"/>
        </w:numPr>
        <w:pStyle w:val="Compact"/>
      </w:pPr>
      <w:r>
        <w:t xml:space="preserve">Broad ecosystem adoption provides stability and community support</w:t>
      </w:r>
    </w:p>
    <w:bookmarkEnd w:id="132"/>
    <w:bookmarkStart w:id="148"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3">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only that table and never sniffs</w:t>
      </w:r>
      <w:r>
        <w:t xml:space="preserve"> </w:t>
      </w:r>
      <w:r>
        <w:t xml:space="preserve">which</w:t>
      </w:r>
      <w:r>
        <w:t xml:space="preserve"> </w:t>
      </w:r>
      <w:r>
        <w:t xml:space="preserve">“</w:t>
      </w:r>
      <w:r>
        <w:t xml:space="preserve">magic key</w:t>
      </w:r>
      <w:r>
        <w:t xml:space="preserve">”</w:t>
      </w:r>
      <w:r>
        <w:t xml:space="preserve"> </w:t>
      </w:r>
      <w:r>
        <w:t xml:space="preserve">exists.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Default Relation Types</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before="0" w:lineRule="exact" w:line="2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5" name="Picture"/>
            <a:graphic>
              <a:graphicData uri="http://schemas.openxmlformats.org/drawingml/2006/picture">
                <pic:pic>
                  <pic:nvPicPr>
                    <pic:cNvPr descr="diagrams/3c17da8a9162d501aab06b7d153eee622567f6fd.png" id="136" name="Picture"/>
                    <pic:cNvPicPr>
                      <a:picLocks noChangeArrowheads="1" noChangeAspect="1"/>
                    </pic:cNvPicPr>
                  </pic:nvPicPr>
                  <pic:blipFill>
                    <a:blip r:embed="rId134"/>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7">
        <w:r>
          <w:rPr>
            <w:rStyle w:val="Hyperlink"/>
          </w:rPr>
          <w:t xml:space="preserve">srs: SF-003</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Default View Types</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8">
        <w:r>
          <w:rPr>
            <w:rStyle w:val="Hyperlink"/>
          </w:rPr>
          <w:t xml:space="preserve">srs: Specifications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7">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8">
        <w:r>
          <w:rPr>
            <w:rStyle w:val="Hyperlink"/>
          </w:rPr>
          <w:t xml:space="preserve">srs: Specifications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9">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9">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9">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40">
        <w:r>
          <w:rPr>
            <w:rStyle w:val="Hyperlink"/>
          </w:rPr>
          <w:t xml:space="preserve">srs: Spec Floats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40">
        <w:r>
          <w:rPr>
            <w:rStyle w:val="Hyperlink"/>
          </w:rPr>
          <w:t xml:space="preserve">srs: Spec Floats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22">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6">
        <w:r>
          <w:rPr>
            <w:rStyle w:val="Hyperlink"/>
          </w:rPr>
          <w:t xml:space="preserve">&lt;External Renderer&gt;</w:t>
        </w:r>
      </w:hyperlink>
      <w:r>
        <w:t xml:space="preserve">.</w:t>
      </w:r>
    </w:p>
    <w:p>
      <w:pPr>
        <w:pStyle w:val="DefinitionTerm"/>
      </w:pPr>
      <w:r>
        <w:rPr>
          <w:bCs/>
          <w:b/>
        </w:rPr>
        <w:t xml:space="preserve">TRACEABILITY:</w:t>
      </w:r>
    </w:p>
    <w:p>
      <w:pPr>
        <w:pStyle w:val="Definition"/>
      </w:pPr>
      <w:hyperlink r:id="rId141">
        <w:r>
          <w:rPr>
            <w:rStyle w:val="Hyperlink"/>
          </w:rPr>
          <w:t xml:space="preserve">srs: Spec Views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22">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41">
        <w:r>
          <w:rPr>
            <w:rStyle w:val="Hyperlink"/>
          </w:rPr>
          <w:t xml:space="preserve">srs: Spec Views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42">
        <w:r>
          <w:rPr>
            <w:rStyle w:val="Hyperlink"/>
          </w:rPr>
          <w:t xml:space="preserve">srs: Spec Relations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42">
        <w:r>
          <w:rPr>
            <w:rStyle w:val="Hyperlink"/>
          </w:rPr>
          <w:t xml:space="preserve">srs: Spec Relations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3">
        <w:r>
          <w:rPr>
            <w:rStyle w:val="Hyperlink"/>
          </w:rPr>
          <w:t xml:space="preserve">srs: Spec Attributes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3">
        <w:r>
          <w:rPr>
            <w:rStyle w:val="Hyperlink"/>
          </w:rPr>
          <w:t xml:space="preserve">srs: Spec Attributes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4">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5">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6">
        <w:r>
          <w:rPr>
            <w:rStyle w:val="Hyperlink"/>
          </w:rPr>
          <w:t xml:space="preserve">srs: Type Validation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7">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7">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6">
        <w:r>
          <w:rPr>
            <w:rStyle w:val="Hyperlink"/>
          </w:rPr>
          <w:t xml:space="preserve">srs: Type Validation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9"/>
        </w:numPr>
        <w:pStyle w:val="Compact"/>
      </w:pPr>
      <w:r>
        <w:t xml:space="preserve">Default model loads first, establishing baseline types (SECTION, SPEC, float types, relations, views)</w:t>
      </w:r>
    </w:p>
    <w:p>
      <w:pPr>
        <w:numPr>
          <w:ilvl w:val="0"/>
          <w:numId w:val="1019"/>
        </w:numPr>
        <w:pStyle w:val="Compact"/>
      </w:pPr>
      <w:r>
        <w:t xml:space="preserve">Domain model loads second; types with matching IDs replace defaults, new IDs add to the registry</w:t>
      </w:r>
    </w:p>
    <w:p>
      <w:pPr>
        <w:numPr>
          <w:ilvl w:val="0"/>
          <w:numId w:val="1019"/>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9"/>
        </w:numPr>
        <w:pStyle w:val="Compact"/>
      </w:pPr>
      <w:r>
        <w:t xml:space="preserve">Attribute inheritance propagated iteratively after all types are loaded, enabling parent attributes to flow to child types across model boundaries</w:t>
      </w:r>
    </w:p>
    <w:p>
      <w:pPr>
        <w:numPr>
          <w:ilvl w:val="0"/>
          <w:numId w:val="1019"/>
        </w:numPr>
        <w:pStyle w:val="Compact"/>
      </w:pPr>
      <w:r>
        <w:t xml:space="preserve">Filter, postprocessor, and style directories follow conventional naming for predictable discovery</w:t>
      </w:r>
    </w:p>
    <w:p>
      <w:pPr>
        <w:numPr>
          <w:ilvl w:val="0"/>
          <w:numId w:val="1019"/>
        </w:numPr>
        <w:pStyle w:val="Compact"/>
      </w:pPr>
      <w:r>
        <w:t xml:space="preserve">Alternative of mixin composition rejected: ordering ambiguity when multiple mixins define the same attribute</w:t>
      </w:r>
    </w:p>
    <w:bookmarkEnd w:id="148"/>
    <w:bookmarkStart w:id="159"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after="0" w:before="0" w:lineRule="exact" w:line="2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after="0" w:before="0" w:lineRule="exact" w:line="2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after="0" w:before="0" w:lineRule="exact" w:line="2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after="0" w:before="0" w:lineRule="exact" w:line="2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after="0" w:before="0" w:lineRule="exact" w:line="2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50" name="Picture"/>
            <a:graphic>
              <a:graphicData uri="http://schemas.openxmlformats.org/drawingml/2006/picture">
                <pic:pic>
                  <pic:nvPicPr>
                    <pic:cNvPr descr="diagrams/8a9a1a3a64d598fbe686356c5a14f42310b91963.png" id="151" name="Picture"/>
                    <pic:cNvPicPr>
                      <a:picLocks noChangeArrowheads="1" noChangeAspect="1"/>
                    </pic:cNvPicPr>
                  </pic:nvPicPr>
                  <pic:blipFill>
                    <a:blip r:embed="rId149"/>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52">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9">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3">
        <w:r>
          <w:rPr>
            <w:rStyle w:val="Hyperlink"/>
          </w:rPr>
          <w:t xml:space="preserve">srs: Content-Addressed Hashing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9">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3">
        <w:r>
          <w:rPr>
            <w:rStyle w:val="Hyperlink"/>
          </w:rPr>
          <w:t xml:space="preserve">srs: Content-Addressed Hashing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9">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4">
        <w:r>
          <w:rPr>
            <w:rStyle w:val="Hyperlink"/>
          </w:rPr>
          <w:t xml:space="preserve">srs: Include Dependency Tracking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4">
        <w:r>
          <w:rPr>
            <w:rStyle w:val="Hyperlink"/>
          </w:rPr>
          <w:t xml:space="preserve">srs: Include Dependency Tracking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7">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5">
        <w:r>
          <w:rPr>
            <w:rStyle w:val="Hyperlink"/>
          </w:rPr>
          <w:t xml:space="preserve">srs: Structured Diagnostic Reporting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7">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5">
        <w:r>
          <w:rPr>
            <w:rStyle w:val="Hyperlink"/>
          </w:rPr>
          <w:t xml:space="preserve">srs: Structured Diagnostic Reporting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6">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7">
        <w:r>
          <w:rPr>
            <w:rStyle w:val="Hyperlink"/>
          </w:rPr>
          <w:t xml:space="preserve">srs: Structured Logging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7">
        <w:r>
          <w:rPr>
            <w:rStyle w:val="Hyperlink"/>
          </w:rPr>
          <w:t xml:space="preserve">srs: Structured Logging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8">
        <w:r>
          <w:rPr>
            <w:rStyle w:val="Hyperlink"/>
          </w:rPr>
          <w:t xml:space="preserve">srs: Build Reproducibility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8">
        <w:r>
          <w:rPr>
            <w:rStyle w:val="Hyperlink"/>
          </w:rPr>
          <w:t xml:space="preserve">srs: Build Reproducibility</w:t>
        </w:r>
      </w:hyperlink>
    </w:p>
    <w:p>
      <w:pPr>
        <w:pStyle w:val="DefinitionTerm"/>
      </w:pPr>
      <w:r>
        <w:rPr>
          <w:bCs/>
          <w:b/>
        </w:rPr>
        <w:t xml:space="preserve">VERIFICATION METHOD:</w:t>
      </w:r>
    </w:p>
    <w:p>
      <w:pPr>
        <w:pStyle w:val="Definition"/>
      </w:pPr>
      <w:r>
        <w:t xml:space="preserve">Test</w:t>
      </w:r>
    </w:p>
    <w:bookmarkEnd w:id="159"/>
    <w:bookmarkStart w:id="163"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before="0" w:lineRule="exact" w:line="2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61" name="Picture"/>
            <a:graphic>
              <a:graphicData uri="http://schemas.openxmlformats.org/drawingml/2006/picture">
                <pic:pic>
                  <pic:nvPicPr>
                    <pic:cNvPr descr="diagrams/255f1aa383a39b8db159b489e9b4c1743f42aa24.png" id="162" name="Picture"/>
                    <pic:cNvPicPr>
                      <a:picLocks noChangeArrowheads="1" noChangeAspect="1"/>
                    </pic:cNvPicPr>
                  </pic:nvPicPr>
                  <pic:blipFill>
                    <a:blip r:embed="rId160"/>
                    <a:stretch>
                      <a:fillRect/>
                    </a:stretch>
                  </pic:blipFill>
                  <pic:spPr bwMode="auto">
                    <a:xfrm>
                      <a:off x="0" y="0"/>
                      <a:ext cx="5334000" cy="5337678"/>
                    </a:xfrm>
                    <a:prstGeom prst="rect">
                      <a:avLst/>
                    </a:prstGeom>
                    <a:noFill/>
                    <a:ln w="9525">
                      <a:noFill/>
                      <a:headEnd/>
                      <a:tailEnd/>
                    </a:ln>
                  </pic:spPr>
                </pic:pic>
              </a:graphicData>
            </a:graphic>
          </wp:inline>
        </w:drawing>
      </w:r>
    </w:p>
    <w:bookmarkEnd w:id="163"/>
    <w:bookmarkStart w:id="199"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20"/>
        </w:numPr>
        <w:pStyle w:val="Compact"/>
      </w:pPr>
      <w:r>
        <w:rPr>
          <w:rStyle w:val="VerbatimChar"/>
        </w:rPr>
        <w:t xml:space="preserve">CSC</w:t>
      </w:r>
      <w:r>
        <w:t xml:space="preserve"> </w:t>
      </w:r>
      <w:r>
        <w:t xml:space="preserve">(</w:t>
      </w:r>
      <w:hyperlink r:id="rId164">
        <w:r>
          <w:rPr>
            <w:rStyle w:val="Hyperlink"/>
          </w:rPr>
          <w:t xml:space="preserve">&lt;CSC (Computer Software Component)&gt;</w:t>
        </w:r>
      </w:hyperlink>
      <w:r>
        <w:t xml:space="preserve">) identifies structural subsystems/layers.</w:t>
      </w:r>
    </w:p>
    <w:p>
      <w:pPr>
        <w:numPr>
          <w:ilvl w:val="0"/>
          <w:numId w:val="1020"/>
        </w:numPr>
        <w:pStyle w:val="Compact"/>
      </w:pPr>
      <w:r>
        <w:rPr>
          <w:rStyle w:val="VerbatimChar"/>
        </w:rPr>
        <w:t xml:space="preserve">CSU</w:t>
      </w:r>
      <w:r>
        <w:t xml:space="preserve"> </w:t>
      </w:r>
      <w:r>
        <w:t xml:space="preserve">(</w:t>
      </w:r>
      <w:hyperlink r:id="rId165">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82" w:name="SDD-001-sec1.10.1"/>
    <w:p>
      <w:pPr>
        <w:pStyle w:val="Heading3"/>
      </w:pPr>
      <w:r>
        <w:t xml:space="preserve">Core Software Components</w:t>
      </w:r>
    </w:p>
    <w:bookmarkStart w:id="166"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3">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bookmarkEnd w:id="166"/>
    <w:bookmarkStart w:id="170"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bookmarkStart w:id="167"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bookmarkEnd w:id="167"/>
    <w:bookmarkStart w:id="168"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bookmarkEnd w:id="168"/>
    <w:bookmarkStart w:id="169"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101">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bookmarkEnd w:id="169"/>
    <w:bookmarkEnd w:id="170"/>
    <w:bookmarkStart w:id="176"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Pipeline Handlers</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Pipeline Handlers</w:t>
        </w:r>
      </w:hyperlink>
    </w:p>
    <w:bookmarkStart w:id="171"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bookmarkEnd w:id="171"/>
    <w:bookmarkStart w:id="172"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bookmarkEnd w:id="172"/>
    <w:bookmarkStart w:id="173"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bookmarkEnd w:id="173"/>
    <w:bookmarkStart w:id="174"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bookmarkEnd w:id="174"/>
    <w:bookmarkStart w:id="175"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bookmarkEnd w:id="175"/>
    <w:bookmarkEnd w:id="176"/>
    <w:bookmarkStart w:id="181"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bookmarkStart w:id="177"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bookmarkEnd w:id="177"/>
    <w:bookmarkStart w:id="178"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bookmarkEnd w:id="178"/>
    <w:bookmarkStart w:id="179"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I/O Utilities</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I/O Utilities</w:t>
        </w:r>
      </w:hyperlink>
    </w:p>
    <w:bookmarkEnd w:id="179"/>
    <w:bookmarkStart w:id="180"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Process Management</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Process Management</w:t>
        </w:r>
      </w:hyperlink>
    </w:p>
    <w:bookmarkEnd w:id="180"/>
    <w:bookmarkEnd w:id="181"/>
    <w:bookmarkEnd w:id="182"/>
    <w:bookmarkStart w:id="191" w:name="SDD-001-sec1.10.2"/>
    <w:p>
      <w:pPr>
        <w:pStyle w:val="Heading3"/>
      </w:pPr>
      <w:r>
        <w:t xml:space="preserve">Default Model Components</w:t>
      </w:r>
    </w:p>
    <w:bookmarkStart w:id="190"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Default Model</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Default Model</w:t>
        </w:r>
      </w:hyperlink>
    </w:p>
    <w:bookmarkStart w:id="183"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bookmarkEnd w:id="183"/>
    <w:bookmarkStart w:id="184"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Default Postprocessors</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Default Postprocessors</w:t>
        </w:r>
      </w:hyperlink>
    </w:p>
    <w:bookmarkEnd w:id="184"/>
    <w:bookmarkStart w:id="185"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bookmarkEnd w:id="185"/>
    <w:bookmarkStart w:id="186"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Default Styles</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Default Styles</w:t>
        </w:r>
      </w:hyperlink>
    </w:p>
    <w:bookmarkEnd w:id="186"/>
    <w:bookmarkStart w:id="187"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bookmarkEnd w:id="187"/>
    <w:bookmarkStart w:id="188"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bookmarkEnd w:id="188"/>
    <w:bookmarkStart w:id="189"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bookmarkEnd w:id="189"/>
    <w:bookmarkEnd w:id="190"/>
    <w:bookmarkEnd w:id="191"/>
    <w:bookmarkStart w:id="198" w:name="SDD-001-sec1.10.3"/>
    <w:p>
      <w:pPr>
        <w:pStyle w:val="Heading3"/>
      </w:pPr>
      <w:r>
        <w:t xml:space="preserve">SW Docs Model Components</w:t>
      </w:r>
    </w:p>
    <w:bookmarkStart w:id="197"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SW Docs Model</w:t>
        </w:r>
      </w:hyperlink>
    </w:p>
    <w:bookmarkStart w:id="192"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bookmarkEnd w:id="192"/>
    <w:bookmarkStart w:id="193"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bookmarkEnd w:id="193"/>
    <w:bookmarkStart w:id="194"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bookmarkEnd w:id="194"/>
    <w:bookmarkStart w:id="195"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bookmarkEnd w:id="195"/>
    <w:bookmarkStart w:id="196"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bookmarkEnd w:id="196"/>
    <w:bookmarkEnd w:id="197"/>
    <w:bookmarkEnd w:id="198"/>
    <w:bookmarkEnd w:id="199"/>
    <w:bookmarkEnd w:id="200"/>
    <w:bookmarkStart w:id="208"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3">
              <w:r>
                <w:rPr>
                  <w:rStyle w:val="Hyperlink"/>
                </w:rPr>
                <w:t xml:space="preserve">HLR-AUDIT-001</w:t>
              </w:r>
            </w:hyperlink>
          </w:p>
        </w:tc>
        <w:tc>
          <w:tcPr/>
          <w:p>
            <w:pPr>
              <w:pStyle w:val="Compact"/>
              <w:jc w:val="left"/>
            </w:pPr>
            <w:r>
              <w:t xml:space="preserve">Content-Addressed Hashing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7">
              <w:r>
                <w:rPr>
                  <w:rStyle w:val="Hyperlink"/>
                </w:rPr>
                <w:t xml:space="preserve">HLR-AUDIT-004</w:t>
              </w:r>
            </w:hyperlink>
          </w:p>
        </w:tc>
        <w:tc>
          <w:tcPr/>
          <w:p>
            <w:pPr>
              <w:pStyle w:val="Compact"/>
              <w:jc w:val="left"/>
            </w:pPr>
            <w:r>
              <w:t xml:space="preserve">Structured Logging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8">
              <w:r>
                <w:rPr>
                  <w:rStyle w:val="Hyperlink"/>
                </w:rPr>
                <w:t xml:space="preserve">HLR-AUDIT-005</w:t>
              </w:r>
            </w:hyperlink>
          </w:p>
        </w:tc>
        <w:tc>
          <w:tcPr/>
          <w:p>
            <w:pPr>
              <w:pStyle w:val="Compact"/>
              <w:jc w:val="left"/>
            </w:pPr>
            <w:r>
              <w:t xml:space="preserve">Build Reproducibility</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HLR-CFG-001</w:t>
              </w:r>
            </w:hyperlink>
          </w:p>
        </w:tc>
        <w:tc>
          <w:tcPr/>
          <w:p>
            <w:pPr>
              <w:pStyle w:val="Compact"/>
              <w:jc w:val="left"/>
            </w:pPr>
            <w:r>
              <w:t xml:space="preserve">Manifest-Only Configuration</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HLR-EXT-002</w:t>
              </w:r>
            </w:hyperlink>
          </w:p>
        </w:tc>
        <w:tc>
          <w:tcPr/>
          <w:p>
            <w:pPr>
              <w:pStyle w:val="Compact"/>
              <w:jc w:val="left"/>
            </w:pPr>
            <w:r>
              <w:t xml:space="preserve">Model Directory Structure</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HLR-EXT-003</w:t>
              </w:r>
            </w:hyperlink>
          </w:p>
        </w:tc>
        <w:tc>
          <w:tcPr/>
          <w:p>
            <w:pPr>
              <w:pStyle w:val="Compact"/>
              <w:jc w:val="left"/>
            </w:pPr>
            <w:r>
              <w:t xml:space="preserve">Handler Registration Interface</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HLR-EXT-004</w:t>
              </w:r>
            </w:hyperlink>
          </w:p>
        </w:tc>
        <w:tc>
          <w:tcPr/>
          <w:p>
            <w:pPr>
              <w:pStyle w:val="Compact"/>
              <w:jc w:val="left"/>
            </w:pPr>
            <w:r>
              <w:t xml:space="preserve">Type Definition Schema</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HLR-EXT-005</w:t>
              </w:r>
            </w:hyperlink>
          </w:p>
        </w:tc>
        <w:tc>
          <w:tcPr/>
          <w:p>
            <w:pPr>
              <w:pStyle w:val="Compact"/>
              <w:jc w:val="left"/>
            </w:pPr>
            <w:r>
              <w:t xml:space="preserve">Model Path Resolution</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HLR-EXT-006</w:t>
              </w:r>
            </w:hyperlink>
          </w:p>
        </w:tc>
        <w:tc>
          <w:tcPr/>
          <w:p>
            <w:pPr>
              <w:pStyle w:val="Compact"/>
              <w:jc w:val="left"/>
            </w:pPr>
            <w:r>
              <w:t xml:space="preserve">External Renderer Registration</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8">
              <w:r>
                <w:rPr>
                  <w:rStyle w:val="Hyperlink"/>
                </w:rPr>
                <w:t xml:space="preserve">HLR-EXT-007</w:t>
              </w:r>
            </w:hyperlink>
          </w:p>
        </w:tc>
        <w:tc>
          <w:tcPr/>
          <w:p>
            <w:pPr>
              <w:pStyle w:val="Compact"/>
              <w:jc w:val="left"/>
            </w:pPr>
            <w:r>
              <w:t xml:space="preserve">Data View Generator Loading</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9">
              <w:r>
                <w:rPr>
                  <w:rStyle w:val="Hyperlink"/>
                </w:rPr>
                <w:t xml:space="preserve">HLR-EXT-008</w:t>
              </w:r>
            </w:hyperlink>
          </w:p>
        </w:tc>
        <w:tc>
          <w:tcPr/>
          <w:p>
            <w:pPr>
              <w:pStyle w:val="Compact"/>
              <w:jc w:val="left"/>
            </w:pPr>
            <w:r>
              <w:t xml:space="preserve">Handler Caching</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HLR-EXT-009</w:t>
              </w:r>
            </w:hyperlink>
          </w:p>
        </w:tc>
        <w:tc>
          <w:tcPr/>
          <w:p>
            <w:pPr>
              <w:pStyle w:val="Compact"/>
              <w:jc w:val="left"/>
            </w:pPr>
            <w:r>
              <w:t xml:space="preserve">Canonical Context</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HLR-EXT-010</w:t>
              </w:r>
            </w:hyperlink>
          </w:p>
        </w:tc>
        <w:tc>
          <w:tcPr/>
          <w:p>
            <w:pPr>
              <w:pStyle w:val="Compact"/>
              <w:jc w:val="left"/>
            </w:pPr>
            <w:r>
              <w:t xml:space="preserve">Model Manifest</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HLR-EXT-011</w:t>
              </w:r>
            </w:hyperlink>
          </w:p>
        </w:tc>
        <w:tc>
          <w:tcPr/>
          <w:p>
            <w:pPr>
              <w:pStyle w:val="Compact"/>
              <w:jc w:val="left"/>
            </w:pPr>
            <w:r>
              <w:t xml:space="preserve">Descriptor + Role Inference</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5">
              <w:r>
                <w:rPr>
                  <w:rStyle w:val="Hyperlink"/>
                </w:rPr>
                <w:t xml:space="preserve">HLR-EXT-012</w:t>
              </w:r>
            </w:hyperlink>
          </w:p>
        </w:tc>
        <w:tc>
          <w:tcPr/>
          <w:p>
            <w:pPr>
              <w:pStyle w:val="Compact"/>
              <w:jc w:val="left"/>
            </w:pPr>
            <w:r>
              <w:t xml:space="preserve">Verification Descriptor</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HLR-OUT-001</w:t>
              </w:r>
            </w:hyperlink>
          </w:p>
        </w:tc>
        <w:tc>
          <w:tcPr/>
          <w:p>
            <w:pPr>
              <w:pStyle w:val="Compact"/>
              <w:jc w:val="left"/>
            </w:pPr>
            <w:r>
              <w:t xml:space="preserve">Document Assembly</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4">
              <w:r>
                <w:rPr>
                  <w:rStyle w:val="Hyperlink"/>
                </w:rPr>
                <w:t xml:space="preserve">HLR-OUT-002</w:t>
              </w:r>
            </w:hyperlink>
          </w:p>
        </w:tc>
        <w:tc>
          <w:tcPr/>
          <w:p>
            <w:pPr>
              <w:pStyle w:val="Compact"/>
              <w:jc w:val="left"/>
            </w:pPr>
            <w:r>
              <w:t xml:space="preserve">Float Resolution</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HLR-OUT-003</w:t>
              </w:r>
            </w:hyperlink>
          </w:p>
        </w:tc>
        <w:tc>
          <w:tcPr/>
          <w:p>
            <w:pPr>
              <w:pStyle w:val="Compact"/>
              <w:jc w:val="left"/>
            </w:pPr>
            <w:r>
              <w:t xml:space="preserve">Float Numbering</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9">
              <w:r>
                <w:rPr>
                  <w:rStyle w:val="Hyperlink"/>
                </w:rPr>
                <w:t xml:space="preserve">HLR-OUT-004</w:t>
              </w:r>
            </w:hyperlink>
          </w:p>
        </w:tc>
        <w:tc>
          <w:tcPr/>
          <w:p>
            <w:pPr>
              <w:pStyle w:val="Compact"/>
              <w:jc w:val="left"/>
            </w:pPr>
            <w:r>
              <w:t xml:space="preserve">Multi-Format Output</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0">
              <w:r>
                <w:rPr>
                  <w:rStyle w:val="Hyperlink"/>
                </w:rPr>
                <w:t xml:space="preserve">HLR-OUT-005</w:t>
              </w:r>
            </w:hyperlink>
          </w:p>
        </w:tc>
        <w:tc>
          <w:tcPr/>
          <w:p>
            <w:pPr>
              <w:pStyle w:val="Compact"/>
              <w:jc w:val="left"/>
            </w:pPr>
            <w:r>
              <w:t xml:space="preserve">DOCX Generation</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0">
              <w:r>
                <w:rPr>
                  <w:rStyle w:val="Hyperlink"/>
                </w:rPr>
                <w:t xml:space="preserve">HLR-OUT-006</w:t>
              </w:r>
            </w:hyperlink>
          </w:p>
        </w:tc>
        <w:tc>
          <w:tcPr/>
          <w:p>
            <w:pPr>
              <w:pStyle w:val="Compact"/>
              <w:jc w:val="left"/>
            </w:pPr>
            <w:r>
              <w:t xml:space="preserve">HTML5 Generation</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1">
              <w:r>
                <w:rPr>
                  <w:rStyle w:val="Hyperlink"/>
                </w:rPr>
                <w:t xml:space="preserve">HLR-OUT-007</w:t>
              </w:r>
            </w:hyperlink>
          </w:p>
        </w:tc>
        <w:tc>
          <w:tcPr/>
          <w:p>
            <w:pPr>
              <w:pStyle w:val="Compact"/>
              <w:jc w:val="left"/>
            </w:pPr>
            <w:r>
              <w:t xml:space="preserve">Full-Text Search Indexing</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6">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7">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HLR-STOR-001</w:t>
              </w:r>
            </w:hyperlink>
          </w:p>
        </w:tc>
        <w:tc>
          <w:tcPr/>
          <w:p>
            <w:pPr>
              <w:pStyle w:val="Compact"/>
              <w:jc w:val="left"/>
            </w:pPr>
            <w:r>
              <w:t xml:space="preserve">SQLite Persistence</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HLR-STOR-002</w:t>
              </w:r>
            </w:hyperlink>
          </w:p>
        </w:tc>
        <w:tc>
          <w:tcPr/>
          <w:p>
            <w:pPr>
              <w:pStyle w:val="Compact"/>
              <w:jc w:val="left"/>
            </w:pPr>
            <w:r>
              <w:t xml:space="preserve">EAV Attribute Model</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HLR-STOR-003</w:t>
              </w:r>
            </w:hyperlink>
          </w:p>
        </w:tc>
        <w:tc>
          <w:tcPr/>
          <w:p>
            <w:pPr>
              <w:pStyle w:val="Compact"/>
              <w:jc w:val="left"/>
            </w:pPr>
            <w:r>
              <w:t xml:space="preserve">Build Cache</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1">
              <w:r>
                <w:rPr>
                  <w:rStyle w:val="Hyperlink"/>
                </w:rPr>
                <w:t xml:space="preserve">HLR-STOR-004</w:t>
              </w:r>
            </w:hyperlink>
          </w:p>
        </w:tc>
        <w:tc>
          <w:tcPr/>
          <w:p>
            <w:pPr>
              <w:pStyle w:val="Compact"/>
              <w:jc w:val="left"/>
            </w:pPr>
            <w:r>
              <w:t xml:space="preserve">Output Cache</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2">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3">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lineRule="auto" w:line="276" w:after="120" w:before="28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134" Target="media/rId134.png" /><Relationship Type="http://schemas.openxmlformats.org/officeDocument/2006/relationships/image" Id="rId86" Target="media/rId86.png" /><Relationship Type="http://schemas.openxmlformats.org/officeDocument/2006/relationships/image" Id="rId149" Target="media/rId149.png" /><Relationship Type="http://schemas.openxmlformats.org/officeDocument/2006/relationships/image" Id="rId43" Target="media/rId43.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6" Target="media/rId116.png" /><Relationship Type="http://schemas.openxmlformats.org/officeDocument/2006/relationships/image" Id="rId56" Target="media/rId56.png" /><Relationship Type="http://schemas.openxmlformats.org/officeDocument/2006/relationships/hyperlink" Id="rId85" Target="../../../src/contract/registry.lua" TargetMode="External" /><Relationship Type="http://schemas.openxmlformats.org/officeDocument/2006/relationships/hyperlink" Id="rId27" Target="software_decomposition.md" TargetMode="External" /><Relationship Type="http://schemas.openxmlformats.org/officeDocument/2006/relationships/hyperlink" Id="rId153" Target="srs.docx#HLR-AUDIT-001" TargetMode="External" /><Relationship Type="http://schemas.openxmlformats.org/officeDocument/2006/relationships/hyperlink" Id="rId154" Target="srs.docx#HLR-AUDIT-002" TargetMode="External" /><Relationship Type="http://schemas.openxmlformats.org/officeDocument/2006/relationships/hyperlink" Id="rId155" Target="srs.docx#HLR-AUDIT-003" TargetMode="External" /><Relationship Type="http://schemas.openxmlformats.org/officeDocument/2006/relationships/hyperlink" Id="rId157" Target="srs.docx#HLR-AUDIT-004" TargetMode="External" /><Relationship Type="http://schemas.openxmlformats.org/officeDocument/2006/relationships/hyperlink" Id="rId158" Target="srs.docx#HLR-AUDIT-005" TargetMode="External" /><Relationship Type="http://schemas.openxmlformats.org/officeDocument/2006/relationships/hyperlink" Id="rId201" Target="srs.docx#HLR-CFG-001" TargetMode="External" /><Relationship Type="http://schemas.openxmlformats.org/officeDocument/2006/relationships/hyperlink" Id="rId95" Target="srs.docx#HLR-EXT-001" TargetMode="External" /><Relationship Type="http://schemas.openxmlformats.org/officeDocument/2006/relationships/hyperlink" Id="rId90" Target="srs.docx#HLR-EXT-002" TargetMode="External" /><Relationship Type="http://schemas.openxmlformats.org/officeDocument/2006/relationships/hyperlink" Id="rId91" Target="srs.docx#HLR-EXT-003" TargetMode="External" /><Relationship Type="http://schemas.openxmlformats.org/officeDocument/2006/relationships/hyperlink" Id="rId92" Target="srs.docx#HLR-EXT-004" TargetMode="External" /><Relationship Type="http://schemas.openxmlformats.org/officeDocument/2006/relationships/hyperlink" Id="rId93" Target="srs.docx#HLR-EXT-005" TargetMode="External" /><Relationship Type="http://schemas.openxmlformats.org/officeDocument/2006/relationships/hyperlink" Id="rId94" Target="srs.docx#HLR-EXT-006" TargetMode="External" /><Relationship Type="http://schemas.openxmlformats.org/officeDocument/2006/relationships/hyperlink" Id="rId98" Target="srs.docx#HLR-EXT-007" TargetMode="External" /><Relationship Type="http://schemas.openxmlformats.org/officeDocument/2006/relationships/hyperlink" Id="rId99" Target="srs.docx#HLR-EXT-008" TargetMode="External" /><Relationship Type="http://schemas.openxmlformats.org/officeDocument/2006/relationships/hyperlink" Id="rId202" Target="srs.docx#HLR-EXT-009" TargetMode="External" /><Relationship Type="http://schemas.openxmlformats.org/officeDocument/2006/relationships/hyperlink" Id="rId203" Target="srs.docx#HLR-EXT-010" TargetMode="External" /><Relationship Type="http://schemas.openxmlformats.org/officeDocument/2006/relationships/hyperlink" Id="rId204" Target="srs.docx#HLR-EXT-011" TargetMode="External" /><Relationship Type="http://schemas.openxmlformats.org/officeDocument/2006/relationships/hyperlink" Id="rId205" Target="srs.docx#HLR-EXT-012" TargetMode="External" /><Relationship Type="http://schemas.openxmlformats.org/officeDocument/2006/relationships/hyperlink" Id="rId121" Target="srs.docx#HLR-OUT-001" TargetMode="External" /><Relationship Type="http://schemas.openxmlformats.org/officeDocument/2006/relationships/hyperlink" Id="rId124" Target="srs.docx#HLR-OUT-002" TargetMode="External" /><Relationship Type="http://schemas.openxmlformats.org/officeDocument/2006/relationships/hyperlink" Id="rId128" Target="srs.docx#HLR-OUT-003" TargetMode="External" /><Relationship Type="http://schemas.openxmlformats.org/officeDocument/2006/relationships/hyperlink" Id="rId129" Target="srs.docx#HLR-OUT-004" TargetMode="External" /><Relationship Type="http://schemas.openxmlformats.org/officeDocument/2006/relationships/hyperlink" Id="rId120" Target="srs.docx#HLR-OUT-005" TargetMode="External" /><Relationship Type="http://schemas.openxmlformats.org/officeDocument/2006/relationships/hyperlink" Id="rId130" Target="srs.docx#HLR-OUT-006" TargetMode="External" /><Relationship Type="http://schemas.openxmlformats.org/officeDocument/2006/relationships/hyperlink" Id="rId131"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6" Target="srs.docx#HLR-PIPE-011" TargetMode="External" /><Relationship Type="http://schemas.openxmlformats.org/officeDocument/2006/relationships/hyperlink" Id="rId207" Target="srs.docx#HLR-PIPE-012" TargetMode="External" /><Relationship Type="http://schemas.openxmlformats.org/officeDocument/2006/relationships/hyperlink" Id="rId107" Target="srs.docx#HLR-STOR-001" TargetMode="External" /><Relationship Type="http://schemas.openxmlformats.org/officeDocument/2006/relationships/hyperlink" Id="rId108" Target="srs.docx#HLR-STOR-002" TargetMode="External" /><Relationship Type="http://schemas.openxmlformats.org/officeDocument/2006/relationships/hyperlink" Id="rId110" Target="srs.docx#HLR-STOR-003" TargetMode="External" /><Relationship Type="http://schemas.openxmlformats.org/officeDocument/2006/relationships/hyperlink" Id="rId111" Target="srs.docx#HLR-STOR-004" TargetMode="External" /><Relationship Type="http://schemas.openxmlformats.org/officeDocument/2006/relationships/hyperlink" Id="rId112" Target="srs.docx#HLR-STOR-005" TargetMode="External" /><Relationship Type="http://schemas.openxmlformats.org/officeDocument/2006/relationships/hyperlink" Id="rId113" Target="srs.docx#HLR-STOR-006" TargetMode="External" /><Relationship Type="http://schemas.openxmlformats.org/officeDocument/2006/relationships/hyperlink" Id="rId138" Target="srs.docx#HLR-TYPE-001" TargetMode="External" /><Relationship Type="http://schemas.openxmlformats.org/officeDocument/2006/relationships/hyperlink" Id="rId139" Target="srs.docx#HLR-TYPE-002" TargetMode="External" /><Relationship Type="http://schemas.openxmlformats.org/officeDocument/2006/relationships/hyperlink" Id="rId140" Target="srs.docx#HLR-TYPE-003" TargetMode="External" /><Relationship Type="http://schemas.openxmlformats.org/officeDocument/2006/relationships/hyperlink" Id="rId141" Target="srs.docx#HLR-TYPE-004" TargetMode="External" /><Relationship Type="http://schemas.openxmlformats.org/officeDocument/2006/relationships/hyperlink" Id="rId142" Target="srs.docx#HLR-TYPE-005" TargetMode="External" /><Relationship Type="http://schemas.openxmlformats.org/officeDocument/2006/relationships/hyperlink" Id="rId143" Target="srs.docx#HLR-TYPE-006" TargetMode="External" /><Relationship Type="http://schemas.openxmlformats.org/officeDocument/2006/relationships/hyperlink" Id="rId146" Target="srs.docx#HLR-TYPE-007" TargetMode="External" /><Relationship Type="http://schemas.openxmlformats.org/officeDocument/2006/relationships/hyperlink" Id="rId59" Target="srs.docx#SF-001" TargetMode="External" /><Relationship Type="http://schemas.openxmlformats.org/officeDocument/2006/relationships/hyperlink" Id="rId106" Target="srs.docx#SF-002" TargetMode="External" /><Relationship Type="http://schemas.openxmlformats.org/officeDocument/2006/relationships/hyperlink" Id="rId137" Target="srs.docx#SF-003" TargetMode="External" /><Relationship Type="http://schemas.openxmlformats.org/officeDocument/2006/relationships/hyperlink" Id="rId119" Target="srs.docx#SF-004" TargetMode="External" /><Relationship Type="http://schemas.openxmlformats.org/officeDocument/2006/relationships/hyperlink" Id="rId89" Target="srs.docx#SF-005" TargetMode="External" /><Relationship Type="http://schemas.openxmlformats.org/officeDocument/2006/relationships/hyperlink" Id="rId152"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22"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5" Target="srs.docx#TERM-28" TargetMode="External" /><Relationship Type="http://schemas.openxmlformats.org/officeDocument/2006/relationships/hyperlink" Id="rId48" Target="srs.docx#TERM-30" TargetMode="External" /><Relationship Type="http://schemas.openxmlformats.org/officeDocument/2006/relationships/hyperlink" Id="rId102" Target="srs.docx#TERM-31" TargetMode="External" /><Relationship Type="http://schemas.openxmlformats.org/officeDocument/2006/relationships/hyperlink" Id="rId96" Target="srs.docx#TERM-33" TargetMode="External" /><Relationship Type="http://schemas.openxmlformats.org/officeDocument/2006/relationships/hyperlink" Id="rId126" Target="srs.docx#TERM-34" TargetMode="External" /><Relationship Type="http://schemas.openxmlformats.org/officeDocument/2006/relationships/hyperlink" Id="rId97" Target="srs.docx#TERM-35" TargetMode="External" /><Relationship Type="http://schemas.openxmlformats.org/officeDocument/2006/relationships/hyperlink" Id="rId164" Target="srs.docx#TERM-36" TargetMode="External" /><Relationship Type="http://schemas.openxmlformats.org/officeDocument/2006/relationships/hyperlink" Id="rId165" Target="srs.docx#TERM-37" TargetMode="External" /><Relationship Type="http://schemas.openxmlformats.org/officeDocument/2006/relationships/hyperlink" Id="rId133" Target="srs.docx#TERM-38" TargetMode="External" /><Relationship Type="http://schemas.openxmlformats.org/officeDocument/2006/relationships/hyperlink" Id="rId51" Target="srs.docx#TERM-AST" TargetMode="External" /><Relationship Type="http://schemas.openxmlformats.org/officeDocument/2006/relationships/hyperlink" Id="rId109"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7" Target="srs.docx#TERM-DIAGNOSTIC" TargetMode="External" /><Relationship Type="http://schemas.openxmlformats.org/officeDocument/2006/relationships/hyperlink" Id="rId101" Target="srs.docx#TERM-EAV" TargetMode="External" /><Relationship Type="http://schemas.openxmlformats.org/officeDocument/2006/relationships/hyperlink" Id="rId115" Target="srs.docx#TERM-FTS" TargetMode="External" /><Relationship Type="http://schemas.openxmlformats.org/officeDocument/2006/relationships/hyperlink" Id="rId40" Target="srs.docx#TERM-IR" TargetMode="External" /><Relationship Type="http://schemas.openxmlformats.org/officeDocument/2006/relationships/hyperlink" Id="rId156" Target="srs.docx#TERM-NDJSON" TargetMode="External" /><Relationship Type="http://schemas.openxmlformats.org/officeDocument/2006/relationships/hyperlink" Id="rId68" Target="srs.docx#TERM-PID" TargetMode="External" /><Relationship Type="http://schemas.openxmlformats.org/officeDocument/2006/relationships/hyperlink" Id="rId123"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5"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7" Target="srs.docx#TERM-VALIDATIONPOLICY" TargetMode="External" /><Relationship Type="http://schemas.openxmlformats.org/officeDocument/2006/relationships/hyperlink" Id="rId144"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85" Target="../../../src/contract/registry.lua" TargetMode="External" /><Relationship Type="http://schemas.openxmlformats.org/officeDocument/2006/relationships/hyperlink" Id="rId27" Target="software_decomposition.md" TargetMode="External" /><Relationship Type="http://schemas.openxmlformats.org/officeDocument/2006/relationships/hyperlink" Id="rId153" Target="srs.docx#HLR-AUDIT-001" TargetMode="External" /><Relationship Type="http://schemas.openxmlformats.org/officeDocument/2006/relationships/hyperlink" Id="rId154" Target="srs.docx#HLR-AUDIT-002" TargetMode="External" /><Relationship Type="http://schemas.openxmlformats.org/officeDocument/2006/relationships/hyperlink" Id="rId155" Target="srs.docx#HLR-AUDIT-003" TargetMode="External" /><Relationship Type="http://schemas.openxmlformats.org/officeDocument/2006/relationships/hyperlink" Id="rId157" Target="srs.docx#HLR-AUDIT-004" TargetMode="External" /><Relationship Type="http://schemas.openxmlformats.org/officeDocument/2006/relationships/hyperlink" Id="rId158" Target="srs.docx#HLR-AUDIT-005" TargetMode="External" /><Relationship Type="http://schemas.openxmlformats.org/officeDocument/2006/relationships/hyperlink" Id="rId201" Target="srs.docx#HLR-CFG-001" TargetMode="External" /><Relationship Type="http://schemas.openxmlformats.org/officeDocument/2006/relationships/hyperlink" Id="rId95" Target="srs.docx#HLR-EXT-001" TargetMode="External" /><Relationship Type="http://schemas.openxmlformats.org/officeDocument/2006/relationships/hyperlink" Id="rId90" Target="srs.docx#HLR-EXT-002" TargetMode="External" /><Relationship Type="http://schemas.openxmlformats.org/officeDocument/2006/relationships/hyperlink" Id="rId91" Target="srs.docx#HLR-EXT-003" TargetMode="External" /><Relationship Type="http://schemas.openxmlformats.org/officeDocument/2006/relationships/hyperlink" Id="rId92" Target="srs.docx#HLR-EXT-004" TargetMode="External" /><Relationship Type="http://schemas.openxmlformats.org/officeDocument/2006/relationships/hyperlink" Id="rId93" Target="srs.docx#HLR-EXT-005" TargetMode="External" /><Relationship Type="http://schemas.openxmlformats.org/officeDocument/2006/relationships/hyperlink" Id="rId94" Target="srs.docx#HLR-EXT-006" TargetMode="External" /><Relationship Type="http://schemas.openxmlformats.org/officeDocument/2006/relationships/hyperlink" Id="rId98" Target="srs.docx#HLR-EXT-007" TargetMode="External" /><Relationship Type="http://schemas.openxmlformats.org/officeDocument/2006/relationships/hyperlink" Id="rId99" Target="srs.docx#HLR-EXT-008" TargetMode="External" /><Relationship Type="http://schemas.openxmlformats.org/officeDocument/2006/relationships/hyperlink" Id="rId202" Target="srs.docx#HLR-EXT-009" TargetMode="External" /><Relationship Type="http://schemas.openxmlformats.org/officeDocument/2006/relationships/hyperlink" Id="rId203" Target="srs.docx#HLR-EXT-010" TargetMode="External" /><Relationship Type="http://schemas.openxmlformats.org/officeDocument/2006/relationships/hyperlink" Id="rId204" Target="srs.docx#HLR-EXT-011" TargetMode="External" /><Relationship Type="http://schemas.openxmlformats.org/officeDocument/2006/relationships/hyperlink" Id="rId205" Target="srs.docx#HLR-EXT-012" TargetMode="External" /><Relationship Type="http://schemas.openxmlformats.org/officeDocument/2006/relationships/hyperlink" Id="rId121" Target="srs.docx#HLR-OUT-001" TargetMode="External" /><Relationship Type="http://schemas.openxmlformats.org/officeDocument/2006/relationships/hyperlink" Id="rId124" Target="srs.docx#HLR-OUT-002" TargetMode="External" /><Relationship Type="http://schemas.openxmlformats.org/officeDocument/2006/relationships/hyperlink" Id="rId128" Target="srs.docx#HLR-OUT-003" TargetMode="External" /><Relationship Type="http://schemas.openxmlformats.org/officeDocument/2006/relationships/hyperlink" Id="rId129" Target="srs.docx#HLR-OUT-004" TargetMode="External" /><Relationship Type="http://schemas.openxmlformats.org/officeDocument/2006/relationships/hyperlink" Id="rId120" Target="srs.docx#HLR-OUT-005" TargetMode="External" /><Relationship Type="http://schemas.openxmlformats.org/officeDocument/2006/relationships/hyperlink" Id="rId130" Target="srs.docx#HLR-OUT-006" TargetMode="External" /><Relationship Type="http://schemas.openxmlformats.org/officeDocument/2006/relationships/hyperlink" Id="rId131"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6" Target="srs.docx#HLR-PIPE-011" TargetMode="External" /><Relationship Type="http://schemas.openxmlformats.org/officeDocument/2006/relationships/hyperlink" Id="rId207" Target="srs.docx#HLR-PIPE-012" TargetMode="External" /><Relationship Type="http://schemas.openxmlformats.org/officeDocument/2006/relationships/hyperlink" Id="rId107" Target="srs.docx#HLR-STOR-001" TargetMode="External" /><Relationship Type="http://schemas.openxmlformats.org/officeDocument/2006/relationships/hyperlink" Id="rId108" Target="srs.docx#HLR-STOR-002" TargetMode="External" /><Relationship Type="http://schemas.openxmlformats.org/officeDocument/2006/relationships/hyperlink" Id="rId110" Target="srs.docx#HLR-STOR-003" TargetMode="External" /><Relationship Type="http://schemas.openxmlformats.org/officeDocument/2006/relationships/hyperlink" Id="rId111" Target="srs.docx#HLR-STOR-004" TargetMode="External" /><Relationship Type="http://schemas.openxmlformats.org/officeDocument/2006/relationships/hyperlink" Id="rId112" Target="srs.docx#HLR-STOR-005" TargetMode="External" /><Relationship Type="http://schemas.openxmlformats.org/officeDocument/2006/relationships/hyperlink" Id="rId113" Target="srs.docx#HLR-STOR-006" TargetMode="External" /><Relationship Type="http://schemas.openxmlformats.org/officeDocument/2006/relationships/hyperlink" Id="rId138" Target="srs.docx#HLR-TYPE-001" TargetMode="External" /><Relationship Type="http://schemas.openxmlformats.org/officeDocument/2006/relationships/hyperlink" Id="rId139" Target="srs.docx#HLR-TYPE-002" TargetMode="External" /><Relationship Type="http://schemas.openxmlformats.org/officeDocument/2006/relationships/hyperlink" Id="rId140" Target="srs.docx#HLR-TYPE-003" TargetMode="External" /><Relationship Type="http://schemas.openxmlformats.org/officeDocument/2006/relationships/hyperlink" Id="rId141" Target="srs.docx#HLR-TYPE-004" TargetMode="External" /><Relationship Type="http://schemas.openxmlformats.org/officeDocument/2006/relationships/hyperlink" Id="rId142" Target="srs.docx#HLR-TYPE-005" TargetMode="External" /><Relationship Type="http://schemas.openxmlformats.org/officeDocument/2006/relationships/hyperlink" Id="rId143" Target="srs.docx#HLR-TYPE-006" TargetMode="External" /><Relationship Type="http://schemas.openxmlformats.org/officeDocument/2006/relationships/hyperlink" Id="rId146" Target="srs.docx#HLR-TYPE-007" TargetMode="External" /><Relationship Type="http://schemas.openxmlformats.org/officeDocument/2006/relationships/hyperlink" Id="rId59" Target="srs.docx#SF-001" TargetMode="External" /><Relationship Type="http://schemas.openxmlformats.org/officeDocument/2006/relationships/hyperlink" Id="rId106" Target="srs.docx#SF-002" TargetMode="External" /><Relationship Type="http://schemas.openxmlformats.org/officeDocument/2006/relationships/hyperlink" Id="rId137" Target="srs.docx#SF-003" TargetMode="External" /><Relationship Type="http://schemas.openxmlformats.org/officeDocument/2006/relationships/hyperlink" Id="rId119" Target="srs.docx#SF-004" TargetMode="External" /><Relationship Type="http://schemas.openxmlformats.org/officeDocument/2006/relationships/hyperlink" Id="rId89" Target="srs.docx#SF-005" TargetMode="External" /><Relationship Type="http://schemas.openxmlformats.org/officeDocument/2006/relationships/hyperlink" Id="rId152"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22"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5" Target="srs.docx#TERM-28" TargetMode="External" /><Relationship Type="http://schemas.openxmlformats.org/officeDocument/2006/relationships/hyperlink" Id="rId48" Target="srs.docx#TERM-30" TargetMode="External" /><Relationship Type="http://schemas.openxmlformats.org/officeDocument/2006/relationships/hyperlink" Id="rId102" Target="srs.docx#TERM-31" TargetMode="External" /><Relationship Type="http://schemas.openxmlformats.org/officeDocument/2006/relationships/hyperlink" Id="rId96" Target="srs.docx#TERM-33" TargetMode="External" /><Relationship Type="http://schemas.openxmlformats.org/officeDocument/2006/relationships/hyperlink" Id="rId126" Target="srs.docx#TERM-34" TargetMode="External" /><Relationship Type="http://schemas.openxmlformats.org/officeDocument/2006/relationships/hyperlink" Id="rId97" Target="srs.docx#TERM-35" TargetMode="External" /><Relationship Type="http://schemas.openxmlformats.org/officeDocument/2006/relationships/hyperlink" Id="rId164" Target="srs.docx#TERM-36" TargetMode="External" /><Relationship Type="http://schemas.openxmlformats.org/officeDocument/2006/relationships/hyperlink" Id="rId165" Target="srs.docx#TERM-37" TargetMode="External" /><Relationship Type="http://schemas.openxmlformats.org/officeDocument/2006/relationships/hyperlink" Id="rId133" Target="srs.docx#TERM-38" TargetMode="External" /><Relationship Type="http://schemas.openxmlformats.org/officeDocument/2006/relationships/hyperlink" Id="rId51" Target="srs.docx#TERM-AST" TargetMode="External" /><Relationship Type="http://schemas.openxmlformats.org/officeDocument/2006/relationships/hyperlink" Id="rId109"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7" Target="srs.docx#TERM-DIAGNOSTIC" TargetMode="External" /><Relationship Type="http://schemas.openxmlformats.org/officeDocument/2006/relationships/hyperlink" Id="rId101" Target="srs.docx#TERM-EAV" TargetMode="External" /><Relationship Type="http://schemas.openxmlformats.org/officeDocument/2006/relationships/hyperlink" Id="rId115" Target="srs.docx#TERM-FTS" TargetMode="External" /><Relationship Type="http://schemas.openxmlformats.org/officeDocument/2006/relationships/hyperlink" Id="rId40" Target="srs.docx#TERM-IR" TargetMode="External" /><Relationship Type="http://schemas.openxmlformats.org/officeDocument/2006/relationships/hyperlink" Id="rId156" Target="srs.docx#TERM-NDJSON" TargetMode="External" /><Relationship Type="http://schemas.openxmlformats.org/officeDocument/2006/relationships/hyperlink" Id="rId68" Target="srs.docx#TERM-PID" TargetMode="External" /><Relationship Type="http://schemas.openxmlformats.org/officeDocument/2006/relationships/hyperlink" Id="rId123"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5"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7" Target="srs.docx#TERM-VALIDATIONPOLICY" TargetMode="External" /><Relationship Type="http://schemas.openxmlformats.org/officeDocument/2006/relationships/hyperlink" Id="rId144"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2026-08-03T01:33:40Z</dcterms:created>
  <dcterms:modified xsi:type="dcterms:W3CDTF">2026-08-03T01:33:40Z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