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Handler Registration Interface</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Verification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Manifest-Only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Model-Specific Type Handler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Handler Registration Interface</w:t>
            </w:r>
          </w:p>
        </w:tc>
        <w:tc>
          <w:tcPr/>
          <w:p>
            <w:pPr>
              <w:pStyle w:val="Compact"/>
              <w:jc w:val="left"/>
            </w:pPr>
            <w:hyperlink w:anchor="VC-021">
              <w:r>
                <w:rPr>
                  <w:rStyle w:val="Hyperlink"/>
                </w:rPr>
                <w:t xml:space="preserve">VC-021</w:t>
              </w:r>
            </w:hyperlink>
          </w:p>
        </w:tc>
        <w:tc>
          <w:tcPr/>
          <w:p>
            <w:pPr>
              <w:pStyle w:val="Compact"/>
              <w:jc w:val="left"/>
            </w:pPr>
            <w:r>
              <w:t xml:space="preserve">Handler Registration Interface</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Definition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Path Resolution</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Registration</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Generator Loading</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Handler Caching</w:t>
            </w:r>
          </w:p>
        </w:tc>
        <w:tc>
          <w:tcPr/>
          <w:p>
            <w:pPr>
              <w:pStyle w:val="Compact"/>
              <w:jc w:val="left"/>
            </w:pPr>
            <w:hyperlink w:anchor="VC-026">
              <w:r>
                <w:rPr>
                  <w:rStyle w:val="Hyperlink"/>
                </w:rPr>
                <w:t xml:space="preserve">VC-026</w:t>
              </w:r>
            </w:hyperlink>
          </w:p>
        </w:tc>
        <w:tc>
          <w:tcPr/>
          <w:p>
            <w:pPr>
              <w:pStyle w:val="Compact"/>
              <w:jc w:val="left"/>
            </w:pPr>
            <w:r>
              <w:t xml:space="preserve">Handler Caching</w:t>
            </w:r>
          </w:p>
        </w:tc>
        <w:tc>
          <w:tcPr/>
          <w:p>
            <w:pPr>
              <w:pStyle w:val="Compact"/>
              <w:jc w:val="center"/>
            </w:pPr>
            <w:r>
              <w:t xml:space="preserve">— Not Run</w:t>
            </w:r>
          </w:p>
        </w:tc>
      </w:tr>
      <w:tr>
        <w:tc>
          <w:tcPr/>
          <w:p>
            <w:pPr>
              <w:pStyle w:val="Compact"/>
              <w:jc w:val="left"/>
            </w:pPr>
            <w:hyperlink r:id="rId61">
              <w:r>
                <w:rPr>
                  <w:rStyle w:val="Hyperlink"/>
                </w:rPr>
                <w:t xml:space="preserve">HLR-EXT-009</w:t>
              </w:r>
            </w:hyperlink>
          </w:p>
        </w:tc>
        <w:tc>
          <w:tcPr/>
          <w:p>
            <w:pPr>
              <w:pStyle w:val="Compact"/>
              <w:jc w:val="left"/>
            </w:pPr>
            <w:r>
              <w:t xml:space="preserve">Canonical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Descriptor + Role Inference</w:t>
            </w:r>
          </w:p>
        </w:tc>
        <w:tc>
          <w:tcPr/>
          <w:p>
            <w:pPr>
              <w:pStyle w:val="Compact"/>
              <w:jc w:val="left"/>
            </w:pPr>
            <w:hyperlink w:anchor="VC-EXT-011">
              <w:r>
                <w:rPr>
                  <w:rStyle w:val="Hyperlink"/>
                </w:rPr>
                <w:t xml:space="preserve">VC-EXT-011</w:t>
              </w:r>
            </w:hyperlink>
          </w:p>
        </w:tc>
        <w:tc>
          <w:tcPr/>
          <w:p>
            <w:pPr>
              <w:pStyle w:val="Compact"/>
              <w:jc w:val="left"/>
            </w:pPr>
            <w:r>
              <w:t xml:space="preserve">Descriptor and Role Inference</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Verification Descriptor</w:t>
            </w:r>
          </w:p>
        </w:tc>
        <w:tc>
          <w:tcPr/>
          <w:p>
            <w:pPr>
              <w:pStyle w:val="Compact"/>
              <w:jc w:val="left"/>
            </w:pPr>
            <w:hyperlink w:anchor="VC-EXT-012">
              <w:r>
                <w:rPr>
                  <w:rStyle w:val="Hyperlink"/>
                </w:rPr>
                <w:t xml:space="preserve">VC-EXT-012</w:t>
              </w:r>
            </w:hyperlink>
          </w:p>
        </w:tc>
        <w:tc>
          <w:tcPr/>
          <w:p>
            <w:pPr>
              <w:pStyle w:val="Compact"/>
              <w:jc w:val="left"/>
            </w:pPr>
            <w:r>
              <w:t xml:space="preserve">Verification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9">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Handler Registration Interface</w:t>
      </w:r>
      <w:bookmarkEnd w:id="71216"/>
    </w:p>
    <w:p>
      <w:pPr>
        <w:pStyle w:val="SpecObjectBody"/>
      </w:pPr>
      <w:r>
        <w:t xml:space="preserve">Verify type modules can export handlers.</w:t>
      </w:r>
    </w:p>
    <w:p>
      <w:pPr>
        <w:pStyle w:val="DefinitionTerm"/>
      </w:pPr>
      <w:r>
        <w:rPr>
          <w:bCs/>
          <w:b/>
        </w:rPr>
        <w:t xml:space="preserve">OBJECTIVE:</w:t>
      </w:r>
    </w:p>
    <w:p>
      <w:pPr>
        <w:pStyle w:val="Definition"/>
      </w:pPr>
      <w:r>
        <w:t xml:space="preserve">Confirm M.handler is registered with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Handler registered if M.handler exists</w:t>
      </w:r>
    </w:p>
    <w:p>
      <w:pPr>
        <w:numPr>
          <w:ilvl w:val="0"/>
          <w:numId w:val="1063"/>
        </w:numPr>
        <w:pStyle w:val="Compact"/>
      </w:pPr>
      <w:r>
        <w:t xml:space="preserve">Handler prerequisites respected</w:t>
      </w:r>
    </w:p>
    <w:p>
      <w:pPr>
        <w:numPr>
          <w:ilvl w:val="0"/>
          <w:numId w:val="1063"/>
        </w:numPr>
        <w:pStyle w:val="Compact"/>
      </w:pPr>
      <w:r>
        <w:t xml:space="preserve">Handler invoked during appropriate phase</w:t>
      </w:r>
    </w:p>
    <w:p>
      <w:pPr>
        <w:pStyle w:val="DefinitionTerm"/>
      </w:pPr>
      <w:r>
        <w:rPr>
          <w:bCs/>
          <w:b/>
        </w:rPr>
        <w:t xml:space="preserve">APPROACH:</w:t>
      </w:r>
    </w:p>
    <w:p>
      <w:pPr>
        <w:numPr>
          <w:ilvl w:val="0"/>
          <w:numId w:val="1064"/>
        </w:numPr>
        <w:pStyle w:val="Compact"/>
      </w:pPr>
      <w:r>
        <w:t xml:space="preserve">Create type module with M.handler export</w:t>
      </w:r>
    </w:p>
    <w:p>
      <w:pPr>
        <w:numPr>
          <w:ilvl w:val="0"/>
          <w:numId w:val="1064"/>
        </w:numPr>
        <w:pStyle w:val="Compact"/>
      </w:pPr>
      <w:r>
        <w:t xml:space="preserve">Load model</w:t>
      </w:r>
    </w:p>
    <w:p>
      <w:pPr>
        <w:numPr>
          <w:ilvl w:val="0"/>
          <w:numId w:val="1064"/>
        </w:numPr>
        <w:pStyle w:val="Compact"/>
      </w:pPr>
      <w:r>
        <w:t xml:space="preserve">Verify handler is registered in pipeline</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type exports contain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Missing-id schemas are skipped</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valid schemas register with defaults and invalid schemas are ignored</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Handler Caching</w:t>
      </w:r>
      <w:bookmarkEnd w:id="71221"/>
    </w:p>
    <w:p>
      <w:pPr>
        <w:pStyle w:val="SpecObjectBody"/>
      </w:pPr>
      <w:r>
        <w:t xml:space="preserve">Verify type handler loaders cache modules to avoid repeated loading.</w:t>
      </w:r>
    </w:p>
    <w:p>
      <w:pPr>
        <w:pStyle w:val="SpecObjectBody"/>
      </w:pPr>
      <w:r>
        <w:rPr>
          <w:iCs/>
          <w:i/>
        </w:rPr>
        <w:t xml:space="preserve">Retired with HLR-EXT-008 (Host Engine Refactor): the</w:t>
      </w:r>
      <w:r>
        <w:rPr>
          <w:iCs/>
          <w:i/>
        </w:rPr>
        <w:t xml:space="preserve"> </w:t>
      </w:r>
      <w:r>
        <w:rPr>
          <w:rStyle w:val="VerbatimChar"/>
          <w:iCs/>
          <w:i/>
        </w:rPr>
        <w:t xml:space="preserve">{model}:{type_ref}</w:t>
      </w:r>
      <w:r>
        <w:rPr>
          <w:iCs/>
          <w:i/>
        </w:rPr>
        <w:t xml:space="preserve"> </w:t>
      </w:r>
      <w:r>
        <w:rPr>
          <w:iCs/>
          <w:i/>
        </w:rPr>
        <w:t xml:space="preserve">handler</w:t>
      </w:r>
      <w:r>
        <w:rPr>
          <w:iCs/>
          <w:i/>
        </w:rPr>
        <w:t xml:space="preserve"> </w:t>
      </w:r>
      <w:r>
        <w:rPr>
          <w:iCs/>
          <w:i/>
        </w:rPr>
        <w:t xml:space="preserve">caches are deleted; the host’s eager</w:t>
      </w:r>
      <w:r>
        <w:rPr>
          <w:iCs/>
          <w:i/>
        </w:rPr>
        <w:t xml:space="preserve"> </w:t>
      </w:r>
      <w:r>
        <w:rPr>
          <w:rStyle w:val="VerbatimChar"/>
          <w:iCs/>
          <w:i/>
        </w:rPr>
        <w:t xml:space="preserve">(kind, id) -&gt; hook</w:t>
      </w:r>
      <w:r>
        <w:rPr>
          <w:iCs/>
          <w:i/>
        </w:rPr>
        <w:t xml:space="preserve"> </w:t>
      </w:r>
      <w:r>
        <w:rPr>
          <w:iCs/>
          <w:i/>
        </w:rPr>
        <w:t xml:space="preserve">index replaces them and</w:t>
      </w:r>
      <w:r>
        <w:rPr>
          <w:iCs/>
          <w:i/>
        </w:rPr>
        <w:t xml:space="preserve"> </w:t>
      </w:r>
      <w:r>
        <w:rPr>
          <w:iCs/>
          <w:i/>
        </w:rPr>
        <w:t xml:space="preserve">is covered by the extension-suite descriptor tests (VC-EXT-011).</w:t>
      </w:r>
    </w:p>
    <w:p>
      <w:pPr>
        <w:pStyle w:val="DefinitionTerm"/>
      </w:pPr>
      <w:r>
        <w:rPr>
          <w:bCs/>
          <w:b/>
        </w:rPr>
        <w:t xml:space="preserve">OBJECTIVE:</w:t>
      </w:r>
    </w:p>
    <w:p>
      <w:pPr>
        <w:pStyle w:val="Definition"/>
      </w:pPr>
      <w:r>
        <w:t xml:space="preserve">Confirm handler dispatchers maintain a cache keyed by model and type_ref, including negative caching for missing handlers.</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Cache keyed by model:type_ref combination</w:t>
      </w:r>
    </w:p>
    <w:p>
      <w:pPr>
        <w:numPr>
          <w:ilvl w:val="0"/>
          <w:numId w:val="1073"/>
        </w:numPr>
        <w:pStyle w:val="Compact"/>
      </w:pPr>
      <w:r>
        <w:t xml:space="preserve">Second access to same type returns cached handler</w:t>
      </w:r>
    </w:p>
    <w:p>
      <w:pPr>
        <w:numPr>
          <w:ilvl w:val="0"/>
          <w:numId w:val="1073"/>
        </w:numPr>
        <w:pStyle w:val="Compact"/>
      </w:pPr>
      <w:r>
        <w:t xml:space="preserve">Failed lookup stores false (negative cache)</w:t>
      </w:r>
    </w:p>
    <w:p>
      <w:pPr>
        <w:numPr>
          <w:ilvl w:val="0"/>
          <w:numId w:val="1073"/>
        </w:numPr>
        <w:pStyle w:val="Compact"/>
      </w:pPr>
      <w:r>
        <w:t xml:space="preserve">No repeated require() for previously loaded types</w:t>
      </w:r>
    </w:p>
    <w:p>
      <w:pPr>
        <w:pStyle w:val="DefinitionTerm"/>
      </w:pPr>
      <w:r>
        <w:rPr>
          <w:bCs/>
          <w:b/>
        </w:rPr>
        <w:t xml:space="preserve">APPROACH:</w:t>
      </w:r>
    </w:p>
    <w:p>
      <w:pPr>
        <w:numPr>
          <w:ilvl w:val="0"/>
          <w:numId w:val="1074"/>
        </w:numPr>
        <w:pStyle w:val="Compact"/>
      </w:pPr>
      <w:r>
        <w:t xml:space="preserve">Examine float_handlers, view_handlers, and inline_handlers dispatch modules</w:t>
      </w:r>
    </w:p>
    <w:p>
      <w:pPr>
        <w:numPr>
          <w:ilvl w:val="0"/>
          <w:numId w:val="1074"/>
        </w:numPr>
        <w:pStyle w:val="Compact"/>
      </w:pPr>
      <w:r>
        <w:t xml:space="preserve">Verify cache keyed by {model}:{type_ref}</w:t>
      </w:r>
    </w:p>
    <w:p>
      <w:pPr>
        <w:numPr>
          <w:ilvl w:val="0"/>
          <w:numId w:val="1074"/>
        </w:numPr>
        <w:pStyle w:val="Compact"/>
      </w:pPr>
      <w:r>
        <w:t xml:space="preserve">Confirm cache hit returns stored handler without re-loading</w:t>
      </w:r>
    </w:p>
    <w:p>
      <w:pPr>
        <w:numPr>
          <w:ilvl w:val="0"/>
          <w:numId w:val="1074"/>
        </w:numPr>
        <w:pStyle w:val="Compact"/>
      </w:pPr>
      <w:r>
        <w:t xml:space="preserve">Confirm failed lookups store false to prevent repeated require() calls</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every plugin hook receives a single frozen context whose invariant core is non-nil, and that the two context tiers are dispatched by hook name.</w:t>
      </w:r>
    </w:p>
    <w:p>
      <w:pPr>
        <w:pStyle w:val="DefinitionTerm"/>
      </w:pPr>
      <w:r>
        <w:rPr>
          <w:bCs/>
          <w:b/>
        </w:rPr>
        <w:t xml:space="preserve">OBJECTIVE:</w:t>
      </w:r>
    </w:p>
    <w:p>
      <w:pPr>
        <w:pStyle w:val="Definition"/>
      </w:pPr>
      <w:r>
        <w:t xml:space="preserve">Confirm</w:t>
      </w:r>
      <w:r>
        <w:t xml:space="preserve"> </w:t>
      </w:r>
      <w:r>
        <w:rPr>
          <w:rStyle w:val="VerbatimChar"/>
        </w:rPr>
        <w:t xml:space="preserve">contract.ctx</w:t>
      </w:r>
      <w:r>
        <w:t xml:space="preserve"> </w:t>
      </w:r>
      <w:r>
        <w:t xml:space="preserve">/</w:t>
      </w:r>
      <w:r>
        <w:t xml:space="preserve"> </w:t>
      </w:r>
      <w:r>
        <w:rPr>
          <w:rStyle w:val="VerbatimChar"/>
        </w:rPr>
        <w:t xml:space="preserve">hook_ctx</w:t>
      </w:r>
      <w:r>
        <w:t xml:space="preserve"> </w:t>
      </w:r>
      <w:r>
        <w:t xml:space="preserve">build a frozen context that is the SOLE argument to every hook – a render ctx (pandoc/format present) for render-tier hooks and a data ctx for data-tier hooks – with the invariant core asserted non-nil.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Every hook is invoked with exactly one frozen context table; writes to it error</w:t>
      </w:r>
    </w:p>
    <w:p>
      <w:pPr>
        <w:numPr>
          <w:ilvl w:val="0"/>
          <w:numId w:val="1075"/>
        </w:numPr>
        <w:pStyle w:val="Compact"/>
      </w:pPr>
      <w:r>
        <w:t xml:space="preserve">Render-tier hooks (render/render_block/render_link/message) receive the render ctx; data-tier hooks (dataset/build_block/transform/resolve/prepare_task/handle_result) receive the data ctx</w:t>
      </w:r>
    </w:p>
    <w:p>
      <w:pPr>
        <w:numPr>
          <w:ilvl w:val="0"/>
          <w:numId w:val="1075"/>
        </w:numPr>
        <w:pStyle w:val="Compact"/>
      </w:pPr>
      <w:r>
        <w:t xml:space="preserve">A missing required core field is a loud build-time error, not a silent nil</w:t>
      </w:r>
    </w:p>
    <w:p>
      <w:pPr>
        <w:numPr>
          <w:ilvl w:val="0"/>
          <w:numId w:val="1075"/>
        </w:numPr>
        <w:pStyle w:val="Compact"/>
      </w:pPr>
      <w:r>
        <w:t xml:space="preserve">The hook name selects the tier (registry ALLOWED_HOOKS); a hook in the wrong tier is rejected at registration</w:t>
      </w:r>
    </w:p>
    <w:p>
      <w:pPr>
        <w:pStyle w:val="DefinitionTerm"/>
      </w:pPr>
      <w:r>
        <w:rPr>
          <w:bCs/>
          <w:b/>
        </w:rPr>
        <w:t xml:space="preserve">APPROACH:</w:t>
      </w:r>
    </w:p>
    <w:p>
      <w:pPr>
        <w:numPr>
          <w:ilvl w:val="0"/>
          <w:numId w:val="1076"/>
        </w:numPr>
        <w:pStyle w:val="Compact"/>
      </w:pPr>
      <w:r>
        <w:t xml:space="preserve">Build a model whose object/view/float/relation/verification hooks read</w:t>
      </w:r>
      <w:r>
        <w:t xml:space="preserve"> </w:t>
      </w:r>
      <w:r>
        <w:rPr>
          <w:rStyle w:val="VerbatimChar"/>
        </w:rPr>
        <w:t xml:space="preserve">ctx.subject.*</w:t>
      </w:r>
      <w:r>
        <w:t xml:space="preserve"> </w:t>
      </w:r>
      <w:r>
        <w:t xml:space="preserve">and core fields</w:t>
      </w:r>
    </w:p>
    <w:p>
      <w:pPr>
        <w:numPr>
          <w:ilvl w:val="0"/>
          <w:numId w:val="1076"/>
        </w:numPr>
        <w:pStyle w:val="Compact"/>
      </w:pPr>
      <w:r>
        <w:t xml:space="preserve">Assert</w:t>
      </w:r>
      <w:r>
        <w:t xml:space="preserve"> </w:t>
      </w:r>
      <w:r>
        <w:rPr>
          <w:rStyle w:val="VerbatimChar"/>
        </w:rPr>
        <w:t xml:space="preserve">ctx.new</w:t>
      </w:r>
      <w:r>
        <w:t xml:space="preserve"> </w:t>
      </w:r>
      <w:r>
        <w:t xml:space="preserve">/</w:t>
      </w:r>
      <w:r>
        <w:t xml:space="preserve"> </w:t>
      </w:r>
      <w:r>
        <w:rPr>
          <w:rStyle w:val="VerbatimChar"/>
        </w:rPr>
        <w:t xml:space="preserve">ctx.new_data</w:t>
      </w:r>
      <w:r>
        <w:t xml:space="preserve"> </w:t>
      </w:r>
      <w:r>
        <w:t xml:space="preserve">reject a missing invariant-core field at build time</w:t>
      </w:r>
    </w:p>
    <w:p>
      <w:pPr>
        <w:numPr>
          <w:ilvl w:val="0"/>
          <w:numId w:val="1076"/>
        </w:numPr>
        <w:pStyle w:val="Compact"/>
      </w:pPr>
      <w:r>
        <w:t xml:space="preserve">Exercise a render hook (render ctx: data, pandoc, log, format, spec_id, model, config, host) and a data hook (data ctx: data, spec_id, log)</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each in-tree model carries a</w:t>
      </w:r>
      <w:r>
        <w:t xml:space="preserve"> </w:t>
      </w:r>
      <w:r>
        <w:rPr>
          <w:rStyle w:val="VerbatimChar"/>
        </w:rPr>
        <w:t xml:space="preserve">model.yaml</w:t>
      </w:r>
      <w:r>
        <w:t xml:space="preserve"> </w:t>
      </w:r>
      <w:r>
        <w:t xml:space="preserve">declaring its overlay chain and that only repo-bundled models load.</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 is read and the declared overlay chain (default then template, later-wins-by-id) is honoured, with no out-of-tree search path.</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rPr>
          <w:rStyle w:val="VerbatimChar"/>
        </w:rPr>
        <w:t xml:space="preserve">model.yaml</w:t>
      </w:r>
      <w:r>
        <w:t xml:space="preserve"> </w:t>
      </w:r>
      <w:r>
        <w:t xml:space="preserve">is parsed and the overlay order matches</w:t>
      </w:r>
      <w:r>
        <w:t xml:space="preserve"> </w:t>
      </w:r>
      <w:r>
        <w:rPr>
          <w:rStyle w:val="VerbatimChar"/>
        </w:rPr>
        <w:t xml:space="preserve">extends</w:t>
      </w:r>
    </w:p>
    <w:p>
      <w:pPr>
        <w:numPr>
          <w:ilvl w:val="0"/>
          <w:numId w:val="1077"/>
        </w:numPr>
        <w:pStyle w:val="Compact"/>
      </w:pPr>
      <w:r>
        <w:t xml:space="preserve">Models resolve only under</w:t>
      </w:r>
      <w:r>
        <w:t xml:space="preserve"> </w:t>
      </w:r>
      <w:r>
        <w:rPr>
          <w:rStyle w:val="VerbatimChar"/>
        </w:rPr>
        <w:t xml:space="preserve">models/&lt;name&gt;/</w:t>
      </w:r>
      <w:r>
        <w:t xml:space="preserve">; no registry/package-manager lookup</w:t>
      </w:r>
    </w:p>
    <w:p>
      <w:pPr>
        <w:numPr>
          <w:ilvl w:val="0"/>
          <w:numId w:val="1077"/>
        </w:numPr>
        <w:pStyle w:val="Compact"/>
      </w:pPr>
      <w:r>
        <w:t xml:space="preserve">A fully-absent requested model aborts loudly</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sets</w:t>
      </w:r>
      <w:r>
        <w:t xml:space="preserve"> </w:t>
      </w:r>
      <w:r>
        <w:rPr>
          <w:rStyle w:val="VerbatimChar"/>
        </w:rPr>
        <w:t xml:space="preserve">extends: [default]</w:t>
      </w:r>
    </w:p>
    <w:p>
      <w:pPr>
        <w:numPr>
          <w:ilvl w:val="0"/>
          <w:numId w:val="1078"/>
        </w:numPr>
        <w:pStyle w:val="Compact"/>
      </w:pPr>
      <w:r>
        <w:t xml:space="preserve">Verify the host overlays default then the model, later-wins-by-id</w:t>
      </w:r>
    </w:p>
    <w:p>
      <w:pPr>
        <w:numPr>
          <w:ilvl w:val="0"/>
          <w:numId w:val="1078"/>
        </w:numPr>
        <w:pStyle w:val="Compact"/>
      </w:pPr>
      <w:r>
        <w:t xml:space="preserve">Confirm a requested model with no directory is a loud error</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Role Inference</w:t>
      </w:r>
      <w:bookmarkEnd w:id="44581"/>
    </w:p>
    <w:p>
      <w:pPr>
        <w:pStyle w:val="SpecObjectBody"/>
      </w:pPr>
      <w:r>
        <w:t xml:space="preserve">Verify a plugin returns one</w:t>
      </w:r>
      <w:r>
        <w:t xml:space="preserve"> </w:t>
      </w:r>
      <w:r>
        <w:rPr>
          <w:rStyle w:val="VerbatimChar"/>
        </w:rPr>
        <w:t xml:space="preserve">{kind, schema, hooks}</w:t>
      </w:r>
      <w:r>
        <w:t xml:space="preserve"> </w:t>
      </w:r>
      <w:r>
        <w:t xml:space="preserve">descriptor and that role/hook validation is enforced at registration.</w:t>
      </w:r>
    </w:p>
    <w:p>
      <w:pPr>
        <w:pStyle w:val="DefinitionTerm"/>
      </w:pPr>
      <w:r>
        <w:rPr>
          <w:bCs/>
          <w:b/>
        </w:rPr>
        <w:t xml:space="preserve">OBJECTIVE:</w:t>
      </w:r>
    </w:p>
    <w:p>
      <w:pPr>
        <w:pStyle w:val="Definition"/>
      </w:pPr>
      <w:r>
        <w:t xml:space="preserve">Confirm the host registers one descriptor per file, indexes its</w:t>
      </w:r>
      <w:r>
        <w:t xml:space="preserve"> </w:t>
      </w:r>
      <w:r>
        <w:rPr>
          <w:rStyle w:val="VerbatimChar"/>
        </w:rPr>
        <w:t xml:space="preserve">hooks</w:t>
      </w:r>
      <w:r>
        <w:t xml:space="preserve"> </w:t>
      </w:r>
      <w:r>
        <w:t xml:space="preserve">by name into the</w:t>
      </w:r>
      <w:r>
        <w:t xml:space="preserve"> </w:t>
      </w:r>
      <w:r>
        <w:rPr>
          <w:rStyle w:val="VerbatimChar"/>
        </w:rPr>
        <w:t xml:space="preserve">(kind,id)-&gt;hook</w:t>
      </w:r>
      <w:r>
        <w:t xml:space="preserve"> </w:t>
      </w:r>
      <w:r>
        <w:t xml:space="preserve">index, infers role from the hooks present, and rejects malformed descriptors loudly.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Verification Descriptor</w:t>
      </w:r>
      <w:bookmarkEnd w:id="44582"/>
    </w:p>
    <w:p>
      <w:pPr>
        <w:pStyle w:val="SpecObjectBody"/>
      </w:pPr>
      <w:r>
        <w:t xml:space="preserve">Verify a analyze query is a</w:t>
      </w:r>
      <w:r>
        <w:t xml:space="preserve"> </w:t>
      </w:r>
      <w:r>
        <w:rPr>
          <w:rStyle w:val="VerbatimChar"/>
        </w:rPr>
        <w:t xml:space="preserve">kind="verification"</w:t>
      </w:r>
      <w:r>
        <w:t xml:space="preserve"> </w:t>
      </w:r>
      <w:r>
        <w:t xml:space="preserve">descriptor forwarded to the host’s ordered policy_key registry with override and disabled semantics.</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Verification descriptors register through the same</w:t>
      </w:r>
      <w:r>
        <w:t xml:space="preserve"> </w:t>
      </w:r>
      <w:r>
        <w:rPr>
          <w:rStyle w:val="VerbatimChar"/>
        </w:rPr>
        <w:t xml:space="preserve">as_descriptor</w:t>
      </w:r>
      <w:r>
        <w:t xml:space="preserve"> </w:t>
      </w:r>
      <w:r>
        <w:t xml:space="preserve">path as type modules</w:t>
      </w:r>
    </w:p>
    <w:p>
      <w:pPr>
        <w:numPr>
          <w:ilvl w:val="0"/>
          <w:numId w:val="1081"/>
        </w:numPr>
        <w:pStyle w:val="Compact"/>
      </w:pPr>
      <w:r>
        <w:t xml:space="preserve">policy_key override preserves ordering; disabled removes the entry</w:t>
      </w:r>
    </w:p>
    <w:p>
      <w:pPr>
        <w:numPr>
          <w:ilvl w:val="0"/>
          <w:numId w:val="1081"/>
        </w:numPr>
        <w:pStyle w:val="Compact"/>
      </w:pPr>
      <w:r>
        <w:t xml:space="preserve">The verify phase emits diagnostics via the descriptor’s</w:t>
      </w:r>
      <w:r>
        <w:t xml:space="preserve"> </w:t>
      </w:r>
      <w:r>
        <w:rPr>
          <w:rStyle w:val="VerbatimChar"/>
        </w:rPr>
        <w:t xml:space="preserve">message</w:t>
      </w:r>
      <w:r>
        <w:t xml:space="preserve"> </w:t>
      </w:r>
      <w:r>
        <w:t xml:space="preserve">hook</w:t>
      </w:r>
    </w:p>
    <w:p>
      <w:pPr>
        <w:pStyle w:val="DefinitionTerm"/>
      </w:pPr>
      <w:r>
        <w:rPr>
          <w:bCs/>
          <w:b/>
        </w:rPr>
        <w:t xml:space="preserve">APPROACH:</w:t>
      </w:r>
    </w:p>
    <w:p>
      <w:pPr>
        <w:numPr>
          <w:ilvl w:val="0"/>
          <w:numId w:val="1082"/>
        </w:numPr>
        <w:pStyle w:val="Compact"/>
      </w:pPr>
      <w:r>
        <w:t xml:space="preserve">Register two verification descriptors with the same</w:t>
      </w:r>
      <w:r>
        <w:t xml:space="preserve"> </w:t>
      </w:r>
      <w:r>
        <w:rPr>
          <w:rStyle w:val="VerbatimChar"/>
        </w:rPr>
        <w:t xml:space="preserve">policy_key</w:t>
      </w:r>
      <w:r>
        <w:t xml:space="preserve"> </w:t>
      </w:r>
      <w:r>
        <w:t xml:space="preserve">from different models; confirm later-wins, in place</w:t>
      </w:r>
    </w:p>
    <w:p>
      <w:pPr>
        <w:numPr>
          <w:ilvl w:val="0"/>
          <w:numId w:val="1082"/>
        </w:numPr>
        <w:pStyle w:val="Compact"/>
      </w:pPr>
      <w:r>
        <w:t xml:space="preserve">Register one with</w:t>
      </w:r>
      <w:r>
        <w:t xml:space="preserve"> </w:t>
      </w:r>
      <w:r>
        <w:rPr>
          <w:rStyle w:val="VerbatimChar"/>
        </w:rPr>
        <w:t xml:space="preserve">disabled=true</w:t>
      </w:r>
      <w:r>
        <w:t xml:space="preserve">; confirm it is removed</w:t>
      </w:r>
    </w:p>
    <w:p>
      <w:pPr>
        <w:numPr>
          <w:ilvl w:val="0"/>
          <w:numId w:val="1082"/>
        </w:numPr>
        <w:pStyle w:val="Compact"/>
      </w:pPr>
      <w:r>
        <w:t xml:space="preserve">Run the verify phase and confirm each active view emits its</w:t>
      </w:r>
      <w:r>
        <w:t xml:space="preserve"> </w:t>
      </w:r>
      <w:r>
        <w:rPr>
          <w:rStyle w:val="VerbatimChar"/>
        </w:rPr>
        <w:t xml:space="preserve">message</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all build configuration comes from</w:t>
      </w:r>
      <w:r>
        <w:t xml:space="preserve"> </w:t>
      </w:r>
      <w:r>
        <w:rPr>
          <w:rStyle w:val="VerbatimChar"/>
        </w:rPr>
        <w:t xml:space="preserve">project.yaml</w:t>
      </w:r>
      <w:r>
        <w:t xml:space="preserve"> </w:t>
      </w:r>
      <w:r>
        <w:t xml:space="preserve">read once into a frozen config slice, with env reads limited to toolchain bootstrap and terminal autodetect.</w:t>
      </w:r>
    </w:p>
    <w:p>
      <w:pPr>
        <w:pStyle w:val="DefinitionTerm"/>
      </w:pPr>
      <w:r>
        <w:rPr>
          <w:bCs/>
          <w:b/>
        </w:rPr>
        <w:t xml:space="preserve">OBJECTIVE:</w:t>
      </w:r>
    </w:p>
    <w:p>
      <w:pPr>
        <w:pStyle w:val="Definition"/>
      </w:pPr>
      <w:r>
        <w:t xml:space="preserve">Confirm</w:t>
      </w:r>
      <w:r>
        <w:t xml:space="preserve"> </w:t>
      </w:r>
      <w:r>
        <w:rPr>
          <w:rStyle w:val="VerbatimChar"/>
        </w:rPr>
        <w:t xml:space="preserve">config.lua</w:t>
      </w:r>
      <w:r>
        <w:t xml:space="preserve"> </w:t>
      </w:r>
      <w:r>
        <w:t xml:space="preserve">reads</w:t>
      </w:r>
      <w:r>
        <w:t xml:space="preserve"> </w:t>
      </w:r>
      <w:r>
        <w:rPr>
          <w:rStyle w:val="VerbatimChar"/>
        </w:rPr>
        <w:t xml:space="preserve">project.yaml</w:t>
      </w:r>
      <w:r>
        <w:t xml:space="preserve"> </w:t>
      </w:r>
      <w:r>
        <w:t xml:space="preserve">once into a frozen slice and that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gone.</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3"/>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3"/>
        </w:numPr>
        <w:pStyle w:val="Compact"/>
      </w:pPr>
      <w:r>
        <w:rPr>
          <w:rStyle w:val="VerbatimChar"/>
        </w:rPr>
        <w:t xml:space="preserve">project.yaml</w:t>
      </w:r>
      <w:r>
        <w:t xml:space="preserve"> </w:t>
      </w:r>
      <w:r>
        <w:t xml:space="preserve">is authoritative; the config slice is read once and frozen</w:t>
      </w:r>
    </w:p>
    <w:p>
      <w:pPr>
        <w:numPr>
          <w:ilvl w:val="0"/>
          <w:numId w:val="1083"/>
        </w:numPr>
        <w:pStyle w:val="Compact"/>
      </w:pPr>
      <w:r>
        <w:t xml:space="preserve">Toolchain/terminal env reads are the only survivors</w:t>
      </w:r>
    </w:p>
    <w:p>
      <w:pPr>
        <w:pStyle w:val="DefinitionTerm"/>
      </w:pPr>
      <w:r>
        <w:rPr>
          <w:bCs/>
          <w:b/>
        </w:rPr>
        <w:t xml:space="preserve">APPROACH:</w:t>
      </w:r>
    </w:p>
    <w:p>
      <w:pPr>
        <w:numPr>
          <w:ilvl w:val="0"/>
          <w:numId w:val="1084"/>
        </w:numPr>
        <w:pStyle w:val="Compact"/>
      </w:pPr>
      <w:r>
        <w:t xml:space="preserve">Static review of</w:t>
      </w:r>
      <w:r>
        <w:t xml:space="preserve"> </w:t>
      </w:r>
      <w:r>
        <w:rPr>
          <w:rStyle w:val="VerbatimChar"/>
        </w:rPr>
        <w:t xml:space="preserve">src/core/config.lua</w:t>
      </w:r>
      <w:r>
        <w:t xml:space="preserve">: configuration is sourced from the manifest, not the environment</w:t>
      </w:r>
    </w:p>
    <w:p>
      <w:pPr>
        <w:numPr>
          <w:ilvl w:val="0"/>
          <w:numId w:val="1084"/>
        </w:numPr>
        <w:pStyle w:val="Compact"/>
      </w:pPr>
      <w:r>
        <w:t xml:space="preserve">Grep the codebase for</w:t>
      </w:r>
      <w:r>
        <w:t xml:space="preserve"> </w:t>
      </w:r>
      <w:r>
        <w:rPr>
          <w:rStyle w:val="VerbatimChar"/>
        </w:rPr>
        <w:t xml:space="preserve">os.getenv</w:t>
      </w:r>
      <w:r>
        <w:t xml:space="preserve">; confirm only</w:t>
      </w:r>
      <w:r>
        <w:t xml:space="preserve"> </w:t>
      </w:r>
      <w:r>
        <w:rPr>
          <w:rStyle w:val="VerbatimChar"/>
        </w:rPr>
        <w:t xml:space="preserve">SPECCOMPILER_HOME</w:t>
      </w:r>
      <w:r>
        <w:t xml:space="preserve">/</w:t>
      </w:r>
      <w:r>
        <w:rPr>
          <w:rStyle w:val="VerbatimChar"/>
        </w:rPr>
        <w:t xml:space="preserve">SPECCOMPILER_DIST</w:t>
      </w:r>
      <w:r>
        <w:t xml:space="preserve"> </w:t>
      </w:r>
      <w:r>
        <w:t xml:space="preserve">(bootstrap) and</w:t>
      </w:r>
      <w:r>
        <w:t xml:space="preserve"> </w:t>
      </w:r>
      <w:r>
        <w:rPr>
          <w:rStyle w:val="VerbatimChar"/>
        </w:rPr>
        <w:t xml:space="preserve">TERM</w:t>
      </w:r>
      <w:r>
        <w:t xml:space="preserve">/</w:t>
      </w:r>
      <w:r>
        <w:rPr>
          <w:rStyle w:val="VerbatimChar"/>
        </w:rPr>
        <w:t xml:space="preserve">CI</w:t>
      </w:r>
      <w:r>
        <w:t xml:space="preserve">/</w:t>
      </w:r>
      <w:r>
        <w:rPr>
          <w:rStyle w:val="VerbatimChar"/>
        </w:rPr>
        <w:t xml:space="preserve">NO_COLOR</w:t>
      </w:r>
      <w:r>
        <w:t xml:space="preserve">/</w:t>
      </w:r>
      <w:r>
        <w:rPr>
          <w:rStyle w:val="VerbatimChar"/>
        </w:rPr>
        <w:t xml:space="preserve">NUMBER_OF_PROCESSORS</w:t>
      </w:r>
      <w:r>
        <w:t xml:space="preserve"> </w:t>
      </w:r>
      <w:r>
        <w:t xml:space="preserve">(autodetect) remain</w:t>
      </w:r>
    </w:p>
    <w:p>
      <w:pPr>
        <w:numPr>
          <w:ilvl w:val="0"/>
          <w:numId w:val="1084"/>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t xml:space="preserve">Document title from specifications.header_ast</w:t>
      </w:r>
    </w:p>
    <w:p>
      <w:pPr>
        <w:numPr>
          <w:ilvl w:val="0"/>
          <w:numId w:val="1085"/>
        </w:numPr>
        <w:pStyle w:val="Compact"/>
      </w:pPr>
      <w:r>
        <w:t xml:space="preserve">All objects in file_seq order</w:t>
      </w:r>
    </w:p>
    <w:p>
      <w:pPr>
        <w:numPr>
          <w:ilvl w:val="0"/>
          <w:numId w:val="1085"/>
        </w:numPr>
        <w:pStyle w:val="Compact"/>
      </w:pPr>
      <w:r>
        <w:t xml:space="preserve">Floats embedded at correct positions</w:t>
      </w:r>
    </w:p>
    <w:p>
      <w:pPr>
        <w:numPr>
          <w:ilvl w:val="0"/>
          <w:numId w:val="1085"/>
        </w:numPr>
        <w:pStyle w:val="Compact"/>
      </w:pPr>
      <w:r>
        <w:t xml:space="preserve">Views materialized with resolved content</w:t>
      </w:r>
    </w:p>
    <w:p>
      <w:pPr>
        <w:pStyle w:val="DefinitionTerm"/>
      </w:pPr>
      <w:r>
        <w:rPr>
          <w:bCs/>
          <w:b/>
        </w:rPr>
        <w:t xml:space="preserve">APPROACH:</w:t>
      </w:r>
    </w:p>
    <w:p>
      <w:pPr>
        <w:numPr>
          <w:ilvl w:val="0"/>
          <w:numId w:val="1086"/>
        </w:numPr>
        <w:pStyle w:val="Compact"/>
      </w:pPr>
      <w:r>
        <w:t xml:space="preserve">Process document through TRANSFORM phase</w:t>
      </w:r>
    </w:p>
    <w:p>
      <w:pPr>
        <w:numPr>
          <w:ilvl w:val="0"/>
          <w:numId w:val="1086"/>
        </w:numPr>
        <w:pStyle w:val="Compact"/>
      </w:pPr>
      <w:r>
        <w:t xml:space="preserve">Call Assembler.assemble_document()</w:t>
      </w:r>
    </w:p>
    <w:p>
      <w:pPr>
        <w:numPr>
          <w:ilvl w:val="0"/>
          <w:numId w:val="1086"/>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7"/>
        </w:numPr>
        <w:pStyle w:val="Compact"/>
      </w:pPr>
      <w:r>
        <w:t xml:space="preserve">PlantUML code blocks converted to SVG images</w:t>
      </w:r>
    </w:p>
    <w:p>
      <w:pPr>
        <w:numPr>
          <w:ilvl w:val="0"/>
          <w:numId w:val="1087"/>
        </w:numPr>
        <w:pStyle w:val="Compact"/>
      </w:pPr>
      <w:r>
        <w:t xml:space="preserve">ECharts blocks converted to PNG images</w:t>
      </w:r>
    </w:p>
    <w:p>
      <w:pPr>
        <w:numPr>
          <w:ilvl w:val="0"/>
          <w:numId w:val="1087"/>
        </w:numPr>
        <w:pStyle w:val="Compact"/>
      </w:pPr>
      <w:r>
        <w:t xml:space="preserve">Math blocks converted to OMML or MathML</w:t>
      </w:r>
    </w:p>
    <w:p>
      <w:pPr>
        <w:numPr>
          <w:ilvl w:val="0"/>
          <w:numId w:val="1087"/>
        </w:numPr>
        <w:pStyle w:val="Compact"/>
      </w:pPr>
      <w:r>
        <w:t xml:space="preserve">resolved_ast non-NULL after resolution</w:t>
      </w:r>
    </w:p>
    <w:p>
      <w:pPr>
        <w:numPr>
          <w:ilvl w:val="0"/>
          <w:numId w:val="1087"/>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87"/>
        </w:numPr>
        <w:pStyle w:val="Compact"/>
      </w:pPr>
      <w:r>
        <w:t xml:space="preserve">Bookmark anchors present on resolved float Divs</w:t>
      </w:r>
    </w:p>
    <w:p>
      <w:pPr>
        <w:numPr>
          <w:ilvl w:val="0"/>
          <w:numId w:val="1087"/>
        </w:numPr>
        <w:pStyle w:val="Compact"/>
      </w:pPr>
      <w:r>
        <w:t xml:space="preserve">Captions include type prefix and sequential number</w:t>
      </w:r>
    </w:p>
    <w:p>
      <w:pPr>
        <w:pStyle w:val="DefinitionTerm"/>
      </w:pPr>
      <w:r>
        <w:rPr>
          <w:bCs/>
          <w:b/>
        </w:rPr>
        <w:t xml:space="preserve">APPROACH:</w:t>
      </w:r>
    </w:p>
    <w:p>
      <w:pPr>
        <w:numPr>
          <w:ilvl w:val="0"/>
          <w:numId w:val="1088"/>
        </w:numPr>
        <w:pStyle w:val="Compact"/>
      </w:pPr>
      <w:r>
        <w:t xml:space="preserve">Process document with PlantUML float</w:t>
      </w:r>
    </w:p>
    <w:p>
      <w:pPr>
        <w:numPr>
          <w:ilvl w:val="0"/>
          <w:numId w:val="1088"/>
        </w:numPr>
        <w:pStyle w:val="Compact"/>
      </w:pPr>
      <w:r>
        <w:t xml:space="preserve">Run float_resolver</w:t>
      </w:r>
    </w:p>
    <w:p>
      <w:pPr>
        <w:numPr>
          <w:ilvl w:val="0"/>
          <w:numId w:val="1088"/>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Numbers assigned sequentially within counter_group</w:t>
      </w:r>
    </w:p>
    <w:p>
      <w:pPr>
        <w:numPr>
          <w:ilvl w:val="0"/>
          <w:numId w:val="1089"/>
        </w:numPr>
        <w:pStyle w:val="Compact"/>
      </w:pPr>
      <w:r>
        <w:t xml:space="preserve">FIGURE and CHART share same counter (both FIGURE group)</w:t>
      </w:r>
    </w:p>
    <w:p>
      <w:pPr>
        <w:numPr>
          <w:ilvl w:val="0"/>
          <w:numId w:val="1089"/>
        </w:numPr>
        <w:pStyle w:val="Compact"/>
      </w:pPr>
      <w:r>
        <w:t xml:space="preserve">TABLE has separate counter</w:t>
      </w:r>
    </w:p>
    <w:p>
      <w:pPr>
        <w:numPr>
          <w:ilvl w:val="0"/>
          <w:numId w:val="1089"/>
        </w:numPr>
        <w:pStyle w:val="Compact"/>
      </w:pPr>
      <w:r>
        <w:t xml:space="preserve">Numbers span across documents</w:t>
      </w:r>
    </w:p>
    <w:p>
      <w:pPr>
        <w:pStyle w:val="DefinitionTerm"/>
      </w:pPr>
      <w:r>
        <w:rPr>
          <w:bCs/>
          <w:b/>
        </w:rPr>
        <w:t xml:space="preserve">APPROACH:</w:t>
      </w:r>
    </w:p>
    <w:p>
      <w:pPr>
        <w:numPr>
          <w:ilvl w:val="0"/>
          <w:numId w:val="1090"/>
        </w:numPr>
        <w:pStyle w:val="Compact"/>
      </w:pPr>
      <w:r>
        <w:t xml:space="preserve">Process 2 documents with figures and charts</w:t>
      </w:r>
    </w:p>
    <w:p>
      <w:pPr>
        <w:numPr>
          <w:ilvl w:val="0"/>
          <w:numId w:val="1090"/>
        </w:numPr>
        <w:pStyle w:val="Compact"/>
      </w:pPr>
      <w:r>
        <w:t xml:space="preserve">Run float_numbering</w:t>
      </w:r>
    </w:p>
    <w:p>
      <w:pPr>
        <w:numPr>
          <w:ilvl w:val="0"/>
          <w:numId w:val="1090"/>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1"/>
        </w:numPr>
        <w:pStyle w:val="Compact"/>
      </w:pPr>
      <w:r>
        <w:t xml:space="preserve">DOCX file generated at configured path</w:t>
      </w:r>
    </w:p>
    <w:p>
      <w:pPr>
        <w:numPr>
          <w:ilvl w:val="0"/>
          <w:numId w:val="1091"/>
        </w:numPr>
        <w:pStyle w:val="Compact"/>
      </w:pPr>
      <w:r>
        <w:t xml:space="preserve">HTML5 file generated at configured path</w:t>
      </w:r>
    </w:p>
    <w:p>
      <w:pPr>
        <w:numPr>
          <w:ilvl w:val="0"/>
          <w:numId w:val="1091"/>
        </w:numPr>
        <w:pStyle w:val="Compact"/>
      </w:pPr>
      <w:r>
        <w:t xml:space="preserve">Both contain same content</w:t>
      </w:r>
    </w:p>
    <w:p>
      <w:pPr>
        <w:numPr>
          <w:ilvl w:val="0"/>
          <w:numId w:val="1091"/>
        </w:numPr>
        <w:pStyle w:val="Compact"/>
      </w:pPr>
      <w:r>
        <w:t xml:space="preserve">Output cache tracks each format separately</w:t>
      </w:r>
    </w:p>
    <w:p>
      <w:pPr>
        <w:pStyle w:val="DefinitionTerm"/>
      </w:pPr>
      <w:r>
        <w:rPr>
          <w:bCs/>
          <w:b/>
        </w:rPr>
        <w:t xml:space="preserve">APPROACH:</w:t>
      </w:r>
    </w:p>
    <w:p>
      <w:pPr>
        <w:numPr>
          <w:ilvl w:val="0"/>
          <w:numId w:val="1092"/>
        </w:numPr>
        <w:pStyle w:val="Compact"/>
      </w:pPr>
      <w:r>
        <w:t xml:space="preserve">Configure project with outputs: [{format: docx}, {format: html5}]</w:t>
      </w:r>
    </w:p>
    <w:p>
      <w:pPr>
        <w:numPr>
          <w:ilvl w:val="0"/>
          <w:numId w:val="1092"/>
        </w:numPr>
        <w:pStyle w:val="Compact"/>
      </w:pPr>
      <w:r>
        <w:t xml:space="preserve">Build project</w:t>
      </w:r>
    </w:p>
    <w:p>
      <w:pPr>
        <w:numPr>
          <w:ilvl w:val="0"/>
          <w:numId w:val="1092"/>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Preset files load and merge according to extends-chain precedence</w:t>
      </w:r>
    </w:p>
    <w:p>
      <w:pPr>
        <w:numPr>
          <w:ilvl w:val="0"/>
          <w:numId w:val="1093"/>
        </w:numPr>
        <w:pStyle w:val="Compact"/>
      </w:pPr>
      <w:r>
        <w:t xml:space="preserve">Circular and missing-base extends chains fail with deterministic errors</w:t>
      </w:r>
    </w:p>
    <w:p>
      <w:pPr>
        <w:numPr>
          <w:ilvl w:val="0"/>
          <w:numId w:val="1093"/>
        </w:numPr>
        <w:pStyle w:val="Compact"/>
      </w:pPr>
      <w:r>
        <w:t xml:space="preserve">Heading styles match reference document</w:t>
      </w:r>
    </w:p>
    <w:p>
      <w:pPr>
        <w:numPr>
          <w:ilvl w:val="0"/>
          <w:numId w:val="1093"/>
        </w:numPr>
        <w:pStyle w:val="Compact"/>
      </w:pPr>
      <w:r>
        <w:t xml:space="preserve">Custom styles (Caption, Code) applied correctly</w:t>
      </w:r>
    </w:p>
    <w:p>
      <w:pPr>
        <w:numPr>
          <w:ilvl w:val="0"/>
          <w:numId w:val="1093"/>
        </w:numPr>
        <w:pStyle w:val="Compact"/>
      </w:pPr>
      <w:r>
        <w:t xml:space="preserve">Page layout matches reference</w:t>
      </w:r>
    </w:p>
    <w:p>
      <w:pPr>
        <w:numPr>
          <w:ilvl w:val="0"/>
          <w:numId w:val="1093"/>
        </w:numPr>
        <w:pStyle w:val="Compact"/>
      </w:pPr>
      <w:r>
        <w:t xml:space="preserve">OOXML postprocessing applied</w:t>
      </w:r>
    </w:p>
    <w:p>
      <w:pPr>
        <w:numPr>
          <w:ilvl w:val="0"/>
          <w:numId w:val="1093"/>
        </w:numPr>
        <w:pStyle w:val="Compact"/>
      </w:pPr>
      <w:r>
        <w:t xml:space="preserve">No hyperlink anchor or field reference dangles without a matching bookmark</w:t>
      </w:r>
    </w:p>
    <w:p>
      <w:pPr>
        <w:numPr>
          <w:ilvl w:val="0"/>
          <w:numId w:val="1093"/>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4"/>
        </w:numPr>
        <w:pStyle w:val="Compact"/>
      </w:pPr>
      <w:r>
        <w:t xml:space="preserve">Execute markdown-driven preset loader probe with layered DOCX preset files</w:t>
      </w:r>
    </w:p>
    <w:p>
      <w:pPr>
        <w:numPr>
          <w:ilvl w:val="0"/>
          <w:numId w:val="1094"/>
        </w:numPr>
        <w:pStyle w:val="Compact"/>
      </w:pPr>
      <w:r>
        <w:t xml:space="preserve">Verify extends-chain merge, optional format styles, and validation behavior</w:t>
      </w:r>
    </w:p>
    <w:p>
      <w:pPr>
        <w:numPr>
          <w:ilvl w:val="0"/>
          <w:numId w:val="1094"/>
        </w:numPr>
        <w:pStyle w:val="Compact"/>
      </w:pPr>
      <w:r>
        <w:t xml:space="preserve">Verify preset lookup and style resolution for DOCX float/object rendering paths</w:t>
      </w:r>
    </w:p>
    <w:p>
      <w:pPr>
        <w:numPr>
          <w:ilvl w:val="0"/>
          <w:numId w:val="1094"/>
        </w:numPr>
        <w:pStyle w:val="Compact"/>
      </w:pPr>
      <w:r>
        <w:t xml:space="preserve">Unzip postprocessed DOCX and verify every hyperlink anchor and PAGEREF/REF field resolves to a bookmark</w:t>
      </w:r>
    </w:p>
    <w:p>
      <w:pPr>
        <w:numPr>
          <w:ilvl w:val="0"/>
          <w:numId w:val="1094"/>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HTML5 file renders correctly in browser</w:t>
      </w:r>
    </w:p>
    <w:p>
      <w:pPr>
        <w:numPr>
          <w:ilvl w:val="0"/>
          <w:numId w:val="1095"/>
        </w:numPr>
        <w:pStyle w:val="Compact"/>
      </w:pPr>
      <w:r>
        <w:t xml:space="preserve">Internal links (#anchors) navigate correctly</w:t>
      </w:r>
    </w:p>
    <w:p>
      <w:pPr>
        <w:numPr>
          <w:ilvl w:val="0"/>
          <w:numId w:val="1095"/>
        </w:numPr>
        <w:pStyle w:val="Compact"/>
      </w:pPr>
      <w:r>
        <w:t xml:space="preserve">CSS styles applied</w:t>
      </w:r>
    </w:p>
    <w:p>
      <w:pPr>
        <w:numPr>
          <w:ilvl w:val="0"/>
          <w:numId w:val="1095"/>
        </w:numPr>
        <w:pStyle w:val="Compact"/>
      </w:pPr>
      <w:r>
        <w:t xml:space="preserve">Search index generated if configured</w:t>
      </w:r>
    </w:p>
    <w:p>
      <w:pPr>
        <w:pStyle w:val="DefinitionTerm"/>
      </w:pPr>
      <w:r>
        <w:rPr>
          <w:bCs/>
          <w:b/>
        </w:rPr>
        <w:t xml:space="preserve">APPROACH:</w:t>
      </w:r>
    </w:p>
    <w:p>
      <w:pPr>
        <w:numPr>
          <w:ilvl w:val="0"/>
          <w:numId w:val="1096"/>
        </w:numPr>
        <w:pStyle w:val="Compact"/>
      </w:pPr>
      <w:r>
        <w:t xml:space="preserve">Generate HTML5 output</w:t>
      </w:r>
    </w:p>
    <w:p>
      <w:pPr>
        <w:numPr>
          <w:ilvl w:val="0"/>
          <w:numId w:val="1096"/>
        </w:numPr>
        <w:pStyle w:val="Compact"/>
      </w:pPr>
      <w:r>
        <w:t xml:space="preserve">Open in browser</w:t>
      </w:r>
    </w:p>
    <w:p>
      <w:pPr>
        <w:numPr>
          <w:ilvl w:val="0"/>
          <w:numId w:val="1096"/>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First block is spec title Div with correct PID</w:t>
      </w:r>
    </w:p>
    <w:p>
      <w:pPr>
        <w:numPr>
          <w:ilvl w:val="0"/>
          <w:numId w:val="1097"/>
        </w:numPr>
        <w:pStyle w:val="Compact"/>
      </w:pPr>
      <w:r>
        <w:t xml:space="preserve">Section headers appear in document order</w:t>
      </w:r>
    </w:p>
    <w:p>
      <w:pPr>
        <w:numPr>
          <w:ilvl w:val="0"/>
          <w:numId w:val="1097"/>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097"/>
        </w:numPr>
        <w:pStyle w:val="Compact"/>
      </w:pPr>
      <w:r>
        <w:t xml:space="preserve">Attribute-pattern blockquotes consumed by TRANSFORM</w:t>
      </w:r>
    </w:p>
    <w:p>
      <w:pPr>
        <w:pStyle w:val="DefinitionTerm"/>
      </w:pPr>
      <w:r>
        <w:rPr>
          <w:bCs/>
          <w:b/>
        </w:rPr>
        <w:t xml:space="preserve">APPROACH:</w:t>
      </w:r>
    </w:p>
    <w:p>
      <w:pPr>
        <w:numPr>
          <w:ilvl w:val="0"/>
          <w:numId w:val="1098"/>
        </w:numPr>
        <w:pStyle w:val="Compact"/>
      </w:pPr>
      <w:r>
        <w:t xml:space="preserve">Process test document with specification header, two sections, a float with caption, and an attribute blockquote</w:t>
      </w:r>
    </w:p>
    <w:p>
      <w:pPr>
        <w:numPr>
          <w:ilvl w:val="0"/>
          <w:numId w:val="1098"/>
        </w:numPr>
        <w:pStyle w:val="Compact"/>
      </w:pPr>
      <w:r>
        <w:t xml:space="preserve">Execute pipeline through all five phases with JSON output</w:t>
      </w:r>
    </w:p>
    <w:p>
      <w:pPr>
        <w:numPr>
          <w:ilvl w:val="0"/>
          <w:numId w:val="1098"/>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9"/>
        </w:numPr>
        <w:pStyle w:val="Compact"/>
      </w:pPr>
      <w:r>
        <w:t xml:space="preserve">Headers receive appropriate Div wrappers with type-based classes</w:t>
      </w:r>
    </w:p>
    <w:p>
      <w:pPr>
        <w:numPr>
          <w:ilvl w:val="0"/>
          <w:numId w:val="1099"/>
        </w:numPr>
        <w:pStyle w:val="Compact"/>
      </w:pPr>
      <w:r>
        <w:t xml:space="preserve">Bookmark anchors inserted for cross-reference navigation</w:t>
      </w:r>
    </w:p>
    <w:p>
      <w:pPr>
        <w:numPr>
          <w:ilvl w:val="0"/>
          <w:numId w:val="1099"/>
        </w:numPr>
        <w:pStyle w:val="Compact"/>
      </w:pPr>
      <w:r>
        <w:t xml:space="preserve">Structural decoration preserves document semantics</w:t>
      </w:r>
    </w:p>
    <w:p>
      <w:pPr>
        <w:pStyle w:val="DefinitionTerm"/>
      </w:pPr>
      <w:r>
        <w:rPr>
          <w:bCs/>
          <w:b/>
        </w:rPr>
        <w:t xml:space="preserve">APPROACH:</w:t>
      </w:r>
    </w:p>
    <w:p>
      <w:pPr>
        <w:numPr>
          <w:ilvl w:val="0"/>
          <w:numId w:val="1100"/>
        </w:numPr>
        <w:pStyle w:val="Compact"/>
      </w:pPr>
      <w:r>
        <w:t xml:space="preserve">Process test document with typed spec objects</w:t>
      </w:r>
    </w:p>
    <w:p>
      <w:pPr>
        <w:numPr>
          <w:ilvl w:val="0"/>
          <w:numId w:val="1100"/>
        </w:numPr>
        <w:pStyle w:val="Compact"/>
      </w:pPr>
      <w:r>
        <w:t xml:space="preserve">Execute pipeline through all five phases with JSON output</w:t>
      </w:r>
    </w:p>
    <w:p>
      <w:pPr>
        <w:numPr>
          <w:ilvl w:val="0"/>
          <w:numId w:val="1100"/>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COVER type handler invoked: cover-title, cover-subtitle, cover-author, cover-date, cover-docid, cover-version Divs present</w:t>
      </w:r>
    </w:p>
    <w:p>
      <w:pPr>
        <w:numPr>
          <w:ilvl w:val="0"/>
          <w:numId w:val="1101"/>
        </w:numPr>
        <w:pStyle w:val="Compact"/>
      </w:pPr>
      <w:r>
        <w:t xml:space="preserve">Cover section markers (RawBlocks) emitted</w:t>
      </w:r>
    </w:p>
    <w:p>
      <w:pPr>
        <w:numPr>
          <w:ilvl w:val="0"/>
          <w:numId w:val="1101"/>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2"/>
        </w:numPr>
        <w:pStyle w:val="Compact"/>
      </w:pPr>
      <w:r>
        <w:t xml:space="preserve">Process test document with COVER, EXEC_SUMMARY, and SECTION objects</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rPr>
          <w:rStyle w:val="VerbatimChar"/>
        </w:rPr>
        <w:t xml:space="preserve">fts_objects</w:t>
      </w:r>
      <w:r>
        <w:t xml:space="preserve"> </w:t>
      </w:r>
      <w:r>
        <w:t xml:space="preserve">contains entries for all spec object titles and body text</w:t>
      </w:r>
    </w:p>
    <w:p>
      <w:pPr>
        <w:numPr>
          <w:ilvl w:val="0"/>
          <w:numId w:val="1103"/>
        </w:numPr>
        <w:pStyle w:val="Compact"/>
      </w:pPr>
      <w:r>
        <w:rPr>
          <w:rStyle w:val="VerbatimChar"/>
        </w:rPr>
        <w:t xml:space="preserve">fts_attributes</w:t>
      </w:r>
      <w:r>
        <w:t xml:space="preserve"> </w:t>
      </w:r>
      <w:r>
        <w:t xml:space="preserve">contains entries for all string attribute values</w:t>
      </w:r>
    </w:p>
    <w:p>
      <w:pPr>
        <w:numPr>
          <w:ilvl w:val="0"/>
          <w:numId w:val="1103"/>
        </w:numPr>
        <w:pStyle w:val="Compact"/>
      </w:pPr>
      <w:r>
        <w:rPr>
          <w:rStyle w:val="VerbatimChar"/>
        </w:rPr>
        <w:t xml:space="preserve">fts_floats</w:t>
      </w:r>
      <w:r>
        <w:t xml:space="preserve"> </w:t>
      </w:r>
      <w:r>
        <w:t xml:space="preserve">contains entries for float captions and raw content</w:t>
      </w:r>
    </w:p>
    <w:p>
      <w:pPr>
        <w:numPr>
          <w:ilvl w:val="0"/>
          <w:numId w:val="1103"/>
        </w:numPr>
        <w:pStyle w:val="Compact"/>
      </w:pPr>
      <w:r>
        <w:t xml:space="preserve">FTS5 MATCH queries return correct results for known content</w:t>
      </w:r>
    </w:p>
    <w:p>
      <w:pPr>
        <w:numPr>
          <w:ilvl w:val="0"/>
          <w:numId w:val="1103"/>
        </w:numPr>
        <w:pStyle w:val="Compact"/>
      </w:pPr>
      <w:r>
        <w:t xml:space="preserve">AST content is converted to plain text before indexing (no JSON fragments)</w:t>
      </w:r>
    </w:p>
    <w:p>
      <w:pPr>
        <w:pStyle w:val="DefinitionTerm"/>
      </w:pPr>
      <w:r>
        <w:rPr>
          <w:bCs/>
          <w:b/>
        </w:rPr>
        <w:t xml:space="preserve">APPROACH:</w:t>
      </w:r>
    </w:p>
    <w:p>
      <w:pPr>
        <w:numPr>
          <w:ilvl w:val="0"/>
          <w:numId w:val="1104"/>
        </w:numPr>
        <w:pStyle w:val="Compact"/>
      </w:pPr>
      <w:r>
        <w:t xml:space="preserve">Process a document with spec objects, attributes, and floats</w:t>
      </w:r>
    </w:p>
    <w:p>
      <w:pPr>
        <w:numPr>
          <w:ilvl w:val="0"/>
          <w:numId w:val="1104"/>
        </w:numPr>
        <w:pStyle w:val="Compact"/>
      </w:pPr>
      <w:r>
        <w:t xml:space="preserve">Execute pipeline through EMIT phase</w:t>
      </w:r>
    </w:p>
    <w:p>
      <w:pPr>
        <w:numPr>
          <w:ilvl w:val="0"/>
          <w:numId w:val="1104"/>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4"/>
        </w:numPr>
        <w:pStyle w:val="Compact"/>
      </w:pPr>
      <w:r>
        <w:t xml:space="preserve">Verify search queries return expected results</w:t>
      </w:r>
    </w:p>
    <w:p>
      <w:pPr>
        <w:pStyle w:val="DefinitionTerm"/>
      </w:pPr>
      <w:r>
        <w:rPr>
          <w:bCs/>
          <w:b/>
        </w:rPr>
        <w:t xml:space="preserve">TRACEABILITY:</w:t>
      </w:r>
    </w:p>
    <w:p>
      <w:pPr>
        <w:pStyle w:val="Definition"/>
      </w:pPr>
      <w:hyperlink r:id="rId65">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Include expansion shifts each included file’s headings by the level at its include point (see VC-OUT-011); the shifted levels form a contiguous tree across the whole chain</w:t>
      </w:r>
    </w:p>
    <w:p>
      <w:pPr>
        <w:numPr>
          <w:ilvl w:val="0"/>
          <w:numId w:val="1105"/>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5"/>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5"/>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5"/>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06"/>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06"/>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06"/>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07"/>
        </w:numPr>
        <w:pStyle w:val="Compact"/>
      </w:pPr>
      <w:r>
        <w:t xml:space="preserve">The DOCX contains no horizontal-rule paragraph for the consumed marker</w:t>
      </w:r>
    </w:p>
    <w:p>
      <w:pPr>
        <w:numPr>
          <w:ilvl w:val="0"/>
          <w:numId w:val="1107"/>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07"/>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08"/>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08"/>
        </w:numPr>
        <w:pStyle w:val="Compact"/>
      </w:pPr>
      <w:r>
        <w:t xml:space="preserve">Generate DOCX and assert no horizontal-rule border is emitted and the trailing content is still present in document order</w:t>
      </w:r>
    </w:p>
    <w:p>
      <w:pPr>
        <w:numPr>
          <w:ilvl w:val="0"/>
          <w:numId w:val="1108"/>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7">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The number of headings matches across formats</w:t>
      </w:r>
    </w:p>
    <w:p>
      <w:pPr>
        <w:numPr>
          <w:ilvl w:val="0"/>
          <w:numId w:val="1109"/>
        </w:numPr>
        <w:pStyle w:val="Compact"/>
      </w:pPr>
      <w:r>
        <w:t xml:space="preserve">Each heading’s depth is identical in LaTeX and DOCX</w:t>
      </w:r>
    </w:p>
    <w:p>
      <w:pPr>
        <w:pStyle w:val="DefinitionTerm"/>
      </w:pPr>
      <w:r>
        <w:rPr>
          <w:bCs/>
          <w:b/>
        </w:rPr>
        <w:t xml:space="preserve">APPROACH:</w:t>
      </w:r>
    </w:p>
    <w:p>
      <w:pPr>
        <w:numPr>
          <w:ilvl w:val="0"/>
          <w:numId w:val="1110"/>
        </w:numPr>
        <w:pStyle w:val="Compact"/>
      </w:pPr>
      <w:r>
        <w:t xml:space="preserve">Build one multi-level fixture (chapter / section / subsection) to both LaTeX and DOCX</w:t>
      </w:r>
    </w:p>
    <w:p>
      <w:pPr>
        <w:numPr>
          <w:ilvl w:val="0"/>
          <w:numId w:val="1110"/>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0"/>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shifts an included file relative to its own shallowest heading, placing that heading one level below the include point while supporting both standalone files starting at</w:t>
      </w:r>
      <w:r>
        <w:t xml:space="preserve"> </w:t>
      </w:r>
      <w:r>
        <w:rPr>
          <w:rStyle w:val="VerbatimChar"/>
        </w:rPr>
        <w:t xml:space="preserve">#</w:t>
      </w:r>
      <w:r>
        <w:t xml:space="preserve"> </w:t>
      </w:r>
      <w:r>
        <w:t xml:space="preserve">and legacy fragments starting deeper.</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1"/>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1"/>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1"/>
        </w:numPr>
        <w:pStyle w:val="Compact"/>
      </w:pPr>
      <w:r>
        <w:t xml:space="preserve">Headings authored in the including file keep their literal level</w:t>
      </w:r>
    </w:p>
    <w:p>
      <w:pPr>
        <w:numPr>
          <w:ilvl w:val="0"/>
          <w:numId w:val="1111"/>
        </w:numPr>
        <w:pStyle w:val="Compact"/>
      </w:pPr>
      <w:r>
        <w:t xml:space="preserve">All paths in one include block share the include point’s shift; spliced content never changes the context for a later directive in the same file</w:t>
      </w:r>
    </w:p>
    <w:p>
      <w:pPr>
        <w:numPr>
          <w:ilvl w:val="0"/>
          <w:numId w:val="1111"/>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1"/>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1"/>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1"/>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2"/>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2"/>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2"/>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2"/>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Unchanged documents produce cache hits (no re-parsing)</w:t>
      </w:r>
    </w:p>
    <w:p>
      <w:pPr>
        <w:numPr>
          <w:ilvl w:val="0"/>
          <w:numId w:val="1113"/>
        </w:numPr>
        <w:pStyle w:val="Compact"/>
      </w:pPr>
      <w:r>
        <w:t xml:space="preserve">Modified documents produce cache misses (full reprocessing)</w:t>
      </w:r>
    </w:p>
    <w:p>
      <w:pPr>
        <w:numPr>
          <w:ilvl w:val="0"/>
          <w:numId w:val="1113"/>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3"/>
        </w:numPr>
        <w:pStyle w:val="Compact"/>
      </w:pPr>
      <w:r>
        <w:t xml:space="preserve">Hashes are not updated when ANALYZE phase produces errors</w:t>
      </w:r>
    </w:p>
    <w:p>
      <w:pPr>
        <w:pStyle w:val="DefinitionTerm"/>
      </w:pPr>
      <w:r>
        <w:rPr>
          <w:bCs/>
          <w:b/>
        </w:rPr>
        <w:t xml:space="preserve">APPROACH:</w:t>
      </w:r>
    </w:p>
    <w:p>
      <w:pPr>
        <w:numPr>
          <w:ilvl w:val="0"/>
          <w:numId w:val="1114"/>
        </w:numPr>
        <w:pStyle w:val="Compact"/>
      </w:pPr>
      <w:r>
        <w:t xml:space="preserve">Build a project with two documents</w:t>
      </w:r>
    </w:p>
    <w:p>
      <w:pPr>
        <w:numPr>
          <w:ilvl w:val="0"/>
          <w:numId w:val="1114"/>
        </w:numPr>
        <w:pStyle w:val="Compact"/>
      </w:pPr>
      <w:r>
        <w:t xml:space="preserve">Rebuild without changes; verify both documents are skipped (cache hit)</w:t>
      </w:r>
    </w:p>
    <w:p>
      <w:pPr>
        <w:numPr>
          <w:ilvl w:val="0"/>
          <w:numId w:val="1114"/>
        </w:numPr>
        <w:pStyle w:val="Compact"/>
      </w:pPr>
      <w:r>
        <w:t xml:space="preserve">Modify one document; rebuild and verify only the modified document is reprocessed</w:t>
      </w:r>
    </w:p>
    <w:p>
      <w:pPr>
        <w:numPr>
          <w:ilvl w:val="0"/>
          <w:numId w:val="1114"/>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rPr>
          <w:rStyle w:val="VerbatimChar"/>
        </w:rPr>
        <w:t xml:space="preserve">build_graph</w:t>
      </w:r>
      <w:r>
        <w:t xml:space="preserve"> </w:t>
      </w:r>
      <w:r>
        <w:t xml:space="preserve">table contains entries for root document and all included files</w:t>
      </w:r>
    </w:p>
    <w:p>
      <w:pPr>
        <w:numPr>
          <w:ilvl w:val="0"/>
          <w:numId w:val="1115"/>
        </w:numPr>
        <w:pStyle w:val="Compact"/>
      </w:pPr>
      <w:r>
        <w:t xml:space="preserve">Modifying an included file triggers rebuild of the root document</w:t>
      </w:r>
    </w:p>
    <w:p>
      <w:pPr>
        <w:numPr>
          <w:ilvl w:val="0"/>
          <w:numId w:val="1115"/>
        </w:numPr>
        <w:pStyle w:val="Compact"/>
      </w:pPr>
      <w:r>
        <w:t xml:space="preserve">Circular includes produce a diagnostic error before pipeline execution</w:t>
      </w:r>
    </w:p>
    <w:p>
      <w:pPr>
        <w:numPr>
          <w:ilvl w:val="0"/>
          <w:numId w:val="1115"/>
        </w:numPr>
        <w:pStyle w:val="Compact"/>
      </w:pPr>
      <w:r>
        <w:t xml:space="preserve">Include paths are resolved relative to the including file’s directory</w:t>
      </w:r>
    </w:p>
    <w:p>
      <w:pPr>
        <w:pStyle w:val="DefinitionTerm"/>
      </w:pPr>
      <w:r>
        <w:rPr>
          <w:bCs/>
          <w:b/>
        </w:rPr>
        <w:t xml:space="preserve">APPROACH:</w:t>
      </w:r>
    </w:p>
    <w:p>
      <w:pPr>
        <w:numPr>
          <w:ilvl w:val="0"/>
          <w:numId w:val="1116"/>
        </w:numPr>
        <w:pStyle w:val="Compact"/>
      </w:pPr>
      <w:r>
        <w:t xml:space="preserve">Build a project where document A includes file B</w:t>
      </w:r>
    </w:p>
    <w:p>
      <w:pPr>
        <w:numPr>
          <w:ilvl w:val="0"/>
          <w:numId w:val="1116"/>
        </w:numPr>
        <w:pStyle w:val="Compact"/>
      </w:pPr>
      <w:r>
        <w:t xml:space="preserve">Modify file B without changing document A; rebuild</w:t>
      </w:r>
    </w:p>
    <w:p>
      <w:pPr>
        <w:numPr>
          <w:ilvl w:val="0"/>
          <w:numId w:val="1116"/>
        </w:numPr>
        <w:pStyle w:val="Compact"/>
      </w:pPr>
      <w:r>
        <w:t xml:space="preserve">Verify document A is rebuilt due to include dependency</w:t>
      </w:r>
    </w:p>
    <w:p>
      <w:pPr>
        <w:numPr>
          <w:ilvl w:val="0"/>
          <w:numId w:val="1116"/>
        </w:numPr>
        <w:pStyle w:val="Compact"/>
      </w:pPr>
      <w:r>
        <w:t xml:space="preserve">Create a circular include (A includes B, B includes A)</w:t>
      </w:r>
    </w:p>
    <w:p>
      <w:pPr>
        <w:numPr>
          <w:ilvl w:val="0"/>
          <w:numId w:val="1116"/>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Each diagnostic contains non-empty file, line, code, and message fields</w:t>
      </w:r>
    </w:p>
    <w:p>
      <w:pPr>
        <w:numPr>
          <w:ilvl w:val="0"/>
          <w:numId w:val="1117"/>
        </w:numPr>
        <w:pStyle w:val="Compact"/>
      </w:pPr>
      <w:r>
        <w:rPr>
          <w:rStyle w:val="VerbatimChar"/>
        </w:rPr>
        <w:t xml:space="preserve">has_errors()</w:t>
      </w:r>
      <w:r>
        <w:t xml:space="preserve"> </w:t>
      </w:r>
      <w:r>
        <w:t xml:space="preserve">returns true when errors exist, false for warnings only</w:t>
      </w:r>
    </w:p>
    <w:p>
      <w:pPr>
        <w:numPr>
          <w:ilvl w:val="0"/>
          <w:numId w:val="1117"/>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17"/>
        </w:numPr>
        <w:pStyle w:val="Compact"/>
      </w:pPr>
      <w:r>
        <w:t xml:space="preserve">Warnings are reported but do not prevent output generation</w:t>
      </w:r>
    </w:p>
    <w:p>
      <w:pPr>
        <w:pStyle w:val="DefinitionTerm"/>
      </w:pPr>
      <w:r>
        <w:rPr>
          <w:bCs/>
          <w:b/>
        </w:rPr>
        <w:t xml:space="preserve">APPROACH:</w:t>
      </w:r>
    </w:p>
    <w:p>
      <w:pPr>
        <w:numPr>
          <w:ilvl w:val="0"/>
          <w:numId w:val="1118"/>
        </w:numPr>
        <w:pStyle w:val="Compact"/>
      </w:pPr>
      <w:r>
        <w:t xml:space="preserve">Process a document with known validation errors (missing required attribute, invalid enum)</w:t>
      </w:r>
    </w:p>
    <w:p>
      <w:pPr>
        <w:numPr>
          <w:ilvl w:val="0"/>
          <w:numId w:val="1118"/>
        </w:numPr>
        <w:pStyle w:val="Compact"/>
      </w:pPr>
      <w:r>
        <w:t xml:space="preserve">Verify each error includes file path, line number, diagnostic code, and message</w:t>
      </w:r>
    </w:p>
    <w:p>
      <w:pPr>
        <w:numPr>
          <w:ilvl w:val="0"/>
          <w:numId w:val="1118"/>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18"/>
        </w:numPr>
        <w:pStyle w:val="Compact"/>
      </w:pPr>
      <w:r>
        <w:t xml:space="preserve">Verify pipeline aborts before EMIT when errors exist</w:t>
      </w:r>
    </w:p>
    <w:p>
      <w:pPr>
        <w:numPr>
          <w:ilvl w:val="0"/>
          <w:numId w:val="1118"/>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19"/>
        </w:numPr>
        <w:pStyle w:val="Compact"/>
      </w:pPr>
      <w:r>
        <w:t xml:space="preserve">Non-TTY output consists of valid JSON objects, one per line</w:t>
      </w:r>
    </w:p>
    <w:p>
      <w:pPr>
        <w:numPr>
          <w:ilvl w:val="0"/>
          <w:numId w:val="1119"/>
        </w:numPr>
        <w:pStyle w:val="Compact"/>
      </w:pPr>
      <w:r>
        <w:t xml:space="preserve">Each JSON object contains at minimum: level, message, timestamp</w:t>
      </w:r>
    </w:p>
    <w:p>
      <w:pPr>
        <w:numPr>
          <w:ilvl w:val="0"/>
          <w:numId w:val="1119"/>
        </w:numPr>
        <w:pStyle w:val="Compact"/>
      </w:pPr>
      <w:r>
        <w:t xml:space="preserve">TTY output includes ANSI color codes for level indicators</w:t>
      </w:r>
    </w:p>
    <w:p>
      <w:pPr>
        <w:numPr>
          <w:ilvl w:val="0"/>
          <w:numId w:val="1119"/>
        </w:numPr>
        <w:pStyle w:val="Compact"/>
      </w:pPr>
      <w:r>
        <w:t xml:space="preserve">Setting NO_COLOR environment variable suppresses ANSI codes</w:t>
      </w:r>
    </w:p>
    <w:p>
      <w:pPr>
        <w:numPr>
          <w:ilvl w:val="0"/>
          <w:numId w:val="1119"/>
        </w:numPr>
        <w:pStyle w:val="Compact"/>
      </w:pPr>
      <w:r>
        <w:t xml:space="preserve">Messages below configured log level are not emitted</w:t>
      </w:r>
    </w:p>
    <w:p>
      <w:pPr>
        <w:pStyle w:val="DefinitionTerm"/>
      </w:pPr>
      <w:r>
        <w:rPr>
          <w:bCs/>
          <w:b/>
        </w:rPr>
        <w:t xml:space="preserve">APPROACH:</w:t>
      </w:r>
    </w:p>
    <w:p>
      <w:pPr>
        <w:numPr>
          <w:ilvl w:val="0"/>
          <w:numId w:val="1120"/>
        </w:numPr>
        <w:pStyle w:val="Compact"/>
      </w:pPr>
      <w:r>
        <w:t xml:space="preserve">Inspect logger output in non-TTY mode (piped to file)</w:t>
      </w:r>
    </w:p>
    <w:p>
      <w:pPr>
        <w:numPr>
          <w:ilvl w:val="0"/>
          <w:numId w:val="1120"/>
        </w:numPr>
        <w:pStyle w:val="Compact"/>
      </w:pPr>
      <w:r>
        <w:t xml:space="preserve">Verify each line is valid JSON with required fields (level, message, timestamp)</w:t>
      </w:r>
    </w:p>
    <w:p>
      <w:pPr>
        <w:numPr>
          <w:ilvl w:val="0"/>
          <w:numId w:val="1120"/>
        </w:numPr>
        <w:pStyle w:val="Compact"/>
      </w:pPr>
      <w:r>
        <w:t xml:space="preserve">Inspect logger output in TTY mode</w:t>
      </w:r>
    </w:p>
    <w:p>
      <w:pPr>
        <w:numPr>
          <w:ilvl w:val="0"/>
          <w:numId w:val="1120"/>
        </w:numPr>
        <w:pStyle w:val="Compact"/>
      </w:pPr>
      <w:r>
        <w:t xml:space="preserve">Verify ANSI color codes are present in normal mode and absent when NO_COLOR is set</w:t>
      </w:r>
    </w:p>
    <w:p>
      <w:pPr>
        <w:numPr>
          <w:ilvl w:val="0"/>
          <w:numId w:val="1120"/>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Output files from both builds have identical SHA1 hashes</w:t>
      </w:r>
    </w:p>
    <w:p>
      <w:pPr>
        <w:numPr>
          <w:ilvl w:val="0"/>
          <w:numId w:val="1121"/>
        </w:numPr>
        <w:pStyle w:val="Compact"/>
      </w:pPr>
      <w:r>
        <w:t xml:space="preserve">Float numbering is identical across builds</w:t>
      </w:r>
    </w:p>
    <w:p>
      <w:pPr>
        <w:numPr>
          <w:ilvl w:val="0"/>
          <w:numId w:val="1121"/>
        </w:numPr>
        <w:pStyle w:val="Compact"/>
      </w:pPr>
      <w:r>
        <w:t xml:space="preserve">Cross-reference link targets are identical across builds</w:t>
      </w:r>
    </w:p>
    <w:p>
      <w:pPr>
        <w:numPr>
          <w:ilvl w:val="0"/>
          <w:numId w:val="1121"/>
        </w:numPr>
        <w:pStyle w:val="Compact"/>
      </w:pPr>
      <w:r>
        <w:t xml:space="preserve">Handler execution order is identical across builds (verified via debug logging)</w:t>
      </w:r>
    </w:p>
    <w:p>
      <w:pPr>
        <w:pStyle w:val="DefinitionTerm"/>
      </w:pPr>
      <w:r>
        <w:rPr>
          <w:bCs/>
          <w:b/>
        </w:rPr>
        <w:t xml:space="preserve">APPROACH:</w:t>
      </w:r>
    </w:p>
    <w:p>
      <w:pPr>
        <w:numPr>
          <w:ilvl w:val="0"/>
          <w:numId w:val="1122"/>
        </w:numPr>
        <w:pStyle w:val="Compact"/>
      </w:pPr>
      <w:r>
        <w:t xml:space="preserve">Build a project with multiple documents, floats, and cross-references</w:t>
      </w:r>
    </w:p>
    <w:p>
      <w:pPr>
        <w:numPr>
          <w:ilvl w:val="0"/>
          <w:numId w:val="1122"/>
        </w:numPr>
        <w:pStyle w:val="Compact"/>
      </w:pPr>
      <w:r>
        <w:t xml:space="preserve">Record SHA1 hashes of all output files (DOCX, HTML5)</w:t>
      </w:r>
    </w:p>
    <w:p>
      <w:pPr>
        <w:numPr>
          <w:ilvl w:val="0"/>
          <w:numId w:val="1122"/>
        </w:numPr>
        <w:pStyle w:val="Compact"/>
      </w:pPr>
      <w:r>
        <w:t xml:space="preserve">Delete build cache and rebuild from scratch</w:t>
      </w:r>
    </w:p>
    <w:p>
      <w:pPr>
        <w:numPr>
          <w:ilvl w:val="0"/>
          <w:numId w:val="1122"/>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TRR: SpecCompiler Core Test Results</w:t>
      </w:r>
    </w:p>
    <w:p>
      <w:pPr>
        <w:pStyle w:val="BlockText"/>
      </w:pPr>
      <w:r>
        <w:t xml:space="preserve">version: 1.0</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Handler Registration</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Context Propagation</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Sourcepos Normalization</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Prerequisite-Not-Found Diagnostic</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Incremental Stale Relation Rebind</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230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213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94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SQLite Persistence</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274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Build Cache</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670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Output Cache</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158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EAV Pivot Views</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102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94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124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110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140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109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100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104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Model Directory Structure</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Handler Registration Interface</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Type Definition Schema</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Model Path Resolution</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External Renderer Registration</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101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Canonical Hook Context</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Descriptor and Role Inference</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Verification Descriptor</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Float Numbering</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98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210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118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116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Document Assembly</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Float Resolution</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Document Assembly</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Render Decoration</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Spec Object Render Handler</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119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98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Section Scope Termination</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Cross-Format Heading Consistency</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231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250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Manifest-Only Configuration</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2026-08-03</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UTF-8 Label Slugification</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lineRule="auto" w:line="276" w:after="120" w:before="28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2026-08-03T01:33:40Z</dcterms:created>
  <dcterms:modified xsi:type="dcterms:W3CDTF">2026-08-03T01:33:40Z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41</vt:lpwstr>
  </property>
  <property fmtid="{D5CDD505-2E9C-101B-9397-08002B2CF9AE}" pid="4" name="executed_by">
    <vt:lpwstr>E2E Test Runner</vt:lpwstr>
  </property>
  <property fmtid="{D5CDD505-2E9C-101B-9397-08002B2CF9AE}" pid="5" name="execution_date">
    <vt:lpwstr>2026-08-03</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tests/e2e/internals/vc_int_016_01_label_slugify.md</vt:lpwstr>
  </property>
  <property fmtid="{D5CDD505-2E9C-101B-9397-08002B2CF9AE}" pid="10" name="traceability">
    <vt:lpwstr>VC-INT-016</vt:lpwstr>
  </property>
  <property fmtid="{D5CDD505-2E9C-101B-9397-08002B2CF9AE}" pid="11" name="verification_method">
    <vt:lpwstr>Test</vt:lpwstr>
  </property>
  <property fmtid="{D5CDD505-2E9C-101B-9397-08002B2CF9AE}" pid="12" name="version">
    <vt:lpwstr>1.0</vt:lpwstr>
  </property>
</Properties>
</file>