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8.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520"/>
      </w:pPr>
    </w:p>
    <w:p>
      <w:pPr>
        <w:pStyle w:val="CoverTitle"/>
      </w:pPr>
      <w:r>
        <w:t xml:space="preserve">SpecCompiler Core User Manual</w:t>
      </w:r>
    </w:p>
    <w:p>
      <w:pPr>
        <w:pStyle w:val="CoverSubtitle"/>
      </w:pPr>
      <w:r>
        <w:t xml:space="preserve">Structured Document Processing Pipeline</w:t>
      </w:r>
    </w:p>
    <w:p>
      <w:pPr>
        <w:spacing w:before="1080"/>
      </w:pPr>
    </w:p>
    <w:p>
      <w:pPr>
        <w:pStyle w:val="CoverDocId"/>
      </w:pPr>
      <w:r>
        <w:t xml:space="preserve">SC-UM-001</w:t>
      </w:r>
    </w:p>
    <w:p>
      <w:pPr>
        <w:pStyle w:val="CoverAuthor"/>
      </w:pPr>
      <w:r>
        <w:t xml:space="preserve">SpecCompiler Project</w:t>
      </w:r>
    </w:p>
    <w:p>
      <w:pPr>
        <w:pStyle w:val="CoverDate"/>
      </w:pPr>
      <w:r>
        <w:t xml:space="preserve">2026-02-21</w:t>
      </w:r>
    </w:p>
    <w:p>
      <w:pPr>
        <w:spacing w:before="720"/>
      </w:pPr>
    </w:p>
    <w:p>
      <w:pPr>
        <w:pStyle w:val="CoverVersion"/>
      </w:pPr>
      <w:r>
        <w:t xml:space="preserve">Version 1.0</w:t>
      </w:r>
    </w:p>
    <w:p>
      <w:r>
        <w:br w:type="page"/>
      </w:r>
    </w:p>
    <w:p>
      <w:pPr>
        <w:pStyle w:val="TOCHeading"/>
      </w:pPr>
      <w:bookmarkStart w:name="MANUAL-sec1" w:id="24456"/>
      <w:r>
        <w:rPr>
          <w:color w:val="000000"/>
        </w:rPr>
        <w:t xml:space="preserve">INDEX</w:t>
      </w:r>
      <w:bookmarkEnd w:id="24456"/>
    </w:p>
    <w:p>
      <w:r>
        <w:fldChar w:fldCharType="begin"/>
      </w:r>
      <w:r>
        <w:instrText xml:space="preserve"> TOC \o "1-3" </w:instrText>
      </w:r>
      <w:r>
        <w:fldChar w:fldCharType="separate"/>
      </w:r>
    </w:p>
    <w:p>
      <w:r>
        <w:fldChar w:fldCharType="end"/>
      </w:r>
    </w:p>
    <w:p>
      <w:r>
        <w:br w:type="page"/>
      </w:r>
    </w:p>
    <w:bookmarkStart w:id="27" w:name="MANUAL-sec2"/>
    <w:p>
      <w:pPr>
        <w:pStyle w:val="Heading1"/>
        <w:numPr>
          <w:ilvl w:val="0"/>
          <w:numId w:val="100"/>
        </w:numPr>
      </w:pPr>
      <w:r>
        <w:t xml:space="preserve">Introduction</w:t>
      </w:r>
    </w:p>
    <w:bookmarkStart w:id="20" w:name="MANUAL-sec2.1"/>
    <w:p>
      <w:pPr>
        <w:pStyle w:val="Heading2"/>
        <w:numPr>
          <w:ilvl w:val="1"/>
          <w:numId w:val="100"/>
        </w:numPr>
      </w:pPr>
      <w:r>
        <w:t xml:space="preserve">What is SpecCompiler?</w:t>
      </w:r>
    </w:p>
    <w:p>
      <w:pPr>
        <w:pStyle w:val="FirstParagraph"/>
      </w:pPr>
      <w:r>
        <w:t xml:space="preserve">SpecCompiler is the reference compiler for</w:t>
      </w:r>
      <w:r>
        <w:t xml:space="preserve"> </w:t>
      </w:r>
      <w:r>
        <w:rPr>
          <w:bCs/>
          <w:b/>
        </w:rPr>
        <w:t xml:space="preserve">CommonSpec</w:t>
      </w:r>
      <w:r>
        <w:t xml:space="preserve">, a structured Markdown language for typed, traceable specifications. It lowers CommonSpec into SpecIR (a SQLite-backed intermediate representation) and generates multiple output formats (DOCX, HTML5, GitHub-Flavored Markdown, and JSON Pandoc AST). It provides:</w:t>
      </w:r>
    </w:p>
    <w:p>
      <w:pPr>
        <w:numPr>
          <w:ilvl w:val="0"/>
          <w:numId w:val="1001"/>
        </w:numPr>
        <w:pStyle w:val="Compact"/>
      </w:pPr>
      <w:r>
        <w:rPr>
          <w:bCs/>
          <w:b/>
        </w:rPr>
        <w:t xml:space="preserve">Structured authoring</w:t>
      </w:r>
      <w:r>
        <w:t xml:space="preserve">: Define requirements, designs, and verification cases using a consistent syntax.</w:t>
      </w:r>
    </w:p>
    <w:p>
      <w:pPr>
        <w:numPr>
          <w:ilvl w:val="0"/>
          <w:numId w:val="1001"/>
        </w:numPr>
        <w:pStyle w:val="Compact"/>
      </w:pPr>
      <w:r>
        <w:rPr>
          <w:bCs/>
          <w:b/>
        </w:rPr>
        <w:t xml:space="preserve">Traceability</w:t>
      </w:r>
      <w:r>
        <w:t xml:space="preserve">: Link objects together with Project Identifier (PID) and</w:t>
      </w:r>
      <w:r>
        <w:t xml:space="preserve"> </w:t>
      </w:r>
      <w:r>
        <w:rPr>
          <w:rStyle w:val="VerbatimChar"/>
        </w:rPr>
        <w:t xml:space="preserve">#label</w:t>
      </w:r>
      <w:r>
        <w:t xml:space="preserve"> </w:t>
      </w:r>
      <w:r>
        <w:t xml:space="preserve">references.</w:t>
      </w:r>
    </w:p>
    <w:p>
      <w:pPr>
        <w:numPr>
          <w:ilvl w:val="0"/>
          <w:numId w:val="1001"/>
        </w:numPr>
        <w:pStyle w:val="Compact"/>
      </w:pPr>
      <w:r>
        <w:rPr>
          <w:bCs/>
          <w:b/>
        </w:rPr>
        <w:t xml:space="preserve">Validation</w:t>
      </w:r>
      <w:r>
        <w:t xml:space="preserve">: Check data integrity with Structured Query Language (SQL) analyze queries against the Specification Intermediate Representation (SpecIR).</w:t>
      </w:r>
    </w:p>
    <w:p>
      <w:pPr>
        <w:numPr>
          <w:ilvl w:val="0"/>
          <w:numId w:val="1001"/>
        </w:numPr>
        <w:pStyle w:val="Compact"/>
      </w:pPr>
      <w:r>
        <w:rPr>
          <w:bCs/>
          <w:b/>
        </w:rPr>
        <w:t xml:space="preserve">Multi-format output</w:t>
      </w:r>
      <w:r>
        <w:t xml:space="preserve">: Generate Word documents and web content from a single source.</w:t>
      </w:r>
    </w:p>
    <w:p>
      <w:pPr>
        <w:pStyle w:val="FirstParagraph"/>
      </w:pPr>
      <w:r>
        <w:t xml:space="preserve">SpecCompiler processes documents through a five-phase pipeline: INITIALIZE, RESOLVE, TRANSFORM, ANALYZE, and EMIT, as illustrated in</w:t>
      </w:r>
      <w:r>
        <w:t xml:space="preserve"> </w:t>
      </w:r>
      <w:hyperlink w:anchor="puml-diag-pipeline">
        <w:r>
          <w:rPr>
            <w:rStyle w:val="Hyperlink"/>
          </w:rPr>
          <w:t xml:space="preserve">Figure 1</w:t>
        </w:r>
      </w:hyperlink>
      <w:r>
        <w:t xml:space="preserve">.</w:t>
      </w:r>
    </w:p>
    <w:bookmarkEnd w:id="20"/>
    <w:bookmarkStart w:id="22" w:name="MANUAL-sec2.2"/>
    <w:p>
      <w:pPr>
        <w:pStyle w:val="Heading2"/>
        <w:numPr>
          <w:ilvl w:val="1"/>
          <w:numId w:val="100"/>
        </w:numPr>
      </w:pPr>
      <w:r>
        <w:t xml:space="preserve">Scope</w:t>
      </w:r>
    </w:p>
    <w:p>
      <w:pPr>
        <w:pStyle w:val="FirstParagraph"/>
      </w:pPr>
      <w:r>
        <w:t xml:space="preserve">This manual covers:</w:t>
      </w:r>
    </w:p>
    <w:p>
      <w:pPr>
        <w:numPr>
          <w:ilvl w:val="0"/>
          <w:numId w:val="1002"/>
        </w:numPr>
        <w:pStyle w:val="Compact"/>
      </w:pPr>
      <w:r>
        <w:t xml:space="preserve">Installation and verification of the SpecCompiler-Core Docker image (see</w:t>
      </w:r>
      <w:r>
        <w:t xml:space="preserve"> </w:t>
      </w:r>
      <w:hyperlink w:anchor="MANUAL-sec3">
        <w:r>
          <w:rPr>
            <w:rStyle w:val="Hyperlink"/>
          </w:rPr>
          <w:t xml:space="preserve">3 Installation</w:t>
        </w:r>
      </w:hyperlink>
      <w:r>
        <w:t xml:space="preserve">).</w:t>
      </w:r>
    </w:p>
    <w:p>
      <w:pPr>
        <w:numPr>
          <w:ilvl w:val="0"/>
          <w:numId w:val="1002"/>
        </w:numPr>
        <w:pStyle w:val="Compact"/>
      </w:pPr>
      <w:r>
        <w:t xml:space="preserve">Configuration of project files (</w:t>
      </w:r>
      <w:r>
        <w:rPr>
          <w:rStyle w:val="VerbatimChar"/>
        </w:rPr>
        <w:t xml:space="preserve">project.yaml</w:t>
      </w:r>
      <w:r>
        <w:t xml:space="preserve">) as described in</w:t>
      </w:r>
      <w:r>
        <w:t xml:space="preserve"> </w:t>
      </w:r>
      <w:hyperlink w:anchor="MANUAL-sec4">
        <w:r>
          <w:rPr>
            <w:rStyle w:val="Hyperlink"/>
          </w:rPr>
          <w:t xml:space="preserve">4 Project Configuration</w:t>
        </w:r>
      </w:hyperlink>
      <w:r>
        <w:t xml:space="preserve">.</w:t>
      </w:r>
    </w:p>
    <w:p>
      <w:pPr>
        <w:numPr>
          <w:ilvl w:val="0"/>
          <w:numId w:val="1002"/>
        </w:numPr>
        <w:pStyle w:val="Compact"/>
      </w:pPr>
      <w:r>
        <w:t xml:space="preserve">Authoring specification documents using CommonSpec syntax (</w:t>
      </w:r>
      <w:hyperlink w:anchor="MANUAL-sec5">
        <w:r>
          <w:rPr>
            <w:rStyle w:val="Hyperlink"/>
          </w:rPr>
          <w:t xml:space="preserve">5 Document Authoring</w:t>
        </w:r>
      </w:hyperlink>
      <w:r>
        <w:t xml:space="preserve">).</w:t>
      </w:r>
    </w:p>
    <w:p>
      <w:pPr>
        <w:numPr>
          <w:ilvl w:val="0"/>
          <w:numId w:val="1002"/>
        </w:numPr>
        <w:pStyle w:val="Compact"/>
      </w:pPr>
      <w:r>
        <w:t xml:space="preserve">Invocation of the tool and interpretation of its outputs (</w:t>
      </w:r>
      <w:hyperlink w:anchor="MANUAL-sec7">
        <w:r>
          <w:rPr>
            <w:rStyle w:val="Hyperlink"/>
          </w:rPr>
          <w:t xml:space="preserve">7 Invocation</w:t>
        </w:r>
      </w:hyperlink>
      <w:r>
        <w:t xml:space="preserve">).</w:t>
      </w:r>
    </w:p>
    <w:p>
      <w:pPr>
        <w:numPr>
          <w:ilvl w:val="0"/>
          <w:numId w:val="1002"/>
        </w:numPr>
        <w:pStyle w:val="Compact"/>
      </w:pPr>
      <w:r>
        <w:t xml:space="preserve">Verification diagnostics and policy-key reference.</w:t>
      </w:r>
    </w:p>
    <w:p>
      <w:pPr>
        <w:numPr>
          <w:ilvl w:val="0"/>
          <w:numId w:val="1002"/>
        </w:numPr>
        <w:pStyle w:val="Compact"/>
      </w:pPr>
      <w:r>
        <w:t xml:space="preserve">Incremental build behavior and cache management.</w:t>
      </w:r>
    </w:p>
    <w:p>
      <w:pPr>
        <w:numPr>
          <w:ilvl w:val="0"/>
          <w:numId w:val="1002"/>
        </w:numPr>
        <w:pStyle w:val="Compact"/>
      </w:pPr>
      <w:r>
        <w:t xml:space="preserve">Type system configuration and custom model creation; for a detailed walkthrough, see</w:t>
      </w:r>
      <w:r>
        <w:t xml:space="preserve"> </w:t>
      </w:r>
      <w:hyperlink r:id="rId21">
        <w:r>
          <w:rPr>
            <w:rStyle w:val="Hyperlink"/>
          </w:rPr>
          <w:t xml:space="preserve">creating-a-model: 5 Model directory layout</w:t>
        </w:r>
      </w:hyperlink>
      <w:r>
        <w:t xml:space="preserve"> </w:t>
      </w:r>
      <w:r>
        <w:t xml:space="preserve">in the companion model guide.</w:t>
      </w:r>
    </w:p>
    <w:p>
      <w:pPr>
        <w:numPr>
          <w:ilvl w:val="0"/>
          <w:numId w:val="1002"/>
        </w:numPr>
        <w:pStyle w:val="Compact"/>
      </w:pPr>
      <w:r>
        <w:t xml:space="preserve">Troubleshooting common problems.</w:t>
      </w:r>
    </w:p>
    <w:bookmarkEnd w:id="22"/>
    <w:bookmarkStart w:id="26" w:name="MANUAL-sec2.3"/>
    <w:p>
      <w:pPr>
        <w:pStyle w:val="Heading2"/>
        <w:numPr>
          <w:ilvl w:val="1"/>
          <w:numId w:val="100"/>
        </w:numPr>
      </w:pPr>
      <w:r>
        <w:t xml:space="preserve">Pipeline Summary</w:t>
      </w:r>
    </w:p>
    <w:p>
      <w:pPr>
        <w:pStyle w:val="FirstParagraph"/>
      </w:pPr>
      <w:r>
        <w:t xml:space="preserve">The processing pipeline consists of five phases:</w:t>
      </w:r>
    </w:p>
    <w:p>
      <w:pPr>
        <w:numPr>
          <w:ilvl w:val="0"/>
          <w:numId w:val="1003"/>
        </w:numPr>
        <w:pStyle w:val="Compact"/>
      </w:pPr>
      <w:r>
        <w:rPr>
          <w:bCs/>
          <w:b/>
        </w:rPr>
        <w:t xml:space="preserve">INITIALIZE</w:t>
      </w:r>
      <w:r>
        <w:t xml:space="preserve"> </w:t>
      </w:r>
      <w:r>
        <w:t xml:space="preserve">– Extract specifications, spec objects, attributes, floats, relations, and view definitions from the parsed Pandoc Abstract Syntax Tree (AST) into the SpecIR stored in SQLite Database (SQLite), casting attribute values into typed columns.</w:t>
      </w:r>
    </w:p>
    <w:p>
      <w:pPr>
        <w:numPr>
          <w:ilvl w:val="0"/>
          <w:numId w:val="1003"/>
        </w:numPr>
        <w:pStyle w:val="Compact"/>
      </w:pPr>
      <w:r>
        <w:rPr>
          <w:bCs/>
          <w:b/>
        </w:rPr>
        <w:t xml:space="preserve">RESOLVE</w:t>
      </w:r>
      <w:r>
        <w:t xml:space="preserve"> </w:t>
      </w:r>
      <w:r>
        <w:t xml:space="preserve">– Generate missing PIDs, resolve relation targets, and infer relation types from model constraints (see</w:t>
      </w:r>
      <w:r>
        <w:t xml:space="preserve"> </w:t>
      </w:r>
      <w:hyperlink w:anchor="math-eq-specificity">
        <w:r>
          <w:rPr>
            <w:rStyle w:val="Hyperlink"/>
          </w:rPr>
          <w:t xml:space="preserve">Equation 1</w:t>
        </w:r>
      </w:hyperlink>
      <w:r>
        <w:t xml:space="preserve">).</w:t>
      </w:r>
    </w:p>
    <w:p>
      <w:pPr>
        <w:numPr>
          <w:ilvl w:val="0"/>
          <w:numId w:val="1003"/>
        </w:numPr>
        <w:pStyle w:val="Compact"/>
      </w:pPr>
      <w:r>
        <w:rPr>
          <w:bCs/>
          <w:b/>
        </w:rPr>
        <w:t xml:space="preserve">TRANSFORM</w:t>
      </w:r>
      <w:r>
        <w:t xml:space="preserve"> </w:t>
      </w:r>
      <w:r>
        <w:t xml:space="preserve">– Resolve and number floats, render typed content, and rewrite resolved links.</w:t>
      </w:r>
    </w:p>
    <w:p>
      <w:pPr>
        <w:numPr>
          <w:ilvl w:val="0"/>
          <w:numId w:val="1003"/>
        </w:numPr>
        <w:pStyle w:val="Compact"/>
      </w:pPr>
      <w:r>
        <w:rPr>
          <w:bCs/>
          <w:b/>
        </w:rPr>
        <w:t xml:space="preserve">ANALYZE</w:t>
      </w:r>
      <w:r>
        <w:t xml:space="preserve"> </w:t>
      </w:r>
      <w:r>
        <w:t xml:space="preserve">– Execute SQL policy views against SpecIR, apply configured severities, and report violations.</w:t>
      </w:r>
    </w:p>
    <w:p>
      <w:pPr>
        <w:numPr>
          <w:ilvl w:val="0"/>
          <w:numId w:val="1003"/>
        </w:numPr>
        <w:pStyle w:val="Compact"/>
      </w:pPr>
      <w:r>
        <w:rPr>
          <w:bCs/>
          <w:b/>
        </w:rPr>
        <w:t xml:space="preserve">EMIT</w:t>
      </w:r>
      <w:r>
        <w:t xml:space="preserve"> </w:t>
      </w:r>
      <w:r>
        <w:t xml:space="preserve">– Assemble Pandoc documents from SpecIR, expand generated views, and generate configured outputs via parallel Pandoc subprocesses.</w:t>
      </w:r>
    </w:p>
    <w:p>
      <w:pPr>
        <w:spacing w:after="0" w:line="20" w:lineRule="exact" w:before="0"/>
        <w:rPr>
          <w:sz w:val="2"/>
        </w:rPr>
      </w:pPr>
      <w:bookmarkStart w:name="puml-diag-pipeline" w:id="78556"/>
      <w:bookmarkEnd w:id="78556"/>
    </w:p>
    <w:p>
      <w:pPr>
        <w:pStyle w:val="Caption"/>
        <w:keepNext/>
      </w:pPr>
      <w:r>
        <w:t xml:space="preserve">Figure </w:t>
      </w:r>
      <w:r>
        <w:fldChar w:fldCharType="begin"/>
      </w:r>
      <w:r>
        <w:instrText xml:space="preserve"> SEQ FIGURE \* ARABIC </w:instrText>
      </w:r>
      <w:r>
        <w:fldChar w:fldCharType="separate"/>
      </w:r>
      <w:r>
        <w:t>1</w:t>
      </w:r>
      <w:r>
        <w:fldChar w:fldCharType="end"/>
      </w:r>
      <w:r>
        <w:t xml:space="preserve"> – Processing Pipeline</w:t>
      </w:r>
    </w:p>
    <w:p>
      <w:pPr>
        <w:pStyle w:val="FirstParagraph"/>
        <w:jc w:val="center"/>
      </w:pPr>
      <w:r>
        <w:drawing>
          <wp:inline>
            <wp:extent cx="5334000" cy="1067816"/>
            <wp:effectExtent b="0" l="0" r="0" t="0"/>
            <wp:docPr descr="" title="" id="24" name="Picture"/>
            <a:graphic>
              <a:graphicData uri="http://schemas.openxmlformats.org/drawingml/2006/picture">
                <pic:pic>
                  <pic:nvPicPr>
                    <pic:cNvPr descr="diagrams/a0d9726df279b06c7e8114cdbef458fbf1fdc5a3.png" id="25" name="Picture"/>
                    <pic:cNvPicPr>
                      <a:picLocks noChangeArrowheads="1" noChangeAspect="1"/>
                    </pic:cNvPicPr>
                  </pic:nvPicPr>
                  <pic:blipFill>
                    <a:blip r:embed="rId23"/>
                    <a:stretch>
                      <a:fillRect/>
                    </a:stretch>
                  </pic:blipFill>
                  <pic:spPr bwMode="auto">
                    <a:xfrm>
                      <a:off x="0" y="0"/>
                      <a:ext cx="5334000" cy="1067816"/>
                    </a:xfrm>
                    <a:prstGeom prst="rect">
                      <a:avLst/>
                    </a:prstGeom>
                    <a:noFill/>
                    <a:ln w="9525">
                      <a:noFill/>
                      <a:headEnd/>
                      <a:tailEnd/>
                    </a:ln>
                  </pic:spPr>
                </pic:pic>
              </a:graphicData>
            </a:graphic>
          </wp:inline>
        </w:drawing>
      </w:r>
    </w:p>
    <w:p>
      <w:pPr>
        <w:pStyle w:val="SourceCode"/>
      </w:pPr>
      <w:r>
        <w:rPr>
          <w:rStyle w:val="FunctionTok"/>
        </w:rPr>
        <w:t xml:space="preserve">{</w:t>
      </w:r>
      <w:r>
        <w:br/>
      </w:r>
      <w:r>
        <w:rPr>
          <w:rStyle w:val="NormalTok"/>
        </w:rPr>
        <w:t xml:space="preserve">  </w:t>
      </w:r>
      <w:r>
        <w:rPr>
          <w:rStyle w:val="DataTypeTok"/>
        </w:rPr>
        <w:t xml:space="preserve">"xAxis"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"category"</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StringTok"/>
        </w:rPr>
        <w:t xml:space="preserve">"INITIALIZE"</w:t>
      </w:r>
      <w:r>
        <w:rPr>
          <w:rStyle w:val="OtherTok"/>
        </w:rPr>
        <w:t xml:space="preserve">,</w:t>
      </w:r>
      <w:r>
        <w:rPr>
          <w:rStyle w:val="NormalTok"/>
        </w:rPr>
        <w:t xml:space="preserve"> </w:t>
      </w:r>
      <w:r>
        <w:rPr>
          <w:rStyle w:val="StringTok"/>
        </w:rPr>
        <w:t xml:space="preserve">"RESOLVE"</w:t>
      </w:r>
      <w:r>
        <w:rPr>
          <w:rStyle w:val="OtherTok"/>
        </w:rPr>
        <w:t xml:space="preserve">,</w:t>
      </w:r>
      <w:r>
        <w:rPr>
          <w:rStyle w:val="NormalTok"/>
        </w:rPr>
        <w:t xml:space="preserve"> </w:t>
      </w:r>
      <w:r>
        <w:rPr>
          <w:rStyle w:val="StringTok"/>
        </w:rPr>
        <w:t xml:space="preserve">"TRANSFORM"</w:t>
      </w:r>
      <w:r>
        <w:rPr>
          <w:rStyle w:val="OtherTok"/>
        </w:rPr>
        <w:t xml:space="preserve">,</w:t>
      </w:r>
      <w:r>
        <w:rPr>
          <w:rStyle w:val="NormalTok"/>
        </w:rPr>
        <w:t xml:space="preserve"> </w:t>
      </w:r>
      <w:r>
        <w:rPr>
          <w:rStyle w:val="StringTok"/>
        </w:rPr>
        <w:t xml:space="preserve">"ANALYZE"</w:t>
      </w:r>
      <w:r>
        <w:rPr>
          <w:rStyle w:val="OtherTok"/>
        </w:rPr>
        <w:t xml:space="preserve">,</w:t>
      </w:r>
      <w:r>
        <w:rPr>
          <w:rStyle w:val="NormalTok"/>
        </w:rPr>
        <w:t xml:space="preserve"> </w:t>
      </w:r>
      <w:r>
        <w:rPr>
          <w:rStyle w:val="StringTok"/>
        </w:rPr>
        <w:t xml:space="preserve">"EMIT"</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"yAxis"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"Hook count"</w:t>
      </w:r>
      <w:r>
        <w:rPr>
          <w:rStyle w:val="NormalTok"/>
        </w:rPr>
        <w:t xml:space="preserve"> </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"bar"</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DecValTok"/>
        </w:rPr>
        <w:t xml:space="preserve">6</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5</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3</w:t>
      </w:r>
      <w:r>
        <w:rPr>
          <w:rStyle w:val="OtherTok"/>
        </w:rPr>
        <w:t xml:space="preserve">]</w:t>
      </w:r>
      <w:r>
        <w:rPr>
          <w:rStyle w:val="FunctionTok"/>
        </w:rPr>
        <w:t xml:space="preserve">,</w:t>
      </w:r>
      <w:r>
        <w:rPr>
          <w:rStyle w:val="NormalTok"/>
        </w:rPr>
        <w:t xml:space="preserve"> </w:t>
      </w:r>
      <w:r>
        <w:rPr>
          <w:rStyle w:val="DataTypeTok"/>
        </w:rPr>
        <w:t xml:space="preserve">"itemStyle"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"#5470c6"</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FunctionTok"/>
        </w:rPr>
        <w:t xml:space="preserve">}</w:t>
      </w:r>
    </w:p>
    <w:p>
      <w:pPr>
        <w:pStyle w:val="FirstParagraph"/>
      </w:pPr>
      <w:r>
        <w:t xml:space="preserve">The ECharts config above (hook counts per phase) renders as a bar chart under any model that provides the</w:t>
      </w:r>
      <w:r>
        <w:t xml:space="preserve"> </w:t>
      </w:r>
      <w:r>
        <w:rPr>
          <w:rStyle w:val="VerbatimChar"/>
        </w:rPr>
        <w:t xml:space="preserve">chart:</w:t>
      </w:r>
      <w:r>
        <w:t xml:space="preserve"> </w:t>
      </w:r>
      <w:r>
        <w:t xml:space="preserve">float, such as</w:t>
      </w:r>
      <w:r>
        <w:t xml:space="preserve"> </w:t>
      </w:r>
      <w:r>
        <w:rPr>
          <w:rStyle w:val="VerbatimChar"/>
        </w:rPr>
        <w:t xml:space="preserve">abnt</w:t>
      </w:r>
      <w:r>
        <w:t xml:space="preserve">; the counts reflect the default model. Custom models may add hooks in any phase.</w:t>
      </w:r>
    </w:p>
    <w:bookmarkEnd w:id="26"/>
    <w:bookmarkEnd w:id="27"/>
    <w:bookmarkStart w:id="33" w:name="MANUAL-sec3"/>
    <w:p>
      <w:pPr>
        <w:pStyle w:val="Heading1"/>
        <w:numPr>
          <w:ilvl w:val="0"/>
          <w:numId w:val="100"/>
        </w:numPr>
      </w:pPr>
      <w:r>
        <w:t xml:space="preserve">Installation</w:t>
      </w:r>
    </w:p>
    <w:bookmarkStart w:id="28" w:name="MANUAL-sec3.1"/>
    <w:p>
      <w:pPr>
        <w:pStyle w:val="Heading2"/>
        <w:numPr>
          <w:ilvl w:val="1"/>
          <w:numId w:val="100"/>
        </w:numPr>
      </w:pPr>
      <w:r>
        <w:t xml:space="preserve">Prerequisites</w:t>
      </w:r>
    </w:p>
    <w:p>
      <w:pPr>
        <w:pStyle w:val="FirstParagraph"/>
      </w:pPr>
      <w:r>
        <w:t xml:space="preserve">The following are required to run SpecCompiler-Core:</w:t>
      </w:r>
    </w:p>
    <w:p>
      <w:pPr>
        <w:spacing w:after="0" w:line="20" w:lineRule="exact" w:before="0"/>
        <w:rPr>
          <w:sz w:val="2"/>
        </w:rPr>
      </w:pPr>
      <w:bookmarkStart w:name="csv-tbl-prerequisites" w:id="54024"/>
      <w:bookmarkEnd w:id="54024"/>
    </w:p>
    <w:p>
      <w:pPr>
        <w:pStyle w:val="Caption"/>
        <w:keepNext/>
      </w:pPr>
      <w:r>
        <w:t xml:space="preserve">Table </w:t>
      </w:r>
      <w:r>
        <w:fldChar w:fldCharType="begin"/>
      </w:r>
      <w:r>
        <w:instrText xml:space="preserve"> SEQ TABLE \* ARABIC </w:instrText>
      </w:r>
      <w:r>
        <w:fldChar w:fldCharType="separate"/>
      </w:r>
      <w:r>
        <w:t>1</w:t>
      </w:r>
      <w:r>
        <w:fldChar w:fldCharType="end"/>
      </w:r>
      <w:r>
        <w:t xml:space="preserve"> :  Runtime prerequisites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Prerequisite</w:t>
            </w:r>
          </w:p>
        </w:tc>
        <w:tc>
          <w:tcPr>
            <w:shd w:color="auto" w:val="clear" w:fill="E8E8E8"/>
          </w:tcPr>
          <w:p>
            <w:pPr>
              <w:pStyle w:val="Compact"/>
              <w:jc w:val="left"/>
              <w:ind w:right="0" w:left="0" w:firstLine="0"/>
              <w:spacing w:after="40" w:lineRule="auto" w:before="40" w:line="240"/>
            </w:pPr>
            <w:r>
              <w:rPr>
                <w:b/>
              </w:rPr>
              <w:t xml:space="preserve">Minimum Version</w:t>
            </w:r>
          </w:p>
        </w:tc>
        <w:tc>
          <w:tcPr>
            <w:shd w:color="auto" w:val="clear" w:fill="E8E8E8"/>
          </w:tcPr>
          <w:p>
            <w:pPr>
              <w:pStyle w:val="Compact"/>
              <w:jc w:val="left"/>
              <w:ind w:right="0" w:left="0" w:firstLine="0"/>
              <w:spacing w:after="40" w:lineRule="auto" w:before="40" w:line="240"/>
            </w:pPr>
            <w:r>
              <w:rPr>
                <w:b/>
              </w:rPr>
              <w:t xml:space="preserve">Notes</w:t>
            </w:r>
          </w:p>
        </w:tc>
      </w:tr>
      <w:tr>
        <w:tc>
          <w:tcPr/>
          <w:p>
            <w:pPr>
              <w:pStyle w:val="Compact"/>
              <w:jc w:val="left"/>
              <w:ind w:right="0" w:left="0" w:firstLine="0"/>
              <w:spacing w:after="40" w:lineRule="auto" w:before="40" w:line="240"/>
            </w:pPr>
            <w:r>
              <w:t xml:space="preserve">Container engine</w:t>
            </w:r>
          </w:p>
        </w:tc>
        <w:tc>
          <w:tcPr/>
          <w:p>
            <w:pPr>
              <w:pStyle w:val="Compact"/>
              <w:jc w:val="left"/>
              <w:ind w:right="0" w:left="0" w:firstLine="0"/>
              <w:spacing w:after="40" w:lineRule="auto" w:before="40" w:line="240"/>
            </w:pPr>
            <w:r>
              <w:t xml:space="preserve">Docker 20.10+ or Podman 4+</w:t>
            </w:r>
          </w:p>
        </w:tc>
        <w:tc>
          <w:tcPr/>
          <w:p>
            <w:pPr>
              <w:pStyle w:val="Compact"/>
              <w:jc w:val="left"/>
              <w:ind w:right="0" w:left="0" w:firstLine="0"/>
              <w:spacing w:after="40" w:lineRule="auto" w:before="40" w:line="240"/>
            </w:pPr>
            <w:r>
              <w:t xml:space="preserve">Docker Desktop, Docker Engine, or Podman (daemon/VM must be running)</w:t>
            </w:r>
          </w:p>
        </w:tc>
      </w:tr>
      <w:tr>
        <w:tc>
          <w:tcPr/>
          <w:p>
            <w:pPr>
              <w:pStyle w:val="Compact"/>
              <w:jc w:val="left"/>
              <w:ind w:right="0" w:left="0" w:firstLine="0"/>
              <w:spacing w:after="40" w:lineRule="auto" w:before="40" w:line="240"/>
            </w:pPr>
            <w:r>
              <w:t xml:space="preserve">Disk space</w:t>
            </w:r>
          </w:p>
        </w:tc>
        <w:tc>
          <w:tcPr/>
          <w:p>
            <w:pPr>
              <w:pStyle w:val="Compact"/>
              <w:jc w:val="left"/>
              <w:ind w:right="0" w:left="0" w:firstLine="0"/>
              <w:spacing w:after="40" w:lineRule="auto" w:before="40" w:line="240"/>
            </w:pPr>
            <w:r>
              <w:t xml:space="preserve">2 GB</w:t>
            </w:r>
          </w:p>
        </w:tc>
        <w:tc>
          <w:tcPr/>
          <w:p>
            <w:pPr>
              <w:pStyle w:val="Compact"/>
              <w:jc w:val="left"/>
              <w:ind w:right="0" w:left="0" w:firstLine="0"/>
              <w:spacing w:after="40" w:lineRule="auto" w:before="40" w:line="240"/>
            </w:pPr>
            <w:r>
              <w:t xml:space="preserve">For the container image and build artifacts</w:t>
            </w:r>
          </w:p>
        </w:tc>
      </w:tr>
      <w:tr>
        <w:tc>
          <w:tcPr/>
          <w:p>
            <w:pPr>
              <w:pStyle w:val="Compact"/>
              <w:jc w:val="left"/>
              <w:ind w:right="0" w:left="0" w:firstLine="0"/>
              <w:spacing w:after="40" w:lineRule="auto" w:before="40" w:line="240"/>
            </w:pPr>
            <w:r>
              <w:t xml:space="preserve">Host OS</w:t>
            </w:r>
          </w:p>
        </w:tc>
        <w:tc>
          <w:tcPr/>
          <w:p>
            <w:pPr>
              <w:pStyle w:val="Compact"/>
              <w:jc w:val="left"/>
              <w:ind w:right="0" w:left="0" w:firstLine="0"/>
              <w:spacing w:after="40" w:lineRule="auto" w:before="40" w:line="240"/>
            </w:pPr>
            <w:r>
              <w:t xml:space="preserve">Linux, macOS, or Windows</w:t>
            </w:r>
          </w:p>
        </w:tc>
        <w:tc>
          <w:tcPr/>
          <w:p>
            <w:pPr>
              <w:pStyle w:val="Compact"/>
              <w:jc w:val="left"/>
              <w:ind w:right="0" w:left="0" w:firstLine="0"/>
              <w:spacing w:after="40" w:lineRule="auto" w:before="40" w:line="240"/>
            </w:pPr>
            <w:r>
              <w:t xml:space="preserve">The container runs Ubuntu 24.04</w:t>
            </w:r>
          </w:p>
        </w:tc>
      </w:tr>
    </w:tbl>
    <w:p>
      <w:pPr>
        <w:pStyle w:val="BodyText"/>
      </w:pPr>
      <w:r>
        <w:t xml:space="preserve">All dependency versions are pinned in</w:t>
      </w:r>
      <w:r>
        <w:t xml:space="preserve"> </w:t>
      </w:r>
      <w:r>
        <w:rPr>
          <w:rStyle w:val="VerbatimChar"/>
        </w:rPr>
        <w:t xml:space="preserve">scripts/versions.env</w:t>
      </w:r>
      <w:r>
        <w:t xml:space="preserve">.</w:t>
      </w:r>
    </w:p>
    <w:bookmarkEnd w:id="28"/>
    <w:bookmarkStart w:id="29" w:name="MANUAL-sec3.2"/>
    <w:p>
      <w:pPr>
        <w:pStyle w:val="Heading2"/>
        <w:numPr>
          <w:ilvl w:val="1"/>
          <w:numId w:val="100"/>
        </w:numPr>
      </w:pPr>
      <w:r>
        <w:t xml:space="preserve">Installing</w:t>
      </w:r>
    </w:p>
    <w:p>
      <w:pPr>
        <w:pStyle w:val="FirstParagraph"/>
      </w:pPr>
      <w:r>
        <w:t xml:space="preserve">One command on Linux, macOS, or WSL2 (requires docker or podman):</w:t>
      </w:r>
    </w:p>
    <w:p>
      <w:pPr>
        <w:spacing w:after="0" w:line="20" w:lineRule="exact" w:before="0"/>
        <w:rPr>
          <w:sz w:val="2"/>
        </w:rPr>
      </w:pPr>
      <w:bookmarkStart w:name="listing-src-install-oneliner" w:id="85565"/>
      <w:bookmarkEnd w:id="85565"/>
    </w:p>
    <w:p>
      <w:pPr>
        <w:pStyle w:val="Caption"/>
        <w:keepNext/>
      </w:pPr>
      <w:r>
        <w:t xml:space="preserve">Listing </w:t>
      </w:r>
      <w:r>
        <w:fldChar w:fldCharType="begin"/>
      </w:r>
      <w:r>
        <w:instrText xml:space="preserve"> SEQ LISTING \* ARABIC </w:instrText>
      </w:r>
      <w:r>
        <w:fldChar w:fldCharType="separate"/>
      </w:r>
      <w:r>
        <w:t>1</w:t>
      </w:r>
      <w:r>
        <w:fldChar w:fldCharType="end"/>
      </w:r>
      <w:r>
        <w:t xml:space="preserve"> :  Container install (Linux/macOS/WSL2)</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https://raw.githubusercontent.com/SpecIR/SpecCompiler/main/scripts/install.sh </w:t>
      </w:r>
      <w:r>
        <w:rPr>
          <w:rStyle w:val="KeywordTok"/>
        </w:rPr>
        <w:t xml:space="preserve">|</w:t>
      </w:r>
      <w:r>
        <w:rPr>
          <w:rStyle w:val="NormalTok"/>
        </w:rPr>
        <w:t xml:space="preserve"> </w:t>
      </w:r>
      <w:r>
        <w:rPr>
          <w:rStyle w:val="FunctionTok"/>
        </w:rPr>
        <w:t xml:space="preserve">bash</w:t>
      </w:r>
    </w:p>
    <w:p>
      <w:pPr>
        <w:pStyle w:val="FirstParagraph"/>
      </w:pPr>
      <w:r>
        <w:t xml:space="preserve">One command on Windows, in PowerShell (after Docker Desktop or Podman is installed):</w:t>
      </w:r>
    </w:p>
    <w:p>
      <w:pPr>
        <w:spacing w:after="0" w:line="20" w:lineRule="exact" w:before="0"/>
        <w:rPr>
          <w:sz w:val="2"/>
        </w:rPr>
      </w:pPr>
      <w:bookmarkStart w:name="listing-src-install-windows" w:id="40064"/>
      <w:bookmarkEnd w:id="40064"/>
    </w:p>
    <w:p>
      <w:pPr>
        <w:pStyle w:val="Caption"/>
        <w:keepNext/>
      </w:pPr>
      <w:r>
        <w:t xml:space="preserve">Listing </w:t>
      </w:r>
      <w:r>
        <w:fldChar w:fldCharType="begin"/>
      </w:r>
      <w:r>
        <w:instrText xml:space="preserve"> SEQ LISTING \* ARABIC </w:instrText>
      </w:r>
      <w:r>
        <w:fldChar w:fldCharType="separate"/>
      </w:r>
      <w:r>
        <w:t>2</w:t>
      </w:r>
      <w:r>
        <w:fldChar w:fldCharType="end"/>
      </w:r>
      <w:r>
        <w:t xml:space="preserve"> :  Container install (Windows PowerShell)</w:t>
      </w:r>
    </w:p>
    <w:p>
      <w:pPr>
        <w:pStyle w:val="SourceCode"/>
      </w:pPr>
      <w:r>
        <w:rPr>
          <w:rStyle w:val="ExtensionTok"/>
        </w:rPr>
        <w:t xml:space="preserve">irm</w:t>
      </w:r>
      <w:r>
        <w:rPr>
          <w:rStyle w:val="NormalTok"/>
        </w:rPr>
        <w:t xml:space="preserve"> https://raw.githubusercontent.com/SpecIR/SpecCompiler/main/scripts/install.ps1 </w:t>
      </w:r>
      <w:r>
        <w:rPr>
          <w:rStyle w:val="KeywordTok"/>
        </w:rPr>
        <w:t xml:space="preserve">|</w:t>
      </w:r>
      <w:r>
        <w:rPr>
          <w:rStyle w:val="NormalTok"/>
        </w:rPr>
        <w:t xml:space="preserve"> </w:t>
      </w:r>
      <w:r>
        <w:rPr>
          <w:rStyle w:val="ExtensionTok"/>
        </w:rPr>
        <w:t xml:space="preserve">iex</w:t>
      </w:r>
    </w:p>
    <w:p>
      <w:pPr>
        <w:pStyle w:val="FirstParagraph"/>
      </w:pPr>
      <w:r>
        <w:t xml:space="preserve">Natively on Windows 10/11 (no container engine), download</w:t>
      </w:r>
      <w:r>
        <w:t xml:space="preserve"> </w:t>
      </w:r>
      <w:r>
        <w:rPr>
          <w:rStyle w:val="VerbatimChar"/>
        </w:rPr>
        <w:t xml:space="preserve">SpecCompiler-&lt;version&gt;-windows-x64.zip</w:t>
      </w:r>
      <w:r>
        <w:t xml:space="preserve"> </w:t>
      </w:r>
      <w:r>
        <w:t xml:space="preserve">from the GitHub release and extract it anywhere, for example</w:t>
      </w:r>
      <w:r>
        <w:t xml:space="preserve"> </w:t>
      </w:r>
      <w:r>
        <w:rPr>
          <w:rStyle w:val="VerbatimChar"/>
        </w:rPr>
        <w:t xml:space="preserve">%LOCALAPPDATA%\Programs\SpecCompiler</w:t>
      </w:r>
      <w:r>
        <w:t xml:space="preserve">; optionally add its</w:t>
      </w:r>
      <w:r>
        <w:t xml:space="preserve"> </w:t>
      </w:r>
      <w:r>
        <w:rPr>
          <w:rStyle w:val="VerbatimChar"/>
        </w:rPr>
        <w:t xml:space="preserve">bin</w:t>
      </w:r>
      <w:r>
        <w:t xml:space="preserve"> </w:t>
      </w:r>
      <w:r>
        <w:t xml:space="preserve">folder to PATH. The zip bundles source-built Pandoc with a shared Lua runtime, the native DLL modules and PlantUML, and</w:t>
      </w:r>
      <w:r>
        <w:t xml:space="preserve"> </w:t>
      </w:r>
      <w:r>
        <w:rPr>
          <w:rStyle w:val="VerbatimChar"/>
        </w:rPr>
        <w:t xml:space="preserve">bin\specc.cmd</w:t>
      </w:r>
      <w:r>
        <w:t xml:space="preserve"> </w:t>
      </w:r>
      <w:r>
        <w:t xml:space="preserve">invokes Pandoc directly. A Java runtime enables PlantUML diagrams and LibreOffice enables DOCX field update and PDF export; both are used when found on PATH. The same</w:t>
      </w:r>
      <w:r>
        <w:t xml:space="preserve"> </w:t>
      </w:r>
      <w:r>
        <w:rPr>
          <w:rStyle w:val="VerbatimChar"/>
        </w:rPr>
        <w:t xml:space="preserve">specc</w:t>
      </w:r>
      <w:r>
        <w:t xml:space="preserve"> </w:t>
      </w:r>
      <w:r>
        <w:t xml:space="preserve">commands then work from cmd or PowerShell:</w:t>
      </w:r>
    </w:p>
    <w:p>
      <w:pPr>
        <w:spacing w:after="0" w:line="20" w:lineRule="exact" w:before="0"/>
        <w:rPr>
          <w:sz w:val="2"/>
        </w:rPr>
      </w:pPr>
      <w:bookmarkStart w:name="listing-src-install-windows-native" w:id="43206"/>
      <w:bookmarkEnd w:id="43206"/>
    </w:p>
    <w:p>
      <w:pPr>
        <w:pStyle w:val="Caption"/>
        <w:keepNext/>
      </w:pPr>
      <w:r>
        <w:t xml:space="preserve">Listing </w:t>
      </w:r>
      <w:r>
        <w:fldChar w:fldCharType="begin"/>
      </w:r>
      <w:r>
        <w:instrText xml:space="preserve"> SEQ LISTING \* ARABIC </w:instrText>
      </w:r>
      <w:r>
        <w:fldChar w:fldCharType="separate"/>
      </w:r>
      <w:r>
        <w:t>3</w:t>
      </w:r>
      <w:r>
        <w:fldChar w:fldCharType="end"/>
      </w:r>
      <w:r>
        <w:t xml:space="preserve"> :  Native Windows usage (cmd or PowerShell)</w:t>
      </w:r>
    </w:p>
    <w:p>
      <w:pPr>
        <w:pStyle w:val="SourceCode"/>
      </w:pPr>
      <w:r>
        <w:rPr>
          <w:rStyle w:val="ExtensionTok"/>
        </w:rPr>
        <w:t xml:space="preserve">specc</w:t>
      </w:r>
      <w:r>
        <w:rPr>
          <w:rStyle w:val="NormalTok"/>
        </w:rPr>
        <w:t xml:space="preserve"> build project.yaml</w:t>
      </w:r>
      <w:r>
        <w:br/>
      </w:r>
      <w:r>
        <w:rPr>
          <w:rStyle w:val="ExtensionTok"/>
        </w:rPr>
        <w:t xml:space="preserve">specc</w:t>
      </w:r>
      <w:r>
        <w:rPr>
          <w:rStyle w:val="NormalTok"/>
        </w:rPr>
        <w:t xml:space="preserve"> test</w:t>
      </w:r>
    </w:p>
    <w:p>
      <w:pPr>
        <w:pStyle w:val="FirstParagraph"/>
      </w:pPr>
      <w:r>
        <w:rPr>
          <w:rStyle w:val="VerbatimChar"/>
        </w:rPr>
        <w:t xml:space="preserve">install.sh</w:t>
      </w:r>
      <w:r>
        <w:t xml:space="preserve"> </w:t>
      </w:r>
      <w:r>
        <w:t xml:space="preserve">installs the</w:t>
      </w:r>
      <w:r>
        <w:t xml:space="preserve"> </w:t>
      </w:r>
      <w:r>
        <w:rPr>
          <w:rStyle w:val="VerbatimChar"/>
        </w:rPr>
        <w:t xml:space="preserve">specc</w:t>
      </w:r>
      <w:r>
        <w:t xml:space="preserve"> </w:t>
      </w:r>
      <w:r>
        <w:t xml:space="preserve">Command-Line Interface (CLI) wrapper at</w:t>
      </w:r>
      <w:r>
        <w:t xml:space="preserve"> </w:t>
      </w:r>
      <w:r>
        <w:rPr>
          <w:rStyle w:val="VerbatimChar"/>
        </w:rPr>
        <w:t xml:space="preserve">~/.local/bin/specc</w:t>
      </w:r>
      <w:r>
        <w:t xml:space="preserve"> </w:t>
      </w:r>
      <w:r>
        <w:t xml:space="preserve">and writes the engine and image reference to</w:t>
      </w:r>
      <w:r>
        <w:t xml:space="preserve"> </w:t>
      </w:r>
      <w:r>
        <w:rPr>
          <w:rStyle w:val="VerbatimChar"/>
        </w:rPr>
        <w:t xml:space="preserve">~/.config/speccompiler/env</w:t>
      </w:r>
      <w:r>
        <w:t xml:space="preserve">; the Windows installer places</w:t>
      </w:r>
      <w:r>
        <w:t xml:space="preserve"> </w:t>
      </w:r>
      <w:r>
        <w:rPr>
          <w:rStyle w:val="VerbatimChar"/>
        </w:rPr>
        <w:t xml:space="preserve">specc</w:t>
      </w:r>
      <w:r>
        <w:t xml:space="preserve"> </w:t>
      </w:r>
      <w:r>
        <w:t xml:space="preserve">under</w:t>
      </w:r>
      <w:r>
        <w:t xml:space="preserve"> </w:t>
      </w:r>
      <w:r>
        <w:rPr>
          <w:rStyle w:val="VerbatimChar"/>
        </w:rPr>
        <w:t xml:space="preserve">%LOCALAPPDATA%\SpecCompiler\bin</w:t>
      </w:r>
      <w:r>
        <w:t xml:space="preserve"> </w:t>
      </w:r>
      <w:r>
        <w:t xml:space="preserve">and adds it to the user PATH. If a local image exists it is used automatically; otherwise, the GHCR image is pulled on first use.</w:t>
      </w:r>
    </w:p>
    <w:bookmarkEnd w:id="29"/>
    <w:bookmarkStart w:id="30" w:name="MANUAL-sec3.3"/>
    <w:p>
      <w:pPr>
        <w:pStyle w:val="Heading2"/>
        <w:numPr>
          <w:ilvl w:val="1"/>
          <w:numId w:val="100"/>
        </w:numPr>
      </w:pPr>
      <w:r>
        <w:t xml:space="preserve">Building the Image</w:t>
      </w:r>
    </w:p>
    <w:p>
      <w:pPr>
        <w:pStyle w:val="FirstParagraph"/>
      </w:pPr>
      <w:r>
        <w:t xml:space="preserve">There is a single image, built on Ubuntu 24.04 (</w:t>
      </w:r>
      <w:r>
        <w:rPr>
          <w:rStyle w:val="VerbatimChar"/>
        </w:rPr>
        <w:t xml:space="preserve">Dockerfile</w:t>
      </w:r>
      <w:r>
        <w:t xml:space="preserve">): the stock apt pandoc, the four compiled Lua C extensions, the SpecCompiler Lua source, and the optional renderers (deno for model-owned</w:t>
      </w:r>
      <w:r>
        <w:t xml:space="preserve"> </w:t>
      </w:r>
      <w:r>
        <w:rPr>
          <w:rStyle w:val="VerbatimChar"/>
        </w:rPr>
        <w:t xml:space="preserve">chart:</w:t>
      </w:r>
      <w:r>
        <w:t xml:space="preserve"> </w:t>
      </w:r>
      <w:r>
        <w:t xml:space="preserve">floats, PlantUML for</w:t>
      </w:r>
      <w:r>
        <w:t xml:space="preserve"> </w:t>
      </w:r>
      <w:r>
        <w:rPr>
          <w:rStyle w:val="VerbatimChar"/>
        </w:rPr>
        <w:t xml:space="preserve">puml:</w:t>
      </w:r>
      <w:r>
        <w:t xml:space="preserve"> </w:t>
      </w:r>
      <w:r>
        <w:t xml:space="preserve">diagrams, Node + mermaid-cli for</w:t>
      </w:r>
      <w:r>
        <w:t xml:space="preserve"> </w:t>
      </w:r>
      <w:r>
        <w:rPr>
          <w:rStyle w:val="VerbatimChar"/>
        </w:rPr>
        <w:t xml:space="preserve">mermaid:</w:t>
      </w:r>
      <w:r>
        <w:t xml:space="preserve"> </w:t>
      </w:r>
      <w:r>
        <w:t xml:space="preserve">diagrams, python/reqif for ReqIF interop). No compiler toolchain, no pandoc build. To build it locally instead of pulling from GHCR, from the repository root:</w:t>
      </w:r>
    </w:p>
    <w:p>
      <w:pPr>
        <w:spacing w:after="0" w:line="20" w:lineRule="exact" w:before="0"/>
        <w:rPr>
          <w:sz w:val="2"/>
        </w:rPr>
      </w:pPr>
      <w:bookmarkStart w:name="listing-src-build-image" w:id="25099"/>
      <w:bookmarkEnd w:id="25099"/>
    </w:p>
    <w:p>
      <w:pPr>
        <w:pStyle w:val="Caption"/>
        <w:keepNext/>
      </w:pPr>
      <w:r>
        <w:t xml:space="preserve">Listing </w:t>
      </w:r>
      <w:r>
        <w:fldChar w:fldCharType="begin"/>
      </w:r>
      <w:r>
        <w:instrText xml:space="preserve"> SEQ LISTING \* ARABIC </w:instrText>
      </w:r>
      <w:r>
        <w:fldChar w:fldCharType="separate"/>
      </w:r>
      <w:r>
        <w:t>4</w:t>
      </w:r>
      <w:r>
        <w:fldChar w:fldCharType="end"/>
      </w:r>
      <w:r>
        <w:t xml:space="preserve"> :  Build and install via Docker</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speccompiler-core:latest .</w:t>
      </w:r>
      <w:r>
        <w:br/>
      </w:r>
      <w:r>
        <w:rPr>
          <w:rStyle w:val="FunctionTok"/>
        </w:rPr>
        <w:t xml:space="preserve">bash</w:t>
      </w:r>
      <w:r>
        <w:rPr>
          <w:rStyle w:val="NormalTok"/>
        </w:rPr>
        <w:t xml:space="preserve"> scripts/install.sh</w:t>
      </w:r>
    </w:p>
    <w:bookmarkEnd w:id="30"/>
    <w:bookmarkStart w:id="31" w:name="MANUAL-sec3.4"/>
    <w:p>
      <w:pPr>
        <w:pStyle w:val="Heading2"/>
        <w:numPr>
          <w:ilvl w:val="1"/>
          <w:numId w:val="100"/>
        </w:numPr>
      </w:pPr>
      <w:r>
        <w:t xml:space="preserve">Verifying Installation</w:t>
      </w:r>
    </w:p>
    <w:p>
      <w:pPr>
        <w:pStyle w:val="FirstParagraph"/>
      </w:pPr>
      <w:r>
        <w:t xml:space="preserve">After building, verify the image is available:</w:t>
      </w:r>
    </w:p>
    <w:p>
      <w:pPr>
        <w:spacing w:after="0" w:line="20" w:lineRule="exact" w:before="0"/>
        <w:rPr>
          <w:sz w:val="2"/>
        </w:rPr>
      </w:pPr>
      <w:bookmarkStart w:name="listing-src-verify-image" w:id="32282"/>
      <w:bookmarkEnd w:id="32282"/>
    </w:p>
    <w:p>
      <w:pPr>
        <w:pStyle w:val="Caption"/>
        <w:keepNext/>
      </w:pPr>
      <w:r>
        <w:t xml:space="preserve">Listing </w:t>
      </w:r>
      <w:r>
        <w:fldChar w:fldCharType="begin"/>
      </w:r>
      <w:r>
        <w:instrText xml:space="preserve"> SEQ LISTING \* ARABIC </w:instrText>
      </w:r>
      <w:r>
        <w:fldChar w:fldCharType="separate"/>
      </w:r>
      <w:r>
        <w:t>5</w:t>
      </w:r>
      <w:r>
        <w:fldChar w:fldCharType="end"/>
      </w:r>
      <w:r>
        <w:t xml:space="preserve"> :  Verify Docker image availability</w:t>
      </w:r>
    </w:p>
    <w:p>
      <w:pPr>
        <w:pStyle w:val="SourceCode"/>
      </w:pPr>
      <w:r>
        <w:rPr>
          <w:rStyle w:val="ExtensionTok"/>
        </w:rPr>
        <w:t xml:space="preserve">docker</w:t>
      </w:r>
      <w:r>
        <w:rPr>
          <w:rStyle w:val="NormalTok"/>
        </w:rPr>
        <w:t xml:space="preserve"> images speccompiler-core</w:t>
      </w:r>
    </w:p>
    <w:p>
      <w:pPr>
        <w:pStyle w:val="FirstParagraph"/>
      </w:pPr>
      <w:r>
        <w:t xml:space="preserve">To verify the tool runs correctly, navigate to a directory containing a</w:t>
      </w:r>
      <w:r>
        <w:t xml:space="preserve"> </w:t>
      </w:r>
      <w:r>
        <w:rPr>
          <w:rStyle w:val="VerbatimChar"/>
        </w:rPr>
        <w:t xml:space="preserve">project.yaml</w:t>
      </w:r>
      <w:r>
        <w:t xml:space="preserve"> </w:t>
      </w:r>
      <w:r>
        <w:t xml:space="preserve">file and run:</w:t>
      </w:r>
    </w:p>
    <w:p>
      <w:pPr>
        <w:spacing w:after="0" w:line="20" w:lineRule="exact" w:before="0"/>
        <w:rPr>
          <w:sz w:val="2"/>
        </w:rPr>
      </w:pPr>
      <w:bookmarkStart w:name="listing-src-run-wrapper" w:id="13056"/>
      <w:bookmarkEnd w:id="13056"/>
    </w:p>
    <w:p>
      <w:pPr>
        <w:pStyle w:val="Caption"/>
        <w:keepNext/>
      </w:pPr>
      <w:r>
        <w:t xml:space="preserve">Listing </w:t>
      </w:r>
      <w:r>
        <w:fldChar w:fldCharType="begin"/>
      </w:r>
      <w:r>
        <w:instrText xml:space="preserve"> SEQ LISTING \* ARABIC </w:instrText>
      </w:r>
      <w:r>
        <w:fldChar w:fldCharType="separate"/>
      </w:r>
      <w:r>
        <w:t>6</w:t>
      </w:r>
      <w:r>
        <w:fldChar w:fldCharType="end"/>
      </w:r>
      <w:r>
        <w:t xml:space="preserve"> :  Run wrapper command</w:t>
      </w:r>
    </w:p>
    <w:p>
      <w:pPr>
        <w:pStyle w:val="SourceCode"/>
      </w:pPr>
      <w:r>
        <w:rPr>
          <w:rStyle w:val="ExtensionTok"/>
        </w:rPr>
        <w:t xml:space="preserve">specc</w:t>
      </w:r>
      <w:r>
        <w:rPr>
          <w:rStyle w:val="NormalTok"/>
        </w:rPr>
        <w:t xml:space="preserve"> build</w:t>
      </w:r>
    </w:p>
    <w:bookmarkEnd w:id="31"/>
    <w:bookmarkStart w:id="32" w:name="MANUAL-sec3.5"/>
    <w:p>
      <w:pPr>
        <w:pStyle w:val="Heading2"/>
        <w:numPr>
          <w:ilvl w:val="1"/>
          <w:numId w:val="100"/>
        </w:numPr>
      </w:pPr>
      <w:r>
        <w:t xml:space="preserve">The specc Wrapper</w:t>
      </w:r>
    </w:p>
    <w:p>
      <w:pPr>
        <w:pStyle w:val="FirstParagraph"/>
      </w:pPr>
      <w:r>
        <w:t xml:space="preserve">The</w:t>
      </w:r>
      <w:r>
        <w:t xml:space="preserve"> </w:t>
      </w:r>
      <w:r>
        <w:rPr>
          <w:rStyle w:val="VerbatimChar"/>
        </w:rPr>
        <w:t xml:space="preserve">specc</w:t>
      </w:r>
      <w:r>
        <w:t xml:space="preserve"> </w:t>
      </w:r>
      <w:r>
        <w:t xml:space="preserve">command is a single wrapper shared by every install mode. Its mode is read from</w:t>
      </w:r>
      <w:r>
        <w:t xml:space="preserve"> </w:t>
      </w:r>
      <w:r>
        <w:rPr>
          <w:rStyle w:val="VerbatimChar"/>
        </w:rPr>
        <w:t xml:space="preserve">~/.config/speccompiler/env</w:t>
      </w:r>
      <w:r>
        <w:t xml:space="preserve">:</w:t>
      </w:r>
    </w:p>
    <w:p>
      <w:pPr>
        <w:spacing w:after="0" w:line="20" w:lineRule="exact" w:before="0"/>
        <w:rPr>
          <w:sz w:val="2"/>
        </w:rPr>
      </w:pPr>
      <w:bookmarkStart w:name="csv-tbl-wrapper-modes" w:id="62465"/>
      <w:bookmarkEnd w:id="62465"/>
    </w:p>
    <w:p>
      <w:pPr>
        <w:pStyle w:val="Caption"/>
        <w:keepNext/>
      </w:pPr>
      <w:r>
        <w:t xml:space="preserve">Table </w:t>
      </w:r>
      <w:r>
        <w:fldChar w:fldCharType="begin"/>
      </w:r>
      <w:r>
        <w:instrText xml:space="preserve"> SEQ TABLE \* ARABIC </w:instrText>
      </w:r>
      <w:r>
        <w:fldChar w:fldCharType="separate"/>
      </w:r>
      <w:r>
        <w:t>2</w:t>
      </w:r>
      <w:r>
        <w:fldChar w:fldCharType="end"/>
      </w:r>
      <w:r>
        <w:t xml:space="preserve"> :  Wrapper modes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3960"/>
        <w:gridCol w:w="3960"/>
      </w:tblGrid>
      <w:tr>
        <w:trPr>
          <w:tblHeader w:val="true"/>
        </w:trPr>
        <w:tc>
          <w:tcPr>
            <w:shd w:color="auto" w:val="clear" w:fill="E8E8E8"/>
          </w:tcPr>
          <w:p>
            <w:pPr>
              <w:pStyle w:val="Compact"/>
              <w:jc w:val="left"/>
              <w:ind w:right="0" w:left="0" w:firstLine="0"/>
              <w:spacing w:after="40" w:lineRule="auto" w:before="40" w:line="240"/>
            </w:pPr>
            <w:r>
              <w:rPr>
                <w:b/>
              </w:rPr>
              <w:t xml:space="preserve">Mode</w:t>
            </w:r>
          </w:p>
        </w:tc>
        <w:tc>
          <w:tcPr>
            <w:shd w:color="auto" w:val="clear" w:fill="E8E8E8"/>
          </w:tcPr>
          <w:p>
            <w:pPr>
              <w:pStyle w:val="Compact"/>
              <w:jc w:val="left"/>
              <w:ind w:right="0" w:left="0" w:firstLine="0"/>
              <w:spacing w:after="40" w:lineRule="auto" w:before="40" w:line="240"/>
            </w:pPr>
            <w:r>
              <w:rPr>
                <w:b/>
              </w:rPr>
              <w:t xml:space="preserve">Behavior</w:t>
            </w:r>
          </w:p>
        </w:tc>
      </w:tr>
      <w:tr>
        <w:tc>
          <w:tcPr/>
          <w:p>
            <w:pPr>
              <w:pStyle w:val="Compact"/>
              <w:jc w:val="left"/>
              <w:ind w:right="0" w:left="0" w:firstLine="0"/>
              <w:spacing w:after="40" w:lineRule="auto" w:before="40" w:line="240"/>
            </w:pPr>
            <w:r>
              <w:rPr>
                <w:rStyle w:val="VerbatimChar"/>
              </w:rPr>
              <w:t xml:space="preserve">SPECC_MODE=image</w:t>
            </w:r>
          </w:p>
        </w:tc>
        <w:tc>
          <w:tcPr/>
          <w:p>
            <w:pPr>
              <w:pStyle w:val="Compact"/>
              <w:jc w:val="left"/>
              <w:ind w:right="0" w:left="0" w:firstLine="0"/>
              <w:spacing w:after="40" w:lineRule="auto" w:before="40" w:line="240"/>
            </w:pPr>
            <w:r>
              <w:t xml:space="preserve">Runs the container image via docker or podman (written by</w:t>
            </w:r>
            <w:r>
              <w:t xml:space="preserve"> </w:t>
            </w:r>
            <w:r>
              <w:rPr>
                <w:rStyle w:val="VerbatimChar"/>
              </w:rPr>
              <w:t xml:space="preserve">install.sh</w:t>
            </w:r>
            <w:r>
              <w:t xml:space="preserve">)</w:t>
            </w:r>
          </w:p>
        </w:tc>
      </w:tr>
      <w:tr>
        <w:tc>
          <w:tcPr/>
          <w:p>
            <w:pPr>
              <w:pStyle w:val="Compact"/>
              <w:jc w:val="left"/>
              <w:ind w:right="0" w:left="0" w:firstLine="0"/>
              <w:spacing w:after="40" w:lineRule="auto" w:before="40" w:line="240"/>
            </w:pPr>
            <w:r>
              <w:rPr>
                <w:rStyle w:val="VerbatimChar"/>
              </w:rPr>
              <w:t xml:space="preserve">SPECC_MODE=native</w:t>
            </w:r>
          </w:p>
        </w:tc>
        <w:tc>
          <w:tcPr/>
          <w:p>
            <w:pPr>
              <w:pStyle w:val="Compact"/>
              <w:jc w:val="left"/>
              <w:ind w:right="0" w:left="0" w:firstLine="0"/>
              <w:spacing w:after="40" w:lineRule="auto" w:before="40" w:line="240"/>
            </w:pPr>
            <w:r>
              <w:t xml:space="preserve">Invokes the host pandoc with the compiled extensions (written by</w:t>
            </w:r>
            <w:r>
              <w:t xml:space="preserve"> </w:t>
            </w:r>
            <w:r>
              <w:rPr>
                <w:rStyle w:val="VerbatimChar"/>
              </w:rPr>
              <w:t xml:space="preserve">install-native.sh</w:t>
            </w:r>
            <w:r>
              <w:t xml:space="preserve">)</w:t>
            </w:r>
          </w:p>
        </w:tc>
      </w:tr>
    </w:tbl>
    <w:p>
      <w:pPr>
        <w:pStyle w:val="BodyText"/>
      </w:pPr>
      <w:r>
        <w:t xml:space="preserve">The command surface is</w:t>
      </w:r>
      <w:r>
        <w:t xml:space="preserve"> </w:t>
      </w:r>
      <w:r>
        <w:rPr>
          <w:rStyle w:val="VerbatimChar"/>
        </w:rPr>
        <w:t xml:space="preserve">specc build [project.yaml]</w:t>
      </w:r>
      <w:r>
        <w:t xml:space="preserve"> </w:t>
      </w:r>
      <w:r>
        <w:t xml:space="preserve">(default file:</w:t>
      </w:r>
      <w:r>
        <w:t xml:space="preserve"> </w:t>
      </w:r>
      <w:r>
        <w:rPr>
          <w:rStyle w:val="VerbatimChar"/>
        </w:rPr>
        <w:t xml:space="preserve">project.yaml</w:t>
      </w:r>
      <w:r>
        <w:t xml:space="preserve">).</w:t>
      </w:r>
    </w:p>
    <w:p>
      <w:pPr>
        <w:pStyle w:val="BodyText"/>
      </w:pPr>
      <w:r>
        <w:t xml:space="preserve">In image mode, the wrapper runs</w:t>
      </w:r>
      <w:r>
        <w:t xml:space="preserve"> </w:t>
      </w:r>
      <w:r>
        <w:rPr>
          <w:rStyle w:val="VerbatimChar"/>
        </w:rPr>
        <w:t xml:space="preserve">docker run --rm</w:t>
      </w:r>
      <w:r>
        <w:t xml:space="preserve"> </w:t>
      </w:r>
      <w:r>
        <w:t xml:space="preserve">(or</w:t>
      </w:r>
      <w:r>
        <w:t xml:space="preserve"> </w:t>
      </w:r>
      <w:r>
        <w:rPr>
          <w:rStyle w:val="VerbatimChar"/>
        </w:rPr>
        <w:t xml:space="preserve">podman run --rm</w:t>
      </w:r>
      <w:r>
        <w:t xml:space="preserve">) with:</w:t>
      </w:r>
    </w:p>
    <w:p>
      <w:pPr>
        <w:numPr>
          <w:ilvl w:val="0"/>
          <w:numId w:val="1004"/>
        </w:numPr>
        <w:pStyle w:val="Compact"/>
      </w:pPr>
      <w:r>
        <w:rPr>
          <w:rStyle w:val="VerbatimChar"/>
        </w:rPr>
        <w:t xml:space="preserve">--user "$(id -u):$(id -g)"</w:t>
      </w:r>
      <w:r>
        <w:t xml:space="preserve"> </w:t>
      </w:r>
      <w:r>
        <w:t xml:space="preserve">– Preserves host UID/GID (docker; rootless podman uses</w:t>
      </w:r>
      <w:r>
        <w:t xml:space="preserve"> </w:t>
      </w:r>
      <w:r>
        <w:rPr>
          <w:rStyle w:val="VerbatimChar"/>
        </w:rPr>
        <w:t xml:space="preserve">--userns=keep-id</w:t>
      </w:r>
      <w:r>
        <w:t xml:space="preserve"> </w:t>
      </w:r>
      <w:r>
        <w:t xml:space="preserve">instead).</w:t>
      </w:r>
    </w:p>
    <w:p>
      <w:pPr>
        <w:numPr>
          <w:ilvl w:val="0"/>
          <w:numId w:val="1004"/>
        </w:numPr>
        <w:pStyle w:val="Compact"/>
      </w:pPr>
      <w:r>
        <w:rPr>
          <w:rStyle w:val="VerbatimChar"/>
        </w:rPr>
        <w:t xml:space="preserve">-v "$(pwd):/workspace"</w:t>
      </w:r>
      <w:r>
        <w:t xml:space="preserve"> </w:t>
      </w:r>
      <w:r>
        <w:t xml:space="preserve">– Mounts current directory.</w:t>
      </w:r>
    </w:p>
    <w:p>
      <w:pPr>
        <w:numPr>
          <w:ilvl w:val="0"/>
          <w:numId w:val="1004"/>
        </w:numPr>
        <w:pStyle w:val="Compact"/>
      </w:pPr>
      <w:r>
        <w:rPr>
          <w:rStyle w:val="VerbatimChar"/>
        </w:rPr>
        <w:t xml:space="preserve">-e "SPECCOMPILER_LOG_LEVEL=${SPECCOMPILER_LOG_LEVEL:-INFO}"</w:t>
      </w:r>
      <w:r>
        <w:t xml:space="preserve"> </w:t>
      </w:r>
      <w:r>
        <w:t xml:space="preserve">– Passes log level.</w:t>
      </w:r>
    </w:p>
    <w:p>
      <w:pPr>
        <w:pStyle w:val="FirstParagraph"/>
      </w:pPr>
      <w:r>
        <w:t xml:space="preserve">Inside the container, the same wrapper runs in native mode and invokes Pandoc with the SpecCompiler Lua filter. The</w:t>
      </w:r>
      <w:r>
        <w:t xml:space="preserve"> </w:t>
      </w:r>
      <w:r>
        <w:rPr>
          <w:rStyle w:val="VerbatimChar"/>
        </w:rPr>
        <w:t xml:space="preserve">-o /dev/null</w:t>
      </w:r>
      <w:r>
        <w:t xml:space="preserve"> </w:t>
      </w:r>
      <w:r>
        <w:t xml:space="preserve">Pandoc flag is intentional – actual output files are generated by the EMIT phase.</w:t>
      </w:r>
    </w:p>
    <w:bookmarkEnd w:id="32"/>
    <w:bookmarkEnd w:id="33"/>
    <w:bookmarkStart w:id="37" w:name="MANUAL-sec4"/>
    <w:p>
      <w:pPr>
        <w:pStyle w:val="Heading1"/>
        <w:numPr>
          <w:ilvl w:val="0"/>
          <w:numId w:val="100"/>
        </w:numPr>
      </w:pPr>
      <w:r>
        <w:t xml:space="preserve">Project Configuration</w:t>
      </w:r>
    </w:p>
    <w:p>
      <w:pPr>
        <w:pStyle w:val="FirstParagraph"/>
      </w:pPr>
      <w:r>
        <w:t xml:space="preserve">All project configuration is specified in a</w:t>
      </w:r>
      <w:r>
        <w:t xml:space="preserve"> </w:t>
      </w:r>
      <w:r>
        <w:rPr>
          <w:rStyle w:val="VerbatimChar"/>
        </w:rPr>
        <w:t xml:space="preserve">project.yaml</w:t>
      </w:r>
      <w:r>
        <w:t xml:space="preserve"> </w:t>
      </w:r>
      <w:r>
        <w:t xml:space="preserve">file located in the project root directory.</w:t>
      </w:r>
    </w:p>
    <w:bookmarkStart w:id="34" w:name="MANUAL-sec4.1"/>
    <w:p>
      <w:pPr>
        <w:pStyle w:val="Heading2"/>
        <w:numPr>
          <w:ilvl w:val="1"/>
          <w:numId w:val="100"/>
        </w:numPr>
      </w:pPr>
      <w:r>
        <w:t xml:space="preserve">Complete Configuration Reference</w:t>
      </w:r>
    </w:p>
    <w:p>
      <w:pPr>
        <w:spacing w:after="0" w:line="20" w:lineRule="exact" w:before="0"/>
        <w:rPr>
          <w:sz w:val="2"/>
        </w:rPr>
      </w:pPr>
      <w:bookmarkStart w:name="listing-src-project-yaml" w:id="30190"/>
      <w:bookmarkEnd w:id="30190"/>
    </w:p>
    <w:p>
      <w:pPr>
        <w:pStyle w:val="Caption"/>
        <w:keepNext/>
      </w:pPr>
      <w:r>
        <w:t xml:space="preserve">Listing </w:t>
      </w:r>
      <w:r>
        <w:fldChar w:fldCharType="begin"/>
      </w:r>
      <w:r>
        <w:instrText xml:space="preserve"> SEQ LISTING \* ARABIC </w:instrText>
      </w:r>
      <w:r>
        <w:fldChar w:fldCharType="separate"/>
      </w:r>
      <w:r>
        <w:t>7</w:t>
      </w:r>
      <w:r>
        <w:fldChar w:fldCharType="end"/>
      </w:r>
      <w:r>
        <w:t xml:space="preserve"> :  project.yaml reference</w:t>
      </w:r>
    </w:p>
    <w:p>
      <w:pPr>
        <w:pStyle w:val="SourceCode"/>
      </w:pPr>
      <w:r>
        <w:rPr>
          <w:rStyle w:val="CommentTok"/>
        </w:rPr>
        <w:t xml:space="preserve"># ============================================================================</w:t>
      </w:r>
      <w:r>
        <w:br/>
      </w:r>
      <w:r>
        <w:rPr>
          <w:rStyle w:val="CommentTok"/>
        </w:rPr>
        <w:t xml:space="preserve"># Project Identification (REQUIRED)</w:t>
      </w:r>
      <w:r>
        <w:br/>
      </w:r>
      <w:r>
        <w:rPr>
          <w:rStyle w:val="CommentTok"/>
        </w:rPr>
        <w:t xml:space="preserve"># ============================================================================</w:t>
      </w:r>
      <w:r>
        <w:br/>
      </w:r>
      <w:r>
        <w:rPr>
          <w:rStyle w:val="FunctionTok"/>
        </w:rPr>
        <w:t xml:space="preserve">project</w:t>
      </w:r>
      <w:r>
        <w:rPr>
          <w:rStyle w:val="KeywordTok"/>
        </w:rPr>
        <w:t xml:space="preserve">:</w:t>
      </w:r>
      <w:r>
        <w:br/>
      </w:r>
      <w:r>
        <w:rPr>
          <w:rStyle w:val="AttributeTok"/>
        </w:rPr>
        <w:t xml:space="preserve">  </w:t>
      </w:r>
      <w:r>
        <w:rPr>
          <w:rStyle w:val="FunctionTok"/>
        </w:rPr>
        <w:t xml:space="preserve">code</w:t>
      </w:r>
      <w:r>
        <w:rPr>
          <w:rStyle w:val="KeywordTok"/>
        </w:rPr>
        <w:t xml:space="preserve">:</w:t>
      </w:r>
      <w:r>
        <w:rPr>
          <w:rStyle w:val="AttributeTok"/>
        </w:rPr>
        <w:t xml:space="preserve"> MYPROJ</w:t>
      </w:r>
      <w:r>
        <w:rPr>
          <w:rStyle w:val="CommentTok"/>
        </w:rPr>
        <w:t xml:space="preserve">          # Project code identifier (string, required)</w:t>
      </w:r>
      <w:r>
        <w:br/>
      </w:r>
      <w:r>
        <w:rPr>
          <w:rStyle w:val="AttributeTok"/>
        </w:rPr>
        <w:t xml:space="preserve">  </w:t>
      </w:r>
      <w:r>
        <w:rPr>
          <w:rStyle w:val="FunctionTok"/>
        </w:rPr>
        <w:t xml:space="preserve">name</w:t>
      </w:r>
      <w:r>
        <w:rPr>
          <w:rStyle w:val="KeywordTok"/>
        </w:rPr>
        <w:t xml:space="preserve">:</w:t>
      </w:r>
      <w:r>
        <w:rPr>
          <w:rStyle w:val="AttributeTok"/>
        </w:rPr>
        <w:t xml:space="preserve"> My Project SRS</w:t>
      </w:r>
      <w:r>
        <w:rPr>
          <w:rStyle w:val="CommentTok"/>
        </w:rPr>
        <w:t xml:space="preserve">  # Human-readable project name (string, required)</w:t>
      </w:r>
      <w:r>
        <w:br/>
      </w:r>
      <w:r>
        <w:br/>
      </w:r>
      <w:r>
        <w:rPr>
          <w:rStyle w:val="CommentTok"/>
        </w:rPr>
        <w:t xml:space="preserve"># ============================================================================</w:t>
      </w:r>
      <w:r>
        <w:br/>
      </w:r>
      <w:r>
        <w:rPr>
          <w:rStyle w:val="CommentTok"/>
        </w:rPr>
        <w:t xml:space="preserve"># Type Model (REQUIRED)</w:t>
      </w:r>
      <w:r>
        <w:br/>
      </w:r>
      <w:r>
        <w:rPr>
          <w:rStyle w:val="CommentTok"/>
        </w:rPr>
        <w:t xml:space="preserve"># ============================================================================</w:t>
      </w:r>
      <w:r>
        <w:br/>
      </w:r>
      <w:r>
        <w:rPr>
          <w:rStyle w:val="FunctionTok"/>
        </w:rPr>
        <w:t xml:space="preserve">template</w:t>
      </w:r>
      <w:r>
        <w:rPr>
          <w:rStyle w:val="KeywordTok"/>
        </w:rPr>
        <w:t xml:space="preserve">:</w:t>
      </w:r>
      <w:r>
        <w:rPr>
          <w:rStyle w:val="AttributeTok"/>
        </w:rPr>
        <w:t xml:space="preserve"> default</w:t>
      </w:r>
      <w:r>
        <w:rPr>
          <w:rStyle w:val="CommentTok"/>
        </w:rPr>
        <w:t xml:space="preserve">        # Type model name (string, default: "default")</w:t>
      </w:r>
      <w:r>
        <w:br/>
      </w:r>
      <w:r>
        <w:rPr>
          <w:rStyle w:val="CommentTok"/>
        </w:rPr>
        <w:t xml:space="preserve">                         # Must match a directory under models/</w:t>
      </w:r>
      <w:r>
        <w:br/>
      </w:r>
      <w:r>
        <w:br/>
      </w:r>
      <w:r>
        <w:rPr>
          <w:rStyle w:val="CommentTok"/>
        </w:rPr>
        <w:t xml:space="preserve"># ============================================================================</w:t>
      </w:r>
      <w:r>
        <w:br/>
      </w:r>
      <w:r>
        <w:rPr>
          <w:rStyle w:val="CommentTok"/>
        </w:rPr>
        <w:t xml:space="preserve"># Logging Configuration (OPTIONAL)</w:t>
      </w:r>
      <w:r>
        <w:br/>
      </w:r>
      <w:r>
        <w:rPr>
          <w:rStyle w:val="CommentTok"/>
        </w:rPr>
        <w:t xml:space="preserve"># ============================================================================</w:t>
      </w:r>
      <w:r>
        <w:br/>
      </w:r>
      <w:r>
        <w:rPr>
          <w:rStyle w:val="FunctionTok"/>
        </w:rPr>
        <w:t xml:space="preserve">logging</w:t>
      </w:r>
      <w:r>
        <w:rPr>
          <w:rStyle w:val="KeywordTok"/>
        </w:rPr>
        <w:t xml:space="preserve">:</w:t>
      </w:r>
      <w:r>
        <w:br/>
      </w:r>
      <w:r>
        <w:rPr>
          <w:rStyle w:val="AttributeTok"/>
        </w:rPr>
        <w:t xml:space="preserve">  </w:t>
      </w:r>
      <w:r>
        <w:rPr>
          <w:rStyle w:val="FunctionTok"/>
        </w:rPr>
        <w:t xml:space="preserve">level</w:t>
      </w:r>
      <w:r>
        <w:rPr>
          <w:rStyle w:val="KeywordTok"/>
        </w:rPr>
        <w:t xml:space="preserve">:</w:t>
      </w:r>
      <w:r>
        <w:rPr>
          <w:rStyle w:val="AttributeTok"/>
        </w:rPr>
        <w:t xml:space="preserve"> info</w:t>
      </w:r>
      <w:r>
        <w:rPr>
          <w:rStyle w:val="CommentTok"/>
        </w:rPr>
        <w:t xml:space="preserve">            # DEBUG | INFO | WARN | ERROR (default: "INFO")</w:t>
      </w:r>
      <w:r>
        <w:br/>
      </w:r>
      <w:r>
        <w:rPr>
          <w:rStyle w:val="AttributeTok"/>
        </w:rPr>
        <w:t xml:space="preserve">  </w:t>
      </w:r>
      <w:r>
        <w:rPr>
          <w:rStyle w:val="FunctionTok"/>
        </w:rPr>
        <w:t xml:space="preserve">format</w:t>
      </w:r>
      <w:r>
        <w:rPr>
          <w:rStyle w:val="KeywordTok"/>
        </w:rPr>
        <w:t xml:space="preserve">:</w:t>
      </w:r>
      <w:r>
        <w:rPr>
          <w:rStyle w:val="AttributeTok"/>
        </w:rPr>
        <w:t xml:space="preserve"> auto</w:t>
      </w:r>
      <w:r>
        <w:rPr>
          <w:rStyle w:val="CommentTok"/>
        </w:rPr>
        <w:t xml:space="preserve">           # auto | json | text (default: "auto")</w:t>
      </w:r>
      <w:r>
        <w:br/>
      </w:r>
      <w:r>
        <w:rPr>
          <w:rStyle w:val="AttributeTok"/>
        </w:rPr>
        <w:t xml:space="preserve">  </w:t>
      </w:r>
      <w:r>
        <w:rPr>
          <w:rStyle w:val="FunctionTok"/>
        </w:rPr>
        <w:t xml:space="preserve">color</w:t>
      </w:r>
      <w:r>
        <w:rPr>
          <w:rStyle w:val="KeywordTok"/>
        </w:rPr>
        <w:t xml:space="preserve">:</w:t>
      </w:r>
      <w:r>
        <w:rPr>
          <w:rStyle w:val="AttributeTok"/>
        </w:rPr>
        <w:t xml:space="preserve"> </w:t>
      </w:r>
      <w:r>
        <w:rPr>
          <w:rStyle w:val="CharTok"/>
        </w:rPr>
        <w:t xml:space="preserve">true</w:t>
      </w:r>
      <w:r>
        <w:rPr>
          <w:rStyle w:val="CommentTok"/>
        </w:rPr>
        <w:t xml:space="preserve">            # ANSI color codes (default: true)</w:t>
      </w:r>
      <w:r>
        <w:br/>
      </w:r>
      <w:r>
        <w:br/>
      </w:r>
      <w:r>
        <w:rPr>
          <w:rStyle w:val="CommentTok"/>
        </w:rPr>
        <w:t xml:space="preserve"># ============================================================================</w:t>
      </w:r>
      <w:r>
        <w:br/>
      </w:r>
      <w:r>
        <w:rPr>
          <w:rStyle w:val="CommentTok"/>
        </w:rPr>
        <w:t xml:space="preserve"># Validation Policy (OPTIONAL)</w:t>
      </w:r>
      <w:r>
        <w:br/>
      </w:r>
      <w:r>
        <w:rPr>
          <w:rStyle w:val="CommentTok"/>
        </w:rPr>
        <w:t xml:space="preserve"># ============================================================================</w:t>
      </w:r>
      <w:r>
        <w:br/>
      </w:r>
      <w:r>
        <w:rPr>
          <w:rStyle w:val="FunctionTok"/>
        </w:rPr>
        <w:t xml:space="preserve">validation</w:t>
      </w:r>
      <w:r>
        <w:rPr>
          <w:rStyle w:val="KeywordTok"/>
        </w:rPr>
        <w:t xml:space="preserve">:</w:t>
      </w:r>
      <w:r>
        <w:br/>
      </w:r>
      <w:r>
        <w:rPr>
          <w:rStyle w:val="AttributeTok"/>
        </w:rPr>
        <w:t xml:space="preserve">  </w:t>
      </w:r>
      <w:r>
        <w:rPr>
          <w:rStyle w:val="FunctionTok"/>
        </w:rPr>
        <w:t xml:space="preserve">missing_required</w:t>
      </w:r>
      <w:r>
        <w:rPr>
          <w:rStyle w:val="KeywordTok"/>
        </w:rPr>
        <w:t xml:space="preserve">:</w:t>
      </w:r>
      <w:r>
        <w:rPr>
          <w:rStyle w:val="AttributeTok"/>
        </w:rPr>
        <w:t xml:space="preserve"> ignore</w:t>
      </w:r>
      <w:r>
        <w:br/>
      </w:r>
      <w:r>
        <w:rPr>
          <w:rStyle w:val="AttributeTok"/>
        </w:rPr>
        <w:t xml:space="preserve">  </w:t>
      </w:r>
      <w:r>
        <w:rPr>
          <w:rStyle w:val="FunctionTok"/>
        </w:rPr>
        <w:t xml:space="preserve">cardinality_over</w:t>
      </w:r>
      <w:r>
        <w:rPr>
          <w:rStyle w:val="KeywordTok"/>
        </w:rPr>
        <w:t xml:space="preserve">:</w:t>
      </w:r>
      <w:r>
        <w:rPr>
          <w:rStyle w:val="AttributeTok"/>
        </w:rPr>
        <w:t xml:space="preserve"> ignore</w:t>
      </w:r>
      <w:r>
        <w:br/>
      </w:r>
      <w:r>
        <w:rPr>
          <w:rStyle w:val="AttributeTok"/>
        </w:rPr>
        <w:t xml:space="preserve">  </w:t>
      </w:r>
      <w:r>
        <w:rPr>
          <w:rStyle w:val="FunctionTok"/>
        </w:rPr>
        <w:t xml:space="preserve">invalid_cast</w:t>
      </w:r>
      <w:r>
        <w:rPr>
          <w:rStyle w:val="KeywordTok"/>
        </w:rPr>
        <w:t xml:space="preserve">:</w:t>
      </w:r>
      <w:r>
        <w:rPr>
          <w:rStyle w:val="AttributeTok"/>
        </w:rPr>
        <w:t xml:space="preserve"> ignore</w:t>
      </w:r>
      <w:r>
        <w:br/>
      </w:r>
      <w:r>
        <w:rPr>
          <w:rStyle w:val="AttributeTok"/>
        </w:rPr>
        <w:t xml:space="preserve">  </w:t>
      </w:r>
      <w:r>
        <w:rPr>
          <w:rStyle w:val="FunctionTok"/>
        </w:rPr>
        <w:t xml:space="preserve">invalid_enum</w:t>
      </w:r>
      <w:r>
        <w:rPr>
          <w:rStyle w:val="KeywordTok"/>
        </w:rPr>
        <w:t xml:space="preserve">:</w:t>
      </w:r>
      <w:r>
        <w:rPr>
          <w:rStyle w:val="AttributeTok"/>
        </w:rPr>
        <w:t xml:space="preserve"> ignore</w:t>
      </w:r>
      <w:r>
        <w:br/>
      </w:r>
      <w:r>
        <w:rPr>
          <w:rStyle w:val="AttributeTok"/>
        </w:rPr>
        <w:t xml:space="preserve">  </w:t>
      </w:r>
      <w:r>
        <w:rPr>
          <w:rStyle w:val="FunctionTok"/>
        </w:rPr>
        <w:t xml:space="preserve">invalid_date</w:t>
      </w:r>
      <w:r>
        <w:rPr>
          <w:rStyle w:val="KeywordTok"/>
        </w:rPr>
        <w:t xml:space="preserve">:</w:t>
      </w:r>
      <w:r>
        <w:rPr>
          <w:rStyle w:val="AttributeTok"/>
        </w:rPr>
        <w:t xml:space="preserve"> ignore</w:t>
      </w:r>
      <w:r>
        <w:br/>
      </w:r>
      <w:r>
        <w:rPr>
          <w:rStyle w:val="AttributeTok"/>
        </w:rPr>
        <w:t xml:space="preserve">  </w:t>
      </w:r>
      <w:r>
        <w:rPr>
          <w:rStyle w:val="FunctionTok"/>
        </w:rPr>
        <w:t xml:space="preserve">bounds_violation</w:t>
      </w:r>
      <w:r>
        <w:rPr>
          <w:rStyle w:val="KeywordTok"/>
        </w:rPr>
        <w:t xml:space="preserve">:</w:t>
      </w:r>
      <w:r>
        <w:rPr>
          <w:rStyle w:val="AttributeTok"/>
        </w:rPr>
        <w:t xml:space="preserve"> ignore</w:t>
      </w:r>
      <w:r>
        <w:br/>
      </w:r>
      <w:r>
        <w:rPr>
          <w:rStyle w:val="AttributeTok"/>
        </w:rPr>
        <w:t xml:space="preserve">  </w:t>
      </w:r>
      <w:r>
        <w:rPr>
          <w:rStyle w:val="FunctionTok"/>
        </w:rPr>
        <w:t xml:space="preserve">dangling_relation</w:t>
      </w:r>
      <w:r>
        <w:rPr>
          <w:rStyle w:val="KeywordTok"/>
        </w:rPr>
        <w:t xml:space="preserve">:</w:t>
      </w:r>
      <w:r>
        <w:rPr>
          <w:rStyle w:val="AttributeTok"/>
        </w:rPr>
        <w:t xml:space="preserve"> ignore</w:t>
      </w:r>
      <w:r>
        <w:br/>
      </w:r>
      <w:r>
        <w:rPr>
          <w:rStyle w:val="AttributeTok"/>
        </w:rPr>
        <w:t xml:space="preserve">  </w:t>
      </w:r>
      <w:r>
        <w:rPr>
          <w:rStyle w:val="FunctionTok"/>
        </w:rPr>
        <w:t xml:space="preserve">unresolved_relation</w:t>
      </w:r>
      <w:r>
        <w:rPr>
          <w:rStyle w:val="KeywordTok"/>
        </w:rPr>
        <w:t xml:space="preserve">:</w:t>
      </w:r>
      <w:r>
        <w:rPr>
          <w:rStyle w:val="AttributeTok"/>
        </w:rPr>
        <w:t xml:space="preserve"> ignore</w:t>
      </w:r>
      <w:r>
        <w:br/>
      </w:r>
      <w:r>
        <w:br/>
      </w:r>
      <w:r>
        <w:rPr>
          <w:rStyle w:val="CommentTok"/>
        </w:rPr>
        <w:t xml:space="preserve"># ============================================================================</w:t>
      </w:r>
      <w:r>
        <w:br/>
      </w:r>
      <w:r>
        <w:rPr>
          <w:rStyle w:val="CommentTok"/>
        </w:rPr>
        <w:t xml:space="preserve"># Input Files (REQUIRED)</w:t>
      </w:r>
      <w:r>
        <w:br/>
      </w:r>
      <w:r>
        <w:rPr>
          <w:rStyle w:val="CommentTok"/>
        </w:rPr>
        <w:t xml:space="preserve"># ============================================================================</w:t>
      </w:r>
      <w:r>
        <w:br/>
      </w:r>
      <w:r>
        <w:rPr>
          <w:rStyle w:val="FunctionTok"/>
        </w:rPr>
        <w:t xml:space="preserve">output_dir</w:t>
      </w:r>
      <w:r>
        <w:rPr>
          <w:rStyle w:val="KeywordTok"/>
        </w:rPr>
        <w:t xml:space="preserve">:</w:t>
      </w:r>
      <w:r>
        <w:rPr>
          <w:rStyle w:val="AttributeTok"/>
        </w:rPr>
        <w:t xml:space="preserve"> build/</w:t>
      </w:r>
      <w:r>
        <w:rPr>
          <w:rStyle w:val="CommentTok"/>
        </w:rPr>
        <w:t xml:space="preserve">       # Base output directory (default: "build")</w:t>
      </w:r>
      <w:r>
        <w:br/>
      </w:r>
      <w:r>
        <w:br/>
      </w:r>
      <w:r>
        <w:rPr>
          <w:rStyle w:val="FunctionTok"/>
        </w:rPr>
        <w:t xml:space="preserve">doc_files</w:t>
      </w:r>
      <w:r>
        <w:rPr>
          <w:rStyle w:val="KeywordTok"/>
        </w:rPr>
        <w:t xml:space="preserve">:</w:t>
      </w:r>
      <w:r>
        <w:rPr>
          <w:rStyle w:val="CommentTok"/>
        </w:rPr>
        <w:t xml:space="preserve">               # Markdown files to process, in order</w:t>
      </w:r>
      <w:r>
        <w:br/>
      </w:r>
      <w:r>
        <w:rPr>
          <w:rStyle w:val="AttributeTok"/>
        </w:rPr>
        <w:t xml:space="preserve">  </w:t>
      </w:r>
      <w:r>
        <w:rPr>
          <w:rStyle w:val="KeywordTok"/>
        </w:rPr>
        <w:t xml:space="preserve">-</w:t>
      </w:r>
      <w:r>
        <w:rPr>
          <w:rStyle w:val="AttributeTok"/>
        </w:rPr>
        <w:t xml:space="preserve"> srs.md</w:t>
      </w:r>
      <w:r>
        <w:br/>
      </w:r>
      <w:r>
        <w:rPr>
          <w:rStyle w:val="AttributeTok"/>
        </w:rPr>
        <w:t xml:space="preserve">  </w:t>
      </w:r>
      <w:r>
        <w:rPr>
          <w:rStyle w:val="KeywordTok"/>
        </w:rPr>
        <w:t xml:space="preserve">-</w:t>
      </w:r>
      <w:r>
        <w:rPr>
          <w:rStyle w:val="AttributeTok"/>
        </w:rPr>
        <w:t xml:space="preserve"> sdd.md</w:t>
      </w:r>
      <w:r>
        <w:br/>
      </w:r>
      <w:r>
        <w:br/>
      </w:r>
      <w:r>
        <w:rPr>
          <w:rStyle w:val="CommentTok"/>
        </w:rPr>
        <w:t xml:space="preserve"># ============================================================================</w:t>
      </w:r>
      <w:r>
        <w:br/>
      </w:r>
      <w:r>
        <w:rPr>
          <w:rStyle w:val="CommentTok"/>
        </w:rPr>
        <w:t xml:space="preserve"># Output Format Configurations (OPTIONAL)</w:t>
      </w:r>
      <w:r>
        <w:br/>
      </w:r>
      <w:r>
        <w:rPr>
          <w:rStyle w:val="CommentTok"/>
        </w:rPr>
        <w:t xml:space="preserve"># ============================================================================</w:t>
      </w:r>
      <w:r>
        <w:br/>
      </w:r>
      <w:r>
        <w:rPr>
          <w:rStyle w:val="FunctionTok"/>
        </w:rPr>
        <w:t xml:space="preserve">outputs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docx</w:t>
      </w:r>
      <w:r>
        <w:br/>
      </w:r>
      <w:r>
        <w:rPr>
          <w:rStyle w:val="AttributeTok"/>
        </w:rPr>
        <w:t xml:space="preserve">    </w:t>
      </w:r>
      <w:r>
        <w:rPr>
          <w:rStyle w:val="FunctionTok"/>
        </w:rPr>
        <w:t xml:space="preserve">path</w:t>
      </w:r>
      <w:r>
        <w:rPr>
          <w:rStyle w:val="KeywordTok"/>
        </w:rPr>
        <w:t xml:space="preserve">:</w:t>
      </w:r>
      <w:r>
        <w:rPr>
          <w:rStyle w:val="AttributeTok"/>
        </w:rPr>
        <w:t xml:space="preserve"> docx/{spec_id}.docx</w:t>
      </w:r>
      <w:r>
        <w:br/>
      </w:r>
      <w:r>
        <w:rPr>
          <w:rStyle w:val="AttributeTok"/>
        </w:rPr>
        <w:t xml:space="preserve">  </w:t>
      </w:r>
      <w:r>
        <w:rPr>
          <w:rStyle w:val="KeywordTok"/>
        </w:rPr>
        <w:t xml:space="preserve">-</w:t>
      </w:r>
      <w:r>
        <w:rPr>
          <w:rStyle w:val="AttributeTok"/>
        </w:rPr>
        <w:t xml:space="preserve"> </w:t>
      </w:r>
      <w:r>
        <w:rPr>
          <w:rStyle w:val="FunctionTok"/>
        </w:rPr>
        <w:t xml:space="preserve">format</w:t>
      </w:r>
      <w:r>
        <w:rPr>
          <w:rStyle w:val="KeywordTok"/>
        </w:rPr>
        <w:t xml:space="preserve">:</w:t>
      </w:r>
      <w:r>
        <w:rPr>
          <w:rStyle w:val="AttributeTok"/>
        </w:rPr>
        <w:t xml:space="preserve"> html5</w:t>
      </w:r>
      <w:r>
        <w:br/>
      </w:r>
      <w:r>
        <w:rPr>
          <w:rStyle w:val="AttributeTok"/>
        </w:rPr>
        <w:t xml:space="preserve">    </w:t>
      </w:r>
      <w:r>
        <w:rPr>
          <w:rStyle w:val="FunctionTok"/>
        </w:rPr>
        <w:t xml:space="preserve">path</w:t>
      </w:r>
      <w:r>
        <w:rPr>
          <w:rStyle w:val="KeywordTok"/>
        </w:rPr>
        <w:t xml:space="preserve">:</w:t>
      </w:r>
      <w:r>
        <w:rPr>
          <w:rStyle w:val="AttributeTok"/>
        </w:rPr>
        <w:t xml:space="preserve"> www/{spec_id}.html</w:t>
      </w:r>
      <w:r>
        <w:br/>
      </w:r>
      <w:r>
        <w:br/>
      </w:r>
      <w:r>
        <w:rPr>
          <w:rStyle w:val="CommentTok"/>
        </w:rPr>
        <w:t xml:space="preserve"># ============================================================================</w:t>
      </w:r>
      <w:r>
        <w:br/>
      </w:r>
      <w:r>
        <w:rPr>
          <w:rStyle w:val="CommentTok"/>
        </w:rPr>
        <w:t xml:space="preserve"># DOCX Configuration (OPTIONAL)</w:t>
      </w:r>
      <w:r>
        <w:br/>
      </w:r>
      <w:r>
        <w:rPr>
          <w:rStyle w:val="CommentTok"/>
        </w:rPr>
        <w:t xml:space="preserve"># ============================================================================</w:t>
      </w:r>
      <w:r>
        <w:br/>
      </w:r>
      <w:r>
        <w:rPr>
          <w:rStyle w:val="FunctionTok"/>
        </w:rPr>
        <w:t xml:space="preserve">docx</w:t>
      </w:r>
      <w:r>
        <w:rPr>
          <w:rStyle w:val="KeywordTok"/>
        </w:rPr>
        <w:t xml:space="preserve">:</w:t>
      </w:r>
      <w:r>
        <w:br/>
      </w:r>
      <w:r>
        <w:rPr>
          <w:rStyle w:val="AttributeTok"/>
        </w:rPr>
        <w:t xml:space="preserve">  </w:t>
      </w:r>
      <w:r>
        <w:rPr>
          <w:rStyle w:val="FunctionTok"/>
        </w:rPr>
        <w:t xml:space="preserve">preset</w:t>
      </w:r>
      <w:r>
        <w:rPr>
          <w:rStyle w:val="KeywordTok"/>
        </w:rPr>
        <w:t xml:space="preserve">:</w:t>
      </w:r>
      <w:r>
        <w:rPr>
          <w:rStyle w:val="AttributeTok"/>
        </w:rPr>
        <w:t xml:space="preserve"> </w:t>
      </w:r>
      <w:r>
        <w:rPr>
          <w:rStyle w:val="CharTok"/>
        </w:rPr>
        <w:t xml:space="preserve">null</w:t>
      </w:r>
      <w:r>
        <w:rPr>
          <w:rStyle w:val="CommentTok"/>
        </w:rPr>
        <w:t xml:space="preserve">           # Style preset name (models/{template}/presets/)</w:t>
      </w:r>
      <w:r>
        <w:br/>
      </w:r>
      <w:r>
        <w:rPr>
          <w:rStyle w:val="CommentTok"/>
        </w:rPr>
        <w:t xml:space="preserve">  # reference_doc: assets/reference.docx  # Custom Word reference</w:t>
      </w:r>
      <w:r>
        <w:br/>
      </w:r>
      <w:r>
        <w:br/>
      </w:r>
      <w:r>
        <w:rPr>
          <w:rStyle w:val="CommentTok"/>
        </w:rPr>
        <w:t xml:space="preserve"># ============================================================================</w:t>
      </w:r>
      <w:r>
        <w:br/>
      </w:r>
      <w:r>
        <w:rPr>
          <w:rStyle w:val="CommentTok"/>
        </w:rPr>
        <w:t xml:space="preserve"># HTML5 Configuration (OPTIONAL)</w:t>
      </w:r>
      <w:r>
        <w:br/>
      </w:r>
      <w:r>
        <w:rPr>
          <w:rStyle w:val="CommentTok"/>
        </w:rPr>
        <w:t xml:space="preserve"># ============================================================================</w:t>
      </w:r>
      <w:r>
        <w:br/>
      </w:r>
      <w:r>
        <w:rPr>
          <w:rStyle w:val="FunctionTok"/>
        </w:rPr>
        <w:t xml:space="preserve">html5</w:t>
      </w:r>
      <w:r>
        <w:rPr>
          <w:rStyle w:val="KeywordTok"/>
        </w:rPr>
        <w:t xml:space="preserve">:</w:t>
      </w:r>
      <w:r>
        <w:br/>
      </w:r>
      <w:r>
        <w:rPr>
          <w:rStyle w:val="AttributeTok"/>
        </w:rPr>
        <w:t xml:space="preserve">  </w:t>
      </w:r>
      <w:r>
        <w:rPr>
          <w:rStyle w:val="FunctionTok"/>
        </w:rPr>
        <w:t xml:space="preserve">number_sections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table_of_contents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toc_depth</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standalone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embed_resources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resource_path</w:t>
      </w:r>
      <w:r>
        <w:rPr>
          <w:rStyle w:val="KeywordTok"/>
        </w:rPr>
        <w:t xml:space="preserve">:</w:t>
      </w:r>
      <w:r>
        <w:rPr>
          <w:rStyle w:val="AttributeTok"/>
        </w:rPr>
        <w:t xml:space="preserve"> build</w:t>
      </w:r>
      <w:r>
        <w:br/>
      </w:r>
      <w:r>
        <w:br/>
      </w:r>
      <w:r>
        <w:rPr>
          <w:rStyle w:val="CommentTok"/>
        </w:rPr>
        <w:t xml:space="preserve"># ============================================================================</w:t>
      </w:r>
      <w:r>
        <w:br/>
      </w:r>
      <w:r>
        <w:rPr>
          <w:rStyle w:val="CommentTok"/>
        </w:rPr>
        <w:t xml:space="preserve"># Bibliography and Citations (OPTIONAL)</w:t>
      </w:r>
      <w:r>
        <w:br/>
      </w:r>
      <w:r>
        <w:rPr>
          <w:rStyle w:val="CommentTok"/>
        </w:rPr>
        <w:t xml:space="preserve"># ============================================================================</w:t>
      </w:r>
      <w:r>
        <w:br/>
      </w:r>
      <w:r>
        <w:rPr>
          <w:rStyle w:val="FunctionTok"/>
        </w:rPr>
        <w:t xml:space="preserve">bibliography</w:t>
      </w:r>
      <w:r>
        <w:rPr>
          <w:rStyle w:val="KeywordTok"/>
        </w:rPr>
        <w:t xml:space="preserve">:</w:t>
      </w:r>
      <w:r>
        <w:rPr>
          <w:rStyle w:val="AttributeTok"/>
        </w:rPr>
        <w:t xml:space="preserve"> refs.bib</w:t>
      </w:r>
      <w:r>
        <w:br/>
      </w:r>
      <w:r>
        <w:rPr>
          <w:rStyle w:val="FunctionTok"/>
        </w:rPr>
        <w:t xml:space="preserve">csl</w:t>
      </w:r>
      <w:r>
        <w:rPr>
          <w:rStyle w:val="KeywordTok"/>
        </w:rPr>
        <w:t xml:space="preserve">:</w:t>
      </w:r>
      <w:r>
        <w:rPr>
          <w:rStyle w:val="AttributeTok"/>
        </w:rPr>
        <w:t xml:space="preserve"> ieee.csl</w:t>
      </w:r>
    </w:p>
    <w:bookmarkEnd w:id="34"/>
    <w:bookmarkStart w:id="35" w:name="MANUAL-sec4.2"/>
    <w:p>
      <w:pPr>
        <w:pStyle w:val="Heading2"/>
        <w:numPr>
          <w:ilvl w:val="1"/>
          <w:numId w:val="100"/>
        </w:numPr>
      </w:pPr>
      <w:r>
        <w:t xml:space="preserve">Required Fields</w:t>
      </w:r>
    </w:p>
    <w:p>
      <w:pPr>
        <w:spacing w:after="0" w:line="20" w:lineRule="exact" w:before="0"/>
        <w:rPr>
          <w:sz w:val="2"/>
        </w:rPr>
      </w:pPr>
      <w:bookmarkStart w:name="csv-tbl-required-fields" w:id="21586"/>
      <w:bookmarkEnd w:id="21586"/>
    </w:p>
    <w:p>
      <w:pPr>
        <w:pStyle w:val="Caption"/>
        <w:keepNext/>
      </w:pPr>
      <w:r>
        <w:t xml:space="preserve">Table </w:t>
      </w:r>
      <w:r>
        <w:fldChar w:fldCharType="begin"/>
      </w:r>
      <w:r>
        <w:instrText xml:space="preserve"> SEQ TABLE \* ARABIC </w:instrText>
      </w:r>
      <w:r>
        <w:fldChar w:fldCharType="separate"/>
      </w:r>
      <w:r>
        <w:t>3</w:t>
      </w:r>
      <w:r>
        <w:fldChar w:fldCharType="end"/>
      </w:r>
      <w:r>
        <w:t xml:space="preserve"> :  Required project fields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Field</w:t>
            </w:r>
          </w:p>
        </w:tc>
        <w:tc>
          <w:tcPr>
            <w:shd w:color="auto" w:val="clear" w:fill="E8E8E8"/>
          </w:tcPr>
          <w:p>
            <w:pPr>
              <w:pStyle w:val="Compact"/>
              <w:jc w:val="left"/>
              <w:ind w:right="0" w:left="0" w:firstLine="0"/>
              <w:spacing w:after="40" w:lineRule="auto" w:before="40" w:line="240"/>
            </w:pPr>
            <w:r>
              <w:rPr>
                <w:b/>
              </w:rPr>
              <w:t xml:space="preserve">Type</w:t>
            </w:r>
          </w:p>
        </w:tc>
        <w:tc>
          <w:tcPr>
            <w:shd w:color="auto" w:val="clear" w:fill="E8E8E8"/>
          </w:tcPr>
          <w:p>
            <w:pPr>
              <w:pStyle w:val="Compact"/>
              <w:jc w:val="left"/>
              <w:ind w:right="0" w:left="0" w:firstLine="0"/>
              <w:spacing w:after="40" w:lineRule="auto" w:before="40" w:line="240"/>
            </w:pPr>
            <w:r>
              <w:rPr>
                <w:b/>
              </w:rPr>
              <w:t xml:space="preserve">Description</w:t>
            </w:r>
          </w:p>
        </w:tc>
      </w:tr>
      <w:tr>
        <w:tc>
          <w:tcPr/>
          <w:p>
            <w:pPr>
              <w:pStyle w:val="Compact"/>
              <w:jc w:val="left"/>
              <w:ind w:right="0" w:left="0" w:firstLine="0"/>
              <w:spacing w:after="40" w:lineRule="auto" w:before="40" w:line="240"/>
            </w:pPr>
            <w:r>
              <w:rPr>
                <w:rStyle w:val="VerbatimChar"/>
              </w:rPr>
              <w:t xml:space="preserve">project.code</w:t>
            </w:r>
          </w:p>
        </w:tc>
        <w:tc>
          <w:tcPr/>
          <w:p>
            <w:pPr>
              <w:pStyle w:val="Compact"/>
              <w:jc w:val="left"/>
              <w:ind w:right="0" w:left="0" w:firstLine="0"/>
              <w:spacing w:after="40" w:lineRule="auto" w:before="40" w:line="240"/>
            </w:pPr>
            <w:r>
              <w:t xml:space="preserve">string</w:t>
            </w:r>
          </w:p>
        </w:tc>
        <w:tc>
          <w:tcPr/>
          <w:p>
            <w:pPr>
              <w:pStyle w:val="Compact"/>
              <w:jc w:val="left"/>
              <w:ind w:right="0" w:left="0" w:firstLine="0"/>
              <w:spacing w:after="40" w:lineRule="auto" w:before="40" w:line="240"/>
            </w:pPr>
            <w:r>
              <w:t xml:space="preserve">Project code identifier</w:t>
            </w:r>
          </w:p>
        </w:tc>
      </w:tr>
      <w:tr>
        <w:tc>
          <w:tcPr/>
          <w:p>
            <w:pPr>
              <w:pStyle w:val="Compact"/>
              <w:jc w:val="left"/>
              <w:ind w:right="0" w:left="0" w:firstLine="0"/>
              <w:spacing w:after="40" w:lineRule="auto" w:before="40" w:line="240"/>
            </w:pPr>
            <w:r>
              <w:rPr>
                <w:rStyle w:val="VerbatimChar"/>
              </w:rPr>
              <w:t xml:space="preserve">project.name</w:t>
            </w:r>
          </w:p>
        </w:tc>
        <w:tc>
          <w:tcPr/>
          <w:p>
            <w:pPr>
              <w:pStyle w:val="Compact"/>
              <w:jc w:val="left"/>
              <w:ind w:right="0" w:left="0" w:firstLine="0"/>
              <w:spacing w:after="40" w:lineRule="auto" w:before="40" w:line="240"/>
            </w:pPr>
            <w:r>
              <w:t xml:space="preserve">string</w:t>
            </w:r>
          </w:p>
        </w:tc>
        <w:tc>
          <w:tcPr/>
          <w:p>
            <w:pPr>
              <w:pStyle w:val="Compact"/>
              <w:jc w:val="left"/>
              <w:ind w:right="0" w:left="0" w:firstLine="0"/>
              <w:spacing w:after="40" w:lineRule="auto" w:before="40" w:line="240"/>
            </w:pPr>
            <w:r>
              <w:t xml:space="preserve">Human-readable project name</w:t>
            </w:r>
          </w:p>
        </w:tc>
      </w:tr>
      <w:tr>
        <w:tc>
          <w:tcPr/>
          <w:p>
            <w:pPr>
              <w:pStyle w:val="Compact"/>
              <w:jc w:val="left"/>
              <w:ind w:right="0" w:left="0" w:firstLine="0"/>
              <w:spacing w:after="40" w:lineRule="auto" w:before="40" w:line="240"/>
            </w:pPr>
            <w:r>
              <w:rPr>
                <w:rStyle w:val="VerbatimChar"/>
              </w:rPr>
              <w:t xml:space="preserve">doc_files</w:t>
            </w:r>
          </w:p>
        </w:tc>
        <w:tc>
          <w:tcPr/>
          <w:p>
            <w:pPr>
              <w:pStyle w:val="Compact"/>
              <w:jc w:val="left"/>
              <w:ind w:right="0" w:left="0" w:firstLine="0"/>
              <w:spacing w:after="40" w:lineRule="auto" w:before="40" w:line="240"/>
            </w:pPr>
            <w:r>
              <w:t xml:space="preserve">list</w:t>
            </w:r>
          </w:p>
        </w:tc>
        <w:tc>
          <w:tcPr/>
          <w:p>
            <w:pPr>
              <w:pStyle w:val="Compact"/>
              <w:jc w:val="left"/>
              <w:ind w:right="0" w:left="0" w:firstLine="0"/>
              <w:spacing w:after="40" w:lineRule="auto" w:before="40" w:line="240"/>
            </w:pPr>
            <w:r>
              <w:t xml:space="preserve">One or more Markdown file paths to process</w:t>
            </w:r>
          </w:p>
        </w:tc>
      </w:tr>
    </w:tbl>
    <w:bookmarkEnd w:id="35"/>
    <w:bookmarkStart w:id="36" w:name="MANUAL-sec4.3"/>
    <w:p>
      <w:pPr>
        <w:pStyle w:val="Heading2"/>
        <w:numPr>
          <w:ilvl w:val="1"/>
          <w:numId w:val="100"/>
        </w:numPr>
      </w:pPr>
      <w:r>
        <w:t xml:space="preserve">Default Values</w:t>
      </w:r>
    </w:p>
    <w:p>
      <w:pPr>
        <w:spacing w:after="0" w:line="20" w:lineRule="exact" w:before="0"/>
        <w:rPr>
          <w:sz w:val="2"/>
        </w:rPr>
      </w:pPr>
      <w:bookmarkStart w:name="csv-tbl-default-values" w:id="72517"/>
      <w:bookmarkEnd w:id="72517"/>
    </w:p>
    <w:p>
      <w:pPr>
        <w:pStyle w:val="Caption"/>
        <w:keepNext/>
      </w:pPr>
      <w:r>
        <w:t xml:space="preserve">Table </w:t>
      </w:r>
      <w:r>
        <w:fldChar w:fldCharType="begin"/>
      </w:r>
      <w:r>
        <w:instrText xml:space="preserve"> SEQ TABLE \* ARABIC </w:instrText>
      </w:r>
      <w:r>
        <w:fldChar w:fldCharType="separate"/>
      </w:r>
      <w:r>
        <w:t>4</w:t>
      </w:r>
      <w:r>
        <w:fldChar w:fldCharType="end"/>
      </w:r>
      <w:r>
        <w:t xml:space="preserve"> :  Default configuration values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Field</w:t>
            </w:r>
          </w:p>
        </w:tc>
        <w:tc>
          <w:tcPr>
            <w:shd w:color="auto" w:val="clear" w:fill="E8E8E8"/>
          </w:tcPr>
          <w:p>
            <w:pPr>
              <w:pStyle w:val="Compact"/>
              <w:jc w:val="left"/>
              <w:ind w:right="0" w:left="0" w:firstLine="0"/>
              <w:spacing w:after="40" w:lineRule="auto" w:before="40" w:line="240"/>
            </w:pPr>
            <w:r>
              <w:rPr>
                <w:b/>
              </w:rPr>
              <w:t xml:space="preserve">Default</w:t>
            </w:r>
          </w:p>
        </w:tc>
        <w:tc>
          <w:tcPr>
            <w:shd w:color="auto" w:val="clear" w:fill="E8E8E8"/>
          </w:tcPr>
          <w:p>
            <w:pPr>
              <w:pStyle w:val="Compact"/>
              <w:jc w:val="left"/>
              <w:ind w:right="0" w:left="0" w:firstLine="0"/>
              <w:spacing w:after="40" w:lineRule="auto" w:before="40" w:line="240"/>
            </w:pPr>
            <w:r>
              <w:rPr>
                <w:b/>
              </w:rPr>
              <w:t xml:space="preserve">Notes</w:t>
            </w:r>
          </w:p>
        </w:tc>
      </w:tr>
      <w:tr>
        <w:tc>
          <w:tcPr/>
          <w:p>
            <w:pPr>
              <w:pStyle w:val="Compact"/>
              <w:jc w:val="left"/>
              <w:ind w:right="0" w:left="0" w:firstLine="0"/>
              <w:spacing w:after="40" w:lineRule="auto" w:before="40" w:line="240"/>
            </w:pPr>
            <w:r>
              <w:rPr>
                <w:rStyle w:val="VerbatimChar"/>
              </w:rPr>
              <w:t xml:space="preserve">template</w:t>
            </w:r>
          </w:p>
        </w:tc>
        <w:tc>
          <w:tcPr/>
          <w:p>
            <w:pPr>
              <w:pStyle w:val="Compact"/>
              <w:jc w:val="left"/>
              <w:ind w:right="0" w:left="0" w:firstLine="0"/>
              <w:spacing w:after="40" w:lineRule="auto" w:before="40" w:line="240"/>
            </w:pPr>
            <w:r>
              <w:rPr>
                <w:rStyle w:val="VerbatimChar"/>
              </w:rPr>
              <w:t xml:space="preserve">default</w:t>
            </w:r>
          </w:p>
        </w:tc>
        <w:tc>
          <w:tcPr/>
          <w:p>
            <w:pPr>
              <w:pStyle w:val="Compact"/>
              <w:jc w:val="left"/>
              <w:ind w:right="0" w:left="0" w:firstLine="0"/>
              <w:spacing w:after="40" w:lineRule="auto" w:before="40" w:line="240"/>
            </w:pPr>
            <w:r>
              <w:t xml:space="preserve">Built-in base model is always loaded</w:t>
            </w:r>
          </w:p>
        </w:tc>
      </w:tr>
      <w:tr>
        <w:tc>
          <w:tcPr/>
          <w:p>
            <w:pPr>
              <w:pStyle w:val="Compact"/>
              <w:jc w:val="left"/>
              <w:ind w:right="0" w:left="0" w:firstLine="0"/>
              <w:spacing w:after="40" w:lineRule="auto" w:before="40" w:line="240"/>
            </w:pPr>
            <w:r>
              <w:rPr>
                <w:rStyle w:val="VerbatimChar"/>
              </w:rPr>
              <w:t xml:space="preserve">output_dir</w:t>
            </w:r>
          </w:p>
        </w:tc>
        <w:tc>
          <w:tcPr/>
          <w:p>
            <w:pPr>
              <w:pStyle w:val="Compact"/>
              <w:jc w:val="left"/>
              <w:ind w:right="0" w:left="0" w:firstLine="0"/>
              <w:spacing w:after="40" w:lineRule="auto" w:before="40" w:line="240"/>
            </w:pPr>
            <w:r>
              <w:rPr>
                <w:rStyle w:val="VerbatimChar"/>
              </w:rPr>
              <w:t xml:space="preserve">build</w:t>
            </w:r>
          </w:p>
        </w:tc>
        <w:tc>
          <w:tcPr/>
          <w:p>
            <w:pPr>
              <w:pStyle w:val="Compact"/>
              <w:jc w:val="left"/>
              <w:ind w:right="0" w:left="0" w:firstLine="0"/>
              <w:spacing w:after="40" w:lineRule="auto" w:before="40" w:line="240"/>
            </w:pPr>
            <w:r>
              <w:t xml:space="preserve">Also stores</w:t>
            </w:r>
            <w:r>
              <w:t xml:space="preserve"> </w:t>
            </w:r>
            <w:r>
              <w:rPr>
                <w:rStyle w:val="VerbatimChar"/>
              </w:rPr>
              <w:t xml:space="preserve">specir.db</w:t>
            </w:r>
          </w:p>
        </w:tc>
      </w:tr>
      <w:tr>
        <w:tc>
          <w:tcPr/>
          <w:p>
            <w:pPr>
              <w:pStyle w:val="Compact"/>
              <w:jc w:val="left"/>
              <w:ind w:right="0" w:left="0" w:firstLine="0"/>
              <w:spacing w:after="40" w:lineRule="auto" w:before="40" w:line="240"/>
            </w:pPr>
            <w:r>
              <w:rPr>
                <w:rStyle w:val="VerbatimChar"/>
              </w:rPr>
              <w:t xml:space="preserve">logging.level</w:t>
            </w:r>
          </w:p>
        </w:tc>
        <w:tc>
          <w:tcPr/>
          <w:p>
            <w:pPr>
              <w:pStyle w:val="Compact"/>
              <w:jc w:val="left"/>
              <w:ind w:right="0" w:left="0" w:firstLine="0"/>
              <w:spacing w:after="40" w:lineRule="auto" w:before="40" w:line="240"/>
            </w:pPr>
            <w:r>
              <w:rPr>
                <w:rStyle w:val="VerbatimChar"/>
              </w:rPr>
              <w:t xml:space="preserve">INFO</w:t>
            </w:r>
          </w:p>
        </w:tc>
        <w:tc>
          <w:tcPr/>
          <w:p>
            <w:pPr>
              <w:pStyle w:val="Compact"/>
              <w:jc w:val="left"/>
              <w:ind w:right="0" w:left="0" w:firstLine="0"/>
              <w:spacing w:after="40" w:lineRule="auto" w:before="40" w:line="240"/>
            </w:pPr>
            <w:r>
              <w:t xml:space="preserve">Overridden by</w:t>
            </w:r>
            <w:r>
              <w:t xml:space="preserve"> </w:t>
            </w:r>
            <w:r>
              <w:rPr>
                <w:rStyle w:val="VerbatimChar"/>
              </w:rPr>
              <w:t xml:space="preserve">SPECCOMPILER_LOG_LEVEL</w:t>
            </w:r>
            <w:r>
              <w:t xml:space="preserve"> </w:t>
            </w:r>
            <w:r>
              <w:t xml:space="preserve">env var</w:t>
            </w:r>
          </w:p>
        </w:tc>
      </w:tr>
    </w:tbl>
    <w:bookmarkEnd w:id="36"/>
    <w:bookmarkEnd w:id="37"/>
    <w:bookmarkStart w:id="56" w:name="MANUAL-sec5"/>
    <w:p>
      <w:pPr>
        <w:pStyle w:val="Heading1"/>
        <w:numPr>
          <w:ilvl w:val="0"/>
          <w:numId w:val="100"/>
        </w:numPr>
      </w:pPr>
      <w:r>
        <w:t xml:space="preserve">Document Authoring</w:t>
      </w:r>
    </w:p>
    <w:p>
      <w:pPr>
        <w:pStyle w:val="FirstParagraph"/>
      </w:pPr>
      <w:r>
        <w:t xml:space="preserve">CommonSpec extends standard Markdown with six constructs for specification documents. The syntax uses existing Markdown constructs (headers, blockquotes, code blocks, links) with specific patterns that the pipeline recognizes. See the CommonSpec Language Specification for the formal definition.</w:t>
      </w:r>
    </w:p>
    <w:bookmarkStart w:id="38" w:name="MANUAL-sec5.1"/>
    <w:p>
      <w:pPr>
        <w:pStyle w:val="Heading2"/>
        <w:numPr>
          <w:ilvl w:val="1"/>
          <w:numId w:val="100"/>
        </w:numPr>
      </w:pPr>
      <w:r>
        <w:t xml:space="preserve">Specifications</w:t>
      </w:r>
    </w:p>
    <w:p>
      <w:pPr>
        <w:pStyle w:val="FirstParagraph"/>
      </w:pPr>
      <w:r>
        <w:t xml:space="preserve">Level 1 headers declare the top-level document container.</w:t>
      </w:r>
    </w:p>
    <w:p>
      <w:pPr>
        <w:pStyle w:val="BodyText"/>
      </w:pPr>
      <w:r>
        <w:rPr>
          <w:bCs/>
          <w:b/>
        </w:rPr>
        <w:t xml:space="preserve">Pattern:</w:t>
      </w:r>
      <w:r>
        <w:t xml:space="preserve"> </w:t>
      </w:r>
      <w:r>
        <w:rPr>
          <w:rStyle w:val="VerbatimChar"/>
        </w:rPr>
        <w:t xml:space="preserve"># type: Title @PID</w:t>
      </w:r>
    </w:p>
    <w:p>
      <w:pPr>
        <w:spacing w:after="0" w:line="20" w:lineRule="exact" w:before="0"/>
        <w:rPr>
          <w:sz w:val="2"/>
        </w:rPr>
      </w:pPr>
      <w:bookmarkStart w:name="listing-src-specification-pattern" w:id="78709"/>
      <w:bookmarkEnd w:id="78709"/>
    </w:p>
    <w:p>
      <w:pPr>
        <w:pStyle w:val="Caption"/>
        <w:keepNext/>
      </w:pPr>
      <w:r>
        <w:t xml:space="preserve">Listing </w:t>
      </w:r>
      <w:r>
        <w:fldChar w:fldCharType="begin"/>
      </w:r>
      <w:r>
        <w:instrText xml:space="preserve"> SEQ LISTING \* ARABIC </w:instrText>
      </w:r>
      <w:r>
        <w:fldChar w:fldCharType="separate"/>
      </w:r>
      <w:r>
        <w:t>8</w:t>
      </w:r>
      <w:r>
        <w:fldChar w:fldCharType="end"/>
      </w:r>
      <w:r>
        <w:t xml:space="preserve"> :  Specification declaration</w:t>
      </w:r>
    </w:p>
    <w:p>
      <w:pPr>
        <w:pStyle w:val="SourceCode"/>
      </w:pPr>
      <w:r>
        <w:rPr>
          <w:rStyle w:val="FunctionTok"/>
        </w:rPr>
        <w:t xml:space="preserve"># srs: Software Requirements Specification @SRS-001</w:t>
      </w:r>
    </w:p>
    <w:bookmarkEnd w:id="38"/>
    <w:bookmarkStart w:id="39" w:name="MANUAL-sec5.2"/>
    <w:p>
      <w:pPr>
        <w:pStyle w:val="Heading2"/>
        <w:numPr>
          <w:ilvl w:val="1"/>
          <w:numId w:val="100"/>
        </w:numPr>
      </w:pPr>
      <w:r>
        <w:t xml:space="preserve">Spec Objects</w:t>
      </w:r>
    </w:p>
    <w:p>
      <w:pPr>
        <w:pStyle w:val="FirstParagraph"/>
      </w:pPr>
      <w:r>
        <w:t xml:space="preserve">Level 2-6 headers declare requirements, design elements, sections, or any typed element.</w:t>
      </w:r>
    </w:p>
    <w:p>
      <w:pPr>
        <w:pStyle w:val="BodyText"/>
      </w:pPr>
      <w:r>
        <w:rPr>
          <w:bCs/>
          <w:b/>
        </w:rPr>
        <w:t xml:space="preserve">Pattern:</w:t>
      </w:r>
      <w:r>
        <w:t xml:space="preserve"> </w:t>
      </w:r>
      <w:r>
        <w:rPr>
          <w:rStyle w:val="VerbatimChar"/>
        </w:rPr>
        <w:t xml:space="preserve">## type: Title @PID</w:t>
      </w:r>
    </w:p>
    <w:p>
      <w:pPr>
        <w:spacing w:after="0" w:line="20" w:lineRule="exact" w:before="0"/>
        <w:rPr>
          <w:sz w:val="2"/>
        </w:rPr>
      </w:pPr>
      <w:bookmarkStart w:name="listing-src-object-pattern" w:id="57333"/>
      <w:bookmarkEnd w:id="57333"/>
    </w:p>
    <w:p>
      <w:pPr>
        <w:pStyle w:val="Caption"/>
        <w:keepNext/>
      </w:pPr>
      <w:r>
        <w:t xml:space="preserve">Listing </w:t>
      </w:r>
      <w:r>
        <w:fldChar w:fldCharType="begin"/>
      </w:r>
      <w:r>
        <w:instrText xml:space="preserve"> SEQ LISTING \* ARABIC </w:instrText>
      </w:r>
      <w:r>
        <w:fldChar w:fldCharType="separate"/>
      </w:r>
      <w:r>
        <w:t>9</w:t>
      </w:r>
      <w:r>
        <w:fldChar w:fldCharType="end"/>
      </w:r>
      <w:r>
        <w:t xml:space="preserve"> :  Spec object declaration</w:t>
      </w:r>
    </w:p>
    <w:p>
      <w:pPr>
        <w:pStyle w:val="SourceCode"/>
      </w:pPr>
      <w:r>
        <w:rPr>
          <w:rStyle w:val="FunctionTok"/>
        </w:rPr>
        <w:t xml:space="preserve">## hlr: User Authentication @HLR-001</w:t>
      </w:r>
      <w:r>
        <w:br/>
      </w:r>
      <w:r>
        <w:rPr>
          <w:rStyle w:val="FunctionTok"/>
        </w:rPr>
        <w:t xml:space="preserve">### llr: Password Validation @LLR-001</w:t>
      </w:r>
      <w:r>
        <w:br/>
      </w:r>
      <w:r>
        <w:rPr>
          <w:rStyle w:val="FunctionTok"/>
        </w:rPr>
        <w:t xml:space="preserve">#### section: Implementation Notes</w:t>
      </w:r>
    </w:p>
    <w:p>
      <w:pPr>
        <w:pStyle w:val="FirstParagraph"/>
      </w:pPr>
      <w:r>
        <w:t xml:space="preserve">If</w:t>
      </w:r>
      <w:r>
        <w:t xml:space="preserve"> </w:t>
      </w:r>
      <w:r>
        <w:rPr>
          <w:rStyle w:val="VerbatimChar"/>
        </w:rPr>
        <w:t xml:space="preserve">@PID</w:t>
      </w:r>
      <w:r>
        <w:t xml:space="preserve"> </w:t>
      </w:r>
      <w:r>
        <w:t xml:space="preserve">is omitted, a PID is auto-generated using the type’s</w:t>
      </w:r>
      <w:r>
        <w:t xml:space="preserve"> </w:t>
      </w:r>
      <w:r>
        <w:rPr>
          <w:rStyle w:val="VerbatimChar"/>
        </w:rPr>
        <w:t xml:space="preserve">pid_prefix</w:t>
      </w:r>
      <w:r>
        <w:t xml:space="preserve"> </w:t>
      </w:r>
      <w:r>
        <w:t xml:space="preserve">and</w:t>
      </w:r>
      <w:r>
        <w:t xml:space="preserve"> </w:t>
      </w:r>
      <w:r>
        <w:rPr>
          <w:rStyle w:val="VerbatimChar"/>
        </w:rPr>
        <w:t xml:space="preserve">pid_format</w:t>
      </w:r>
      <w:r>
        <w:t xml:space="preserve">.</w:t>
      </w:r>
    </w:p>
    <w:p>
      <w:pPr>
        <w:pStyle w:val="BodyText"/>
      </w:pPr>
      <w:r>
        <w:t xml:space="preserve">A spec object owns the content that follows it until the section is closed. A section closes automatically at the next header of equal or shallower level, and child headers must go exactly one level deeper (jumping from</w:t>
      </w:r>
      <w:r>
        <w:t xml:space="preserve"> </w:t>
      </w:r>
      <w:r>
        <w:rPr>
          <w:rStyle w:val="VerbatimChar"/>
        </w:rPr>
        <w:t xml:space="preserve">##</w:t>
      </w:r>
      <w:r>
        <w:t xml:space="preserve"> </w:t>
      </w:r>
      <w:r>
        <w:t xml:space="preserve">to</w:t>
      </w:r>
      <w:r>
        <w:t xml:space="preserve"> </w:t>
      </w:r>
      <w:r>
        <w:rPr>
          <w:rStyle w:val="VerbatimChar"/>
        </w:rPr>
        <w:t xml:space="preserve">####</w:t>
      </w:r>
      <w:r>
        <w:t xml:space="preserve"> </w:t>
      </w:r>
      <w:r>
        <w:t xml:space="preserve">is reported as a broken hierarchy). To close a section</w:t>
      </w:r>
      <w:r>
        <w:t xml:space="preserve"> </w:t>
      </w:r>
      <w:r>
        <w:rPr>
          <w:bCs/>
          <w:b/>
        </w:rPr>
        <w:t xml:space="preserve">without</w:t>
      </w:r>
      <w:r>
        <w:t xml:space="preserve"> </w:t>
      </w:r>
      <w:r>
        <w:t xml:space="preserve">opening a new heading – so that the next paragraphs or</w:t>
      </w:r>
      <w:r>
        <w:t xml:space="preserve"> </w:t>
      </w:r>
      <w:r>
        <w:rPr>
          <w:rStyle w:val="VerbatimChar"/>
        </w:rPr>
        <w:t xml:space="preserve">include</w:t>
      </w:r>
      <w:r>
        <w:t xml:space="preserve">d sections belong to the parent – end it with a</w:t>
      </w:r>
      <w:r>
        <w:t xml:space="preserve"> </w:t>
      </w:r>
      <w:r>
        <w:rPr>
          <w:rStyle w:val="VerbatimChar"/>
        </w:rPr>
        <w:t xml:space="preserve">----</w:t>
      </w:r>
      <w:r>
        <w:t xml:space="preserve"> </w:t>
      </w:r>
      <w:r>
        <w:t xml:space="preserve">thematic break:</w:t>
      </w:r>
    </w:p>
    <w:p>
      <w:pPr>
        <w:spacing w:after="0" w:line="20" w:lineRule="exact" w:before="0"/>
        <w:rPr>
          <w:sz w:val="2"/>
        </w:rPr>
      </w:pPr>
      <w:bookmarkStart w:name="listing-src-section-close" w:id="68927"/>
      <w:bookmarkEnd w:id="68927"/>
    </w:p>
    <w:p>
      <w:pPr>
        <w:pStyle w:val="Caption"/>
        <w:keepNext/>
      </w:pPr>
      <w:r>
        <w:t xml:space="preserve">Listing </w:t>
      </w:r>
      <w:r>
        <w:fldChar w:fldCharType="begin"/>
      </w:r>
      <w:r>
        <w:instrText xml:space="preserve"> SEQ LISTING \* ARABIC </w:instrText>
      </w:r>
      <w:r>
        <w:fldChar w:fldCharType="separate"/>
      </w:r>
      <w:r>
        <w:t>10</w:t>
      </w:r>
      <w:r>
        <w:fldChar w:fldCharType="end"/>
      </w:r>
      <w:r>
        <w:t xml:space="preserve"> :  Closing a section with ----</w:t>
      </w:r>
    </w:p>
    <w:p>
      <w:pPr>
        <w:pStyle w:val="SourceCode"/>
      </w:pPr>
      <w:r>
        <w:rPr>
          <w:rStyle w:val="FunctionTok"/>
        </w:rPr>
        <w:t xml:space="preserve">## Pesquisa-Ação @SEC-PA</w:t>
      </w:r>
      <w:r>
        <w:br/>
      </w:r>
      <w:r>
        <w:br/>
      </w:r>
      <w:r>
        <w:rPr>
          <w:rStyle w:val="FunctionTok"/>
        </w:rPr>
        <w:t xml:space="preserve">### Considerações Iniciais</w:t>
      </w:r>
      <w:r>
        <w:br/>
      </w:r>
      <w:r>
        <w:br/>
      </w:r>
      <w:r>
        <w:rPr>
          <w:rStyle w:val="NormalTok"/>
        </w:rPr>
        <w:t xml:space="preserve">Intro that belongs to "Considerações Iniciais".</w:t>
      </w:r>
      <w:r>
        <w:br/>
      </w:r>
      <w:r>
        <w:br/>
      </w:r>
      <w:r>
        <w:rPr>
          <w:rStyle w:val="NormalTok"/>
        </w:rPr>
        <w:t xml:space="preserve">----</w:t>
      </w:r>
      <w:r>
        <w:br/>
      </w:r>
      <w:r>
        <w:br/>
      </w:r>
      <w:r>
        <w:rPr>
          <w:rStyle w:val="NormalTok"/>
        </w:rPr>
        <w:t xml:space="preserve">This paragraph belongs to the chapter, not the section above.</w:t>
      </w:r>
    </w:p>
    <w:p>
      <w:pPr>
        <w:pStyle w:val="FirstParagraph"/>
      </w:pPr>
      <w:r>
        <w:t xml:space="preserve">The</w:t>
      </w:r>
      <w:r>
        <w:t xml:space="preserve"> </w:t>
      </w:r>
      <w:r>
        <w:rPr>
          <w:rStyle w:val="VerbatimChar"/>
        </w:rPr>
        <w:t xml:space="preserve">----</w:t>
      </w:r>
      <w:r>
        <w:t xml:space="preserve"> </w:t>
      </w:r>
      <w:r>
        <w:t xml:space="preserve">is consumed (it never renders as a horizontal rule). Do not use an empty</w:t>
      </w:r>
      <w:r>
        <w:t xml:space="preserve"> </w:t>
      </w:r>
      <w:r>
        <w:rPr>
          <w:rStyle w:val="VerbatimChar"/>
        </w:rPr>
        <w:t xml:space="preserve">##</w:t>
      </w:r>
      <w:r>
        <w:t xml:space="preserve"> </w:t>
      </w:r>
      <w:r>
        <w:t xml:space="preserve">as a</w:t>
      </w:r>
      <w:r>
        <w:t xml:space="preserve"> </w:t>
      </w:r>
      <w:r>
        <w:t xml:space="preserve">“</w:t>
      </w:r>
      <w:r>
        <w:t xml:space="preserve">section reset</w:t>
      </w:r>
      <w:r>
        <w:t xml:space="preserve">”</w:t>
      </w:r>
      <w:r>
        <w:t xml:space="preserve">: an empty heading is rejected because it would render as a blank numbered chapter and shift all later numbering.</w:t>
      </w:r>
    </w:p>
    <w:bookmarkEnd w:id="39"/>
    <w:bookmarkStart w:id="40" w:name="MANUAL-sec5.3"/>
    <w:p>
      <w:pPr>
        <w:pStyle w:val="Heading2"/>
        <w:numPr>
          <w:ilvl w:val="1"/>
          <w:numId w:val="100"/>
        </w:numPr>
      </w:pPr>
      <w:r>
        <w:t xml:space="preserve">Attributes</w:t>
      </w:r>
    </w:p>
    <w:p>
      <w:pPr>
        <w:pStyle w:val="FirstParagraph"/>
      </w:pPr>
      <w:r>
        <w:t xml:space="preserve">Blockquotes declare attributes using the</w:t>
      </w:r>
      <w:r>
        <w:t xml:space="preserve"> </w:t>
      </w:r>
      <w:r>
        <w:rPr>
          <w:rStyle w:val="VerbatimChar"/>
        </w:rPr>
        <w:t xml:space="preserve">key: value</w:t>
      </w:r>
      <w:r>
        <w:t xml:space="preserve"> </w:t>
      </w:r>
      <w:r>
        <w:t xml:space="preserve">pattern. They belong to the most recently opened Specification or SpecObject header and do not need to appear immediately after it:</w:t>
      </w:r>
    </w:p>
    <w:p>
      <w:pPr>
        <w:spacing w:after="0" w:line="20" w:lineRule="exact" w:before="0"/>
        <w:rPr>
          <w:sz w:val="2"/>
        </w:rPr>
      </w:pPr>
      <w:bookmarkStart w:name="listing-src-attribute-pattern" w:id="89902"/>
      <w:bookmarkEnd w:id="89902"/>
    </w:p>
    <w:p>
      <w:pPr>
        <w:pStyle w:val="Caption"/>
        <w:keepNext/>
      </w:pPr>
      <w:r>
        <w:t xml:space="preserve">Listing </w:t>
      </w:r>
      <w:r>
        <w:fldChar w:fldCharType="begin"/>
      </w:r>
      <w:r>
        <w:instrText xml:space="preserve"> SEQ LISTING \* ARABIC </w:instrText>
      </w:r>
      <w:r>
        <w:fldChar w:fldCharType="separate"/>
      </w:r>
      <w:r>
        <w:t>11</w:t>
      </w:r>
      <w:r>
        <w:fldChar w:fldCharType="end"/>
      </w:r>
      <w:r>
        <w:t xml:space="preserve"> :  Attribute declaration</w:t>
      </w:r>
    </w:p>
    <w:p>
      <w:pPr>
        <w:pStyle w:val="SourceCode"/>
      </w:pPr>
      <w:r>
        <w:rPr>
          <w:rStyle w:val="FunctionTok"/>
        </w:rPr>
        <w:t xml:space="preserve">## hlr: User Authentication @HLR-001</w:t>
      </w:r>
      <w:r>
        <w:br/>
      </w:r>
      <w:r>
        <w:br/>
      </w:r>
      <w:r>
        <w:rPr>
          <w:rStyle w:val="AttributeTok"/>
        </w:rPr>
        <w:t xml:space="preserve">&gt; priority: High</w:t>
      </w:r>
      <w:r>
        <w:br/>
      </w:r>
      <w:r>
        <w:br/>
      </w:r>
      <w:r>
        <w:rPr>
          <w:rStyle w:val="AttributeTok"/>
        </w:rPr>
        <w:t xml:space="preserve">&gt; status: Draft</w:t>
      </w:r>
      <w:r>
        <w:br/>
      </w:r>
      <w:r>
        <w:br/>
      </w:r>
      <w:r>
        <w:rPr>
          <w:rStyle w:val="AttributeTok"/>
        </w:rPr>
        <w:t xml:space="preserve">&gt; rationale: Required by security policy</w:t>
      </w:r>
    </w:p>
    <w:p>
      <w:pPr>
        <w:pStyle w:val="FirstParagraph"/>
      </w:pPr>
      <w:r>
        <w:t xml:space="preserve">Rules:</w:t>
      </w:r>
    </w:p>
    <w:p>
      <w:pPr>
        <w:numPr>
          <w:ilvl w:val="0"/>
          <w:numId w:val="1005"/>
        </w:numPr>
        <w:pStyle w:val="Compact"/>
      </w:pPr>
      <w:r>
        <w:t xml:space="preserve">One blockquote declares ONE attribute. Distinct attributes are separate blockquotes, separated by a blank line.</w:t>
      </w:r>
    </w:p>
    <w:p>
      <w:pPr>
        <w:numPr>
          <w:ilvl w:val="0"/>
          <w:numId w:val="1005"/>
        </w:numPr>
        <w:pStyle w:val="Compact"/>
      </w:pPr>
      <w:r>
        <w:t xml:space="preserve">The first line must match</w:t>
      </w:r>
      <w:r>
        <w:t xml:space="preserve"> </w:t>
      </w:r>
      <w:r>
        <w:rPr>
          <w:rStyle w:val="VerbatimChar"/>
        </w:rPr>
        <w:t xml:space="preserve">key: value</w:t>
      </w:r>
      <w:r>
        <w:t xml:space="preserve"> </w:t>
      </w:r>
      <w:r>
        <w:t xml:space="preserve">(where</w:t>
      </w:r>
      <w:r>
        <w:t xml:space="preserve"> </w:t>
      </w:r>
      <w:r>
        <w:rPr>
          <w:rStyle w:val="VerbatimChar"/>
        </w:rPr>
        <w:t xml:space="preserve">key</w:t>
      </w:r>
      <w:r>
        <w:t xml:space="preserve"> </w:t>
      </w:r>
      <w:r>
        <w:t xml:space="preserve">is</w:t>
      </w:r>
      <w:r>
        <w:t xml:space="preserve"> </w:t>
      </w:r>
      <w:r>
        <w:rPr>
          <w:rStyle w:val="VerbatimChar"/>
        </w:rPr>
        <w:t xml:space="preserve">[A-Za-z0-9_]+</w:t>
      </w:r>
      <w:r>
        <w:t xml:space="preserve">) AND</w:t>
      </w:r>
      <w:r>
        <w:t xml:space="preserve"> </w:t>
      </w:r>
      <w:r>
        <w:rPr>
          <w:rStyle w:val="VerbatimChar"/>
        </w:rPr>
        <w:t xml:space="preserve">key</w:t>
      </w:r>
      <w:r>
        <w:t xml:space="preserve"> </w:t>
      </w:r>
      <w:r>
        <w:t xml:space="preserve">must be a declared attribute of the enclosing object’s type (its own schema or one inherited through</w:t>
      </w:r>
      <w:r>
        <w:t xml:space="preserve"> </w:t>
      </w:r>
      <w:r>
        <w:rPr>
          <w:rStyle w:val="VerbatimChar"/>
        </w:rPr>
        <w:t xml:space="preserve">extends</w:t>
      </w:r>
      <w:r>
        <w:t xml:space="preserve">; matching is case-insensitive). Otherwise the blockquote is plain prose — so quotes like</w:t>
      </w:r>
      <w:r>
        <w:t xml:space="preserve"> </w:t>
      </w:r>
      <w:r>
        <w:rPr>
          <w:rStyle w:val="VerbatimChar"/>
        </w:rPr>
        <w:t xml:space="preserve">&gt; Note: remember this</w:t>
      </w:r>
      <w:r>
        <w:t xml:space="preserve"> </w:t>
      </w:r>
      <w:r>
        <w:t xml:space="preserve">are safe. An undeclared</w:t>
      </w:r>
      <w:r>
        <w:t xml:space="preserve"> </w:t>
      </w:r>
      <w:r>
        <w:rPr>
          <w:rStyle w:val="VerbatimChar"/>
        </w:rPr>
        <w:t xml:space="preserve">key:</w:t>
      </w:r>
      <w:r>
        <w:t xml:space="preserve">-shaped blockquote raises an</w:t>
      </w:r>
      <w:r>
        <w:t xml:space="preserve"> </w:t>
      </w:r>
      <w:r>
        <w:rPr>
          <w:rStyle w:val="VerbatimChar"/>
        </w:rPr>
        <w:t xml:space="preserve">unknown_attribute</w:t>
      </w:r>
      <w:r>
        <w:t xml:space="preserve"> </w:t>
      </w:r>
      <w:r>
        <w:t xml:space="preserve">warning to make typos visible.</w:t>
      </w:r>
    </w:p>
    <w:p>
      <w:pPr>
        <w:numPr>
          <w:ilvl w:val="0"/>
          <w:numId w:val="1005"/>
        </w:numPr>
        <w:pStyle w:val="Compact"/>
      </w:pPr>
      <w:r>
        <w:t xml:space="preserve">Multi-line values are supported: every later</w:t>
      </w:r>
      <w:r>
        <w:t xml:space="preserve"> </w:t>
      </w:r>
      <w:r>
        <w:rPr>
          <w:rStyle w:val="VerbatimChar"/>
        </w:rPr>
        <w:t xml:space="preserve">&gt; </w:t>
      </w:r>
      <w:r>
        <w:t xml:space="preserve"> </w:t>
      </w:r>
      <w:r>
        <w:t xml:space="preserve">line or</w:t>
      </w:r>
      <w:r>
        <w:t xml:space="preserve"> </w:t>
      </w:r>
      <w:r>
        <w:rPr>
          <w:rStyle w:val="VerbatimChar"/>
        </w:rPr>
        <w:t xml:space="preserve">&gt;</w:t>
      </w:r>
      <w:r>
        <w:t xml:space="preserve">-separated paragraph of the same blockquote continues the value, even when it looks like</w:t>
      </w:r>
      <w:r>
        <w:t xml:space="preserve"> </w:t>
      </w:r>
      <w:r>
        <w:rPr>
          <w:rStyle w:val="VerbatimChar"/>
        </w:rPr>
        <w:t xml:space="preserve">key: value</w:t>
      </w:r>
      <w:r>
        <w:t xml:space="preserve"> </w:t>
      </w:r>
      <w:r>
        <w:t xml:space="preserve">itself.</w:t>
      </w:r>
    </w:p>
    <w:p>
      <w:pPr>
        <w:numPr>
          <w:ilvl w:val="0"/>
          <w:numId w:val="1005"/>
        </w:numPr>
        <w:pStyle w:val="Compact"/>
      </w:pPr>
      <w:r>
        <w:t xml:space="preserve">Specification-level metadata (blockquotes under the</w:t>
      </w:r>
      <w:r>
        <w:t xml:space="preserve"> </w:t>
      </w:r>
      <w:r>
        <w:rPr>
          <w:rStyle w:val="VerbatimChar"/>
        </w:rPr>
        <w:t xml:space="preserve">#</w:t>
      </w:r>
      <w:r>
        <w:t xml:space="preserve"> </w:t>
      </w:r>
      <w:r>
        <w:t xml:space="preserve">title, e.g.</w:t>
      </w:r>
      <w:r>
        <w:t xml:space="preserve"> </w:t>
      </w:r>
      <w:r>
        <w:rPr>
          <w:rStyle w:val="VerbatimChar"/>
        </w:rPr>
        <w:t xml:space="preserve">title</w:t>
      </w:r>
      <w:r>
        <w:t xml:space="preserve">,</w:t>
      </w:r>
      <w:r>
        <w:t xml:space="preserve"> </w:t>
      </w:r>
      <w:r>
        <w:rPr>
          <w:rStyle w:val="VerbatimChar"/>
        </w:rPr>
        <w:t xml:space="preserve">author</w:t>
      </w:r>
      <w:r>
        <w:t xml:space="preserve">,</w:t>
      </w:r>
      <w:r>
        <w:t xml:space="preserve"> </w:t>
      </w:r>
      <w:r>
        <w:rPr>
          <w:rStyle w:val="VerbatimChar"/>
        </w:rPr>
        <w:t xml:space="preserve">version</w:t>
      </w:r>
      <w:r>
        <w:t xml:space="preserve">) is permissive: any key is stored, with an</w:t>
      </w:r>
      <w:r>
        <w:t xml:space="preserve"> </w:t>
      </w:r>
      <w:r>
        <w:rPr>
          <w:rStyle w:val="VerbatimChar"/>
        </w:rPr>
        <w:t xml:space="preserve">unknown_spec_attribute</w:t>
      </w:r>
      <w:r>
        <w:t xml:space="preserve"> </w:t>
      </w:r>
      <w:r>
        <w:t xml:space="preserve">warning when the key is not declared for the specification’s type.</w:t>
      </w:r>
    </w:p>
    <w:p>
      <w:pPr>
        <w:numPr>
          <w:ilvl w:val="0"/>
          <w:numId w:val="1005"/>
        </w:numPr>
        <w:pStyle w:val="Compact"/>
      </w:pPr>
      <w:r>
        <w:t xml:space="preserve">Supported datatypes:</w:t>
      </w:r>
      <w:r>
        <w:t xml:space="preserve"> </w:t>
      </w:r>
      <w:r>
        <w:rPr>
          <w:rStyle w:val="VerbatimChar"/>
        </w:rPr>
        <w:t xml:space="preserve">STRING</w:t>
      </w:r>
      <w:r>
        <w:t xml:space="preserve">,</w:t>
      </w:r>
      <w:r>
        <w:t xml:space="preserve"> </w:t>
      </w:r>
      <w:r>
        <w:rPr>
          <w:rStyle w:val="VerbatimChar"/>
        </w:rPr>
        <w:t xml:space="preserve">INTEGER</w:t>
      </w:r>
      <w:r>
        <w:t xml:space="preserve">,</w:t>
      </w:r>
      <w:r>
        <w:t xml:space="preserve"> </w:t>
      </w:r>
      <w:r>
        <w:rPr>
          <w:rStyle w:val="VerbatimChar"/>
        </w:rPr>
        <w:t xml:space="preserve">REAL</w:t>
      </w:r>
      <w:r>
        <w:t xml:space="preserve">,</w:t>
      </w:r>
      <w:r>
        <w:t xml:space="preserve"> </w:t>
      </w:r>
      <w:r>
        <w:rPr>
          <w:rStyle w:val="VerbatimChar"/>
        </w:rPr>
        <w:t xml:space="preserve">BOOLEAN</w:t>
      </w:r>
      <w:r>
        <w:t xml:space="preserve">,</w:t>
      </w:r>
      <w:r>
        <w:t xml:space="preserve"> </w:t>
      </w:r>
      <w:r>
        <w:rPr>
          <w:rStyle w:val="VerbatimChar"/>
        </w:rPr>
        <w:t xml:space="preserve">DATE</w:t>
      </w:r>
      <w:r>
        <w:t xml:space="preserve"> </w:t>
      </w:r>
      <w:r>
        <w:t xml:space="preserve">(YYYY-MM-DD),</w:t>
      </w:r>
      <w:r>
        <w:t xml:space="preserve"> </w:t>
      </w:r>
      <w:r>
        <w:rPr>
          <w:rStyle w:val="VerbatimChar"/>
        </w:rPr>
        <w:t xml:space="preserve">ENUM</w:t>
      </w:r>
      <w:r>
        <w:t xml:space="preserve">,</w:t>
      </w:r>
      <w:r>
        <w:t xml:space="preserve"> </w:t>
      </w:r>
      <w:r>
        <w:rPr>
          <w:rStyle w:val="VerbatimChar"/>
        </w:rPr>
        <w:t xml:space="preserve">XHTML</w:t>
      </w:r>
      <w:r>
        <w:t xml:space="preserve">.</w:t>
      </w:r>
    </w:p>
    <w:bookmarkEnd w:id="40"/>
    <w:bookmarkStart w:id="50" w:name="MANUAL-sec5.4"/>
    <w:p>
      <w:pPr>
        <w:pStyle w:val="Heading2"/>
        <w:numPr>
          <w:ilvl w:val="1"/>
          <w:numId w:val="100"/>
        </w:numPr>
      </w:pPr>
      <w:r>
        <w:t xml:space="preserve">Floats</w:t>
      </w:r>
    </w:p>
    <w:p>
      <w:pPr>
        <w:pStyle w:val="FirstParagraph"/>
      </w:pPr>
      <w:r>
        <w:t xml:space="preserve">Fenced code blocks with a typed first class declare numbered elements.</w:t>
      </w:r>
    </w:p>
    <w:p>
      <w:pPr>
        <w:pStyle w:val="BodyText"/>
      </w:pPr>
      <w:r>
        <w:rPr>
          <w:bCs/>
          <w:b/>
        </w:rPr>
        <w:t xml:space="preserve">Pattern:</w:t>
      </w:r>
      <w:r>
        <w:t xml:space="preserve"> </w:t>
      </w:r>
      <w:r>
        <w:rPr>
          <w:rStyle w:val="VerbatimChar"/>
        </w:rPr>
        <w:t xml:space="preserve">```type.lang:label{key="val"}</w:t>
      </w:r>
    </w:p>
    <w:bookmarkStart w:id="42" w:name="MANUAL-sec5.4.1"/>
    <w:p>
      <w:pPr>
        <w:pStyle w:val="Heading3"/>
        <w:numPr>
          <w:ilvl w:val="2"/>
          <w:numId w:val="100"/>
        </w:numPr>
      </w:pPr>
      <w:r>
        <w:t xml:space="preserve">PlantUML Diagram</w:t>
      </w:r>
    </w:p>
    <w:p>
      <w:pPr>
        <w:spacing w:after="0" w:line="20" w:lineRule="exact" w:before="0"/>
        <w:rPr>
          <w:sz w:val="2"/>
        </w:rPr>
      </w:pPr>
      <w:bookmarkStart w:name="listing-src-plantuml-float-syntax" w:id="55431"/>
      <w:bookmarkEnd w:id="55431"/>
    </w:p>
    <w:p>
      <w:pPr>
        <w:pStyle w:val="Caption"/>
        <w:keepNext/>
      </w:pPr>
      <w:r>
        <w:t xml:space="preserve">Listing </w:t>
      </w:r>
      <w:r>
        <w:fldChar w:fldCharType="begin"/>
      </w:r>
      <w:r>
        <w:instrText xml:space="preserve"> SEQ LISTING \* ARABIC </w:instrText>
      </w:r>
      <w:r>
        <w:fldChar w:fldCharType="separate"/>
      </w:r>
      <w:r>
        <w:t>12</w:t>
      </w:r>
      <w:r>
        <w:fldChar w:fldCharType="end"/>
      </w:r>
      <w:r>
        <w:t xml:space="preserve"> :  PlantUML float syntax</w:t>
      </w:r>
    </w:p>
    <w:p>
      <w:pPr>
        <w:pStyle w:val="SourceCode"/>
      </w:pPr>
      <w:r>
        <w:rPr>
          <w:rStyle w:val="InformationTok"/>
        </w:rPr>
        <w:t xml:space="preserve">```plantuml:diag-state{caption="State Machine"}</w:t>
      </w:r>
      <w:r>
        <w:br/>
      </w:r>
      <w:r>
        <w:rPr>
          <w:rStyle w:val="InformationTok"/>
        </w:rPr>
        <w:t xml:space="preserve">@startuml</w:t>
      </w:r>
      <w:r>
        <w:br/>
      </w:r>
      <w:r>
        <w:rPr>
          <w:rStyle w:val="InformationTok"/>
        </w:rPr>
        <w:t xml:space="preserve">[*] --&gt; Active</w:t>
      </w:r>
      <w:r>
        <w:br/>
      </w:r>
      <w:r>
        <w:rPr>
          <w:rStyle w:val="InformationTok"/>
        </w:rPr>
        <w:t xml:space="preserve">Active --&gt; Inactive</w:t>
      </w:r>
      <w:r>
        <w:br/>
      </w:r>
      <w:r>
        <w:rPr>
          <w:rStyle w:val="InformationTok"/>
        </w:rPr>
        <w:t xml:space="preserve">@enduml</w:t>
      </w:r>
      <w:r>
        <w:br/>
      </w:r>
      <w:r>
        <w:rPr>
          <w:rStyle w:val="InformationTok"/>
        </w:rPr>
        <w:t xml:space="preserve">```</w:t>
      </w:r>
    </w:p>
    <w:bookmarkStart w:id="41" w:name="MANUAL-sec5.4.1.1"/>
    <w:p>
      <w:pPr>
        <w:pStyle w:val="Heading4"/>
        <w:numPr>
          <w:ilvl w:val="3"/>
          <w:numId w:val="100"/>
        </w:numPr>
      </w:pPr>
      <w:r>
        <w:t xml:space="preserve">Links inside diagrams</w:t>
      </w:r>
    </w:p>
    <w:p>
      <w:pPr>
        <w:pStyle w:val="FirstParagraph"/>
      </w:pPr>
      <w:r>
        <w:t xml:space="preserve">PlantUML diagrams can contain the same links as body text. Write</w:t>
      </w:r>
      <w:r>
        <w:t xml:space="preserve"> </w:t>
      </w:r>
      <w:r>
        <w:rPr>
          <w:rStyle w:val="VerbatimChar"/>
        </w:rPr>
        <w:t xml:space="preserve">[PID](@)</w:t>
      </w:r>
      <w:r>
        <w:t xml:space="preserve"> </w:t>
      </w:r>
      <w:r>
        <w:t xml:space="preserve">or</w:t>
      </w:r>
      <w:r>
        <w:t xml:space="preserve"> </w:t>
      </w:r>
      <w:r>
        <w:rPr>
          <w:rStyle w:val="VerbatimChar"/>
        </w:rPr>
        <w:t xml:space="preserve">[type:label](#)</w:t>
      </w:r>
      <w:r>
        <w:t xml:space="preserve"> </w:t>
      </w:r>
      <w:r>
        <w:t xml:space="preserve">wherever PlantUML accepts text, such as a message, a note, or a label:</w:t>
      </w:r>
    </w:p>
    <w:p>
      <w:pPr>
        <w:spacing w:after="0" w:line="20" w:lineRule="exact" w:before="0"/>
        <w:rPr>
          <w:sz w:val="2"/>
        </w:rPr>
      </w:pPr>
      <w:bookmarkStart w:name="listing-src-plantuml-links" w:id="15208"/>
      <w:bookmarkEnd w:id="15208"/>
    </w:p>
    <w:p>
      <w:pPr>
        <w:pStyle w:val="Caption"/>
        <w:keepNext/>
      </w:pPr>
      <w:r>
        <w:t xml:space="preserve">Listing </w:t>
      </w:r>
      <w:r>
        <w:fldChar w:fldCharType="begin"/>
      </w:r>
      <w:r>
        <w:instrText xml:space="preserve"> SEQ LISTING \* ARABIC </w:instrText>
      </w:r>
      <w:r>
        <w:fldChar w:fldCharType="separate"/>
      </w:r>
      <w:r>
        <w:t>13</w:t>
      </w:r>
      <w:r>
        <w:fldChar w:fldCharType="end"/>
      </w:r>
      <w:r>
        <w:t xml:space="preserve"> :  Links inside a PlantUML diagram</w:t>
      </w:r>
    </w:p>
    <w:p>
      <w:pPr>
        <w:pStyle w:val="SourceCode"/>
      </w:pPr>
      <w:r>
        <w:rPr>
          <w:rStyle w:val="InformationTok"/>
        </w:rPr>
        <w:t xml:space="preserve">```puml:arch{caption="Architecture"}</w:t>
      </w:r>
      <w:r>
        <w:br/>
      </w:r>
      <w:r>
        <w:rPr>
          <w:rStyle w:val="InformationTok"/>
        </w:rPr>
        <w:t xml:space="preserve">@startuml</w:t>
      </w:r>
      <w:r>
        <w:br/>
      </w:r>
      <w:r>
        <w:rPr>
          <w:rStyle w:val="InformationTok"/>
        </w:rPr>
        <w:t xml:space="preserve">Client --&gt; Server : see [SEC-2](@)</w:t>
      </w:r>
      <w:r>
        <w:br/>
      </w:r>
      <w:r>
        <w:rPr>
          <w:rStyle w:val="InformationTok"/>
        </w:rPr>
        <w:t xml:space="preserve">note right of Server : [fig:overview](#) and [SRS-001](@)</w:t>
      </w:r>
      <w:r>
        <w:br/>
      </w:r>
      <w:r>
        <w:rPr>
          <w:rStyle w:val="InformationTok"/>
        </w:rPr>
        <w:t xml:space="preserve">@enduml</w:t>
      </w:r>
      <w:r>
        <w:br/>
      </w:r>
      <w:r>
        <w:rPr>
          <w:rStyle w:val="InformationTok"/>
        </w:rPr>
        <w:t xml:space="preserve">```</w:t>
      </w:r>
    </w:p>
    <w:p>
      <w:pPr>
        <w:pStyle w:val="FirstParagraph"/>
      </w:pPr>
      <w:r>
        <w:t xml:space="preserve">The links resolve like body links. They use the same targets, the same display text (for example</w:t>
      </w:r>
      <w:r>
        <w:t xml:space="preserve"> </w:t>
      </w:r>
      <w:r>
        <w:t xml:space="preserve">“</w:t>
      </w:r>
      <w:r>
        <w:t xml:space="preserve">Figure 2</w:t>
      </w:r>
      <w:r>
        <w:t xml:space="preserve">”</w:t>
      </w:r>
      <w:r>
        <w:t xml:space="preserve"> </w:t>
      </w:r>
      <w:r>
        <w:t xml:space="preserve">for a float, or a section title, prefixed with the specification name when the target is in another document), and the same cross-document behaviour. SpecCompiler writes each resolved link into PlantUML’s</w:t>
      </w:r>
      <w:r>
        <w:t xml:space="preserve"> </w:t>
      </w:r>
      <w:r>
        <w:rPr>
          <w:rStyle w:val="VerbatimChar"/>
        </w:rPr>
        <w:t xml:space="preserve">[[...]]</w:t>
      </w:r>
      <w:r>
        <w:t xml:space="preserve"> </w:t>
      </w:r>
      <w:r>
        <w:t xml:space="preserve">hyperlink syntax before rendering, so the diagram shows the display text.</w:t>
      </w:r>
    </w:p>
    <w:p>
      <w:pPr>
        <w:numPr>
          <w:ilvl w:val="0"/>
          <w:numId w:val="1006"/>
        </w:numPr>
        <w:pStyle w:val="Compact"/>
      </w:pPr>
      <w:r>
        <w:rPr>
          <w:bCs/>
          <w:b/>
        </w:rPr>
        <w:t xml:space="preserve">HTML5</w:t>
      </w:r>
      <w:r>
        <w:t xml:space="preserve">: The diagram is an inline SVG. Each link navigates to its target, both in the per-specification page and in the web application (</w:t>
      </w:r>
      <w:r>
        <w:rPr>
          <w:rStyle w:val="VerbatimChar"/>
        </w:rPr>
        <w:t xml:space="preserve">index.html</w:t>
      </w:r>
      <w:r>
        <w:t xml:space="preserve">).</w:t>
      </w:r>
    </w:p>
    <w:p>
      <w:pPr>
        <w:numPr>
          <w:ilvl w:val="0"/>
          <w:numId w:val="1006"/>
        </w:numPr>
        <w:pStyle w:val="Compact"/>
      </w:pPr>
      <w:r>
        <w:rPr>
          <w:bCs/>
          <w:b/>
        </w:rPr>
        <w:t xml:space="preserve">DOCX, LaTeX, Markdown</w:t>
      </w:r>
      <w:r>
        <w:t xml:space="preserve">: The diagram is a PNG image. It shows the display text, but the links are not clickable.</w:t>
      </w:r>
    </w:p>
    <w:p>
      <w:pPr>
        <w:pStyle w:val="FirstParagraph"/>
      </w:pPr>
      <w:r>
        <w:t xml:space="preserve">Limitations:</w:t>
      </w:r>
    </w:p>
    <w:p>
      <w:pPr>
        <w:numPr>
          <w:ilvl w:val="0"/>
          <w:numId w:val="1007"/>
        </w:numPr>
        <w:pStyle w:val="Compact"/>
      </w:pPr>
      <w:r>
        <w:t xml:space="preserve">A link is clickable only where PlantUML supports its</w:t>
      </w:r>
      <w:r>
        <w:t xml:space="preserve"> </w:t>
      </w:r>
      <w:r>
        <w:rPr>
          <w:rStyle w:val="VerbatimChar"/>
        </w:rPr>
        <w:t xml:space="preserve">[[...]]</w:t>
      </w:r>
      <w:r>
        <w:t xml:space="preserve"> </w:t>
      </w:r>
      <w:r>
        <w:t xml:space="preserve">hyperlink syntax.</w:t>
      </w:r>
    </w:p>
    <w:p>
      <w:pPr>
        <w:numPr>
          <w:ilvl w:val="0"/>
          <w:numId w:val="1007"/>
        </w:numPr>
        <w:pStyle w:val="Compact"/>
      </w:pPr>
      <w:r>
        <w:t xml:space="preserve">To make a sequence-diagram participant (a column) clickable, put the link after its alias:</w:t>
      </w:r>
      <w:r>
        <w:t xml:space="preserve"> </w:t>
      </w:r>
      <w:r>
        <w:rPr>
          <w:rStyle w:val="VerbatimChar"/>
        </w:rPr>
        <w:t xml:space="preserve">participant "Data\nManager" as DB [CSU-012](@)</w:t>
      </w:r>
      <w:r>
        <w:t xml:space="preserve">. The whole box becomes the link and keeps its name. Writing the link as the name itself (</w:t>
      </w:r>
      <w:r>
        <w:rPr>
          <w:rStyle w:val="VerbatimChar"/>
        </w:rPr>
        <w:t xml:space="preserve">participant "[CSU-012](@)" as DB</w:t>
      </w:r>
      <w:r>
        <w:t xml:space="preserve">) also works, but only the text is clickable and the box shows the resolved title.</w:t>
      </w:r>
    </w:p>
    <w:p>
      <w:pPr>
        <w:numPr>
          <w:ilvl w:val="0"/>
          <w:numId w:val="1007"/>
        </w:numPr>
        <w:pStyle w:val="Compact"/>
      </w:pPr>
      <w:r>
        <w:t xml:space="preserve">Citations (</w:t>
      </w:r>
      <w:r>
        <w:rPr>
          <w:rStyle w:val="VerbatimChar"/>
        </w:rPr>
        <w:t xml:space="preserve">[key](@cite)</w:t>
      </w:r>
      <w:r>
        <w:t xml:space="preserve">,</w:t>
      </w:r>
      <w:r>
        <w:t xml:space="preserve"> </w:t>
      </w:r>
      <w:r>
        <w:rPr>
          <w:rStyle w:val="VerbatimChar"/>
        </w:rPr>
        <w:t xml:space="preserve">[key](@citep)</w:t>
      </w:r>
      <w:r>
        <w:t xml:space="preserve">) are not resolved inside diagrams. Their text stays verbatim.</w:t>
      </w:r>
    </w:p>
    <w:p>
      <w:pPr>
        <w:numPr>
          <w:ilvl w:val="0"/>
          <w:numId w:val="1007"/>
        </w:numPr>
        <w:pStyle w:val="Compact"/>
      </w:pPr>
      <w:r>
        <w:t xml:space="preserve">The link text cannot contain brackets or line breaks. The characters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and</w:t>
      </w:r>
      <w:r>
        <w:t xml:space="preserve"> </w:t>
      </w:r>
      <w:r>
        <w:rPr>
          <w:rStyle w:val="VerbatimChar"/>
        </w:rPr>
        <w:t xml:space="preserve">}</w:t>
      </w:r>
      <w:r>
        <w:t xml:space="preserve"> </w:t>
      </w:r>
      <w:r>
        <w:t xml:space="preserve">are removed from the displayed text, and</w:t>
      </w:r>
      <w:r>
        <w:t xml:space="preserve"> </w:t>
      </w:r>
      <w:r>
        <w:rPr>
          <w:rStyle w:val="VerbatimChar"/>
        </w:rPr>
        <w:t xml:space="preserve">\</w:t>
      </w:r>
      <w:r>
        <w:t xml:space="preserve"> </w:t>
      </w:r>
      <w:r>
        <w:t xml:space="preserve">is shown as</w:t>
      </w:r>
      <w:r>
        <w:t xml:space="preserve"> </w:t>
      </w:r>
      <w:r>
        <w:rPr>
          <w:rStyle w:val="VerbatimChar"/>
        </w:rPr>
        <w:t xml:space="preserve">/</w:t>
      </w:r>
      <w:r>
        <w:t xml:space="preserve">.</w:t>
      </w:r>
    </w:p>
    <w:p>
      <w:pPr>
        <w:numPr>
          <w:ilvl w:val="0"/>
          <w:numId w:val="1007"/>
        </w:numPr>
        <w:pStyle w:val="Compact"/>
      </w:pPr>
      <w:r>
        <w:t xml:space="preserve">An unresolved link raises</w:t>
      </w:r>
      <w:r>
        <w:t xml:space="preserve"> </w:t>
      </w:r>
      <w:r>
        <w:rPr>
          <w:rStyle w:val="VerbatimChar"/>
        </w:rPr>
        <w:t xml:space="preserve">unresolved_relation</w:t>
      </w:r>
      <w:r>
        <w:t xml:space="preserve"> </w:t>
      </w:r>
      <w:r>
        <w:t xml:space="preserve">at the exact line of the link in the</w:t>
      </w:r>
      <w:r>
        <w:t xml:space="preserve"> </w:t>
      </w:r>
      <w:r>
        <w:rPr>
          <w:rStyle w:val="VerbatimChar"/>
        </w:rPr>
        <w:t xml:space="preserve">.md</w:t>
      </w:r>
      <w:r>
        <w:t xml:space="preserve"> </w:t>
      </w:r>
      <w:r>
        <w:t xml:space="preserve">file, with the same severity as in body text.</w:t>
      </w:r>
    </w:p>
    <w:p>
      <w:pPr>
        <w:numPr>
          <w:ilvl w:val="0"/>
          <w:numId w:val="1007"/>
        </w:numPr>
        <w:pStyle w:val="Compact"/>
      </w:pPr>
      <w:r>
        <w:t xml:space="preserve">Links inside PlantUML comments (</w:t>
      </w:r>
      <w:r>
        <w:rPr>
          <w:rStyle w:val="VerbatimChar"/>
        </w:rPr>
        <w:t xml:space="preserve">' ...</w:t>
      </w:r>
      <w:r>
        <w:t xml:space="preserve"> </w:t>
      </w:r>
      <w:r>
        <w:t xml:space="preserve">and</w:t>
      </w:r>
      <w:r>
        <w:t xml:space="preserve"> </w:t>
      </w:r>
      <w:r>
        <w:rPr>
          <w:rStyle w:val="VerbatimChar"/>
        </w:rPr>
        <w:t xml:space="preserve">/' ... '/</w:t>
      </w:r>
      <w:r>
        <w:t xml:space="preserve">) are ignored, like links inside HTML comments in body text.</w:t>
      </w:r>
    </w:p>
    <w:p>
      <w:pPr>
        <w:numPr>
          <w:ilvl w:val="0"/>
          <w:numId w:val="1007"/>
        </w:numPr>
        <w:pStyle w:val="Compact"/>
      </w:pPr>
      <w:r>
        <w:t xml:space="preserve">To write text that only looks like a link, prefix it with</w:t>
      </w:r>
      <w:r>
        <w:t xml:space="preserve"> </w:t>
      </w:r>
      <w:r>
        <w:rPr>
          <w:rStyle w:val="VerbatimChar"/>
        </w:rPr>
        <w:t xml:space="preserve">~</w:t>
      </w:r>
      <w:r>
        <w:t xml:space="preserve"> </w:t>
      </w:r>
      <w:r>
        <w:t xml:space="preserve">(PlantUML’s escape):</w:t>
      </w:r>
      <w:r>
        <w:t xml:space="preserve"> </w:t>
      </w:r>
      <w:r>
        <w:rPr>
          <w:rStyle w:val="VerbatimChar"/>
        </w:rPr>
        <w:t xml:space="preserve">~[click here](#)</w:t>
      </w:r>
      <w:r>
        <w:t xml:space="preserve"> </w:t>
      </w:r>
      <w:r>
        <w:t xml:space="preserve">is shown as</w:t>
      </w:r>
      <w:r>
        <w:t xml:space="preserve"> </w:t>
      </w:r>
      <w:r>
        <w:rPr>
          <w:rStyle w:val="VerbatimChar"/>
        </w:rPr>
        <w:t xml:space="preserve">[click here](#)</w:t>
      </w:r>
      <w:r>
        <w:t xml:space="preserve"> </w:t>
      </w:r>
      <w:r>
        <w:t xml:space="preserve">and is not checked.</w:t>
      </w:r>
    </w:p>
    <w:bookmarkEnd w:id="41"/>
    <w:bookmarkEnd w:id="42"/>
    <w:bookmarkStart w:id="43" w:name="MANUAL-sec5.4.2"/>
    <w:p>
      <w:pPr>
        <w:pStyle w:val="Heading3"/>
        <w:numPr>
          <w:ilvl w:val="2"/>
          <w:numId w:val="100"/>
        </w:numPr>
      </w:pPr>
      <w:r>
        <w:t xml:space="preserve">Mermaid Diagram</w:t>
      </w:r>
    </w:p>
    <w:p>
      <w:pPr>
        <w:spacing w:after="0" w:line="20" w:lineRule="exact" w:before="0"/>
        <w:rPr>
          <w:sz w:val="2"/>
        </w:rPr>
      </w:pPr>
      <w:bookmarkStart w:name="listing-src-mermaid-float-syntax" w:id="14699"/>
      <w:bookmarkEnd w:id="14699"/>
    </w:p>
    <w:p>
      <w:pPr>
        <w:pStyle w:val="Caption"/>
        <w:keepNext/>
      </w:pPr>
      <w:r>
        <w:t xml:space="preserve">Listing </w:t>
      </w:r>
      <w:r>
        <w:fldChar w:fldCharType="begin"/>
      </w:r>
      <w:r>
        <w:instrText xml:space="preserve"> SEQ LISTING \* ARABIC </w:instrText>
      </w:r>
      <w:r>
        <w:fldChar w:fldCharType="separate"/>
      </w:r>
      <w:r>
        <w:t>14</w:t>
      </w:r>
      <w:r>
        <w:fldChar w:fldCharType="end"/>
      </w:r>
      <w:r>
        <w:t xml:space="preserve"> :  Mermaid float syntax</w:t>
      </w:r>
    </w:p>
    <w:p>
      <w:pPr>
        <w:pStyle w:val="SourceCode"/>
      </w:pPr>
      <w:r>
        <w:rPr>
          <w:rStyle w:val="InformationTok"/>
        </w:rPr>
        <w:t xml:space="preserve">```mermaid:diag-flow{caption="Build Flow"}</w:t>
      </w:r>
      <w:r>
        <w:br/>
      </w:r>
      <w:r>
        <w:rPr>
          <w:rStyle w:val="InformationTok"/>
        </w:rPr>
        <w:t xml:space="preserve">flowchart LR</w:t>
      </w:r>
      <w:r>
        <w:br/>
      </w:r>
      <w:r>
        <w:rPr>
          <w:rStyle w:val="InformationTok"/>
        </w:rPr>
        <w:t xml:space="preserve">    A[CommonSpec] --&gt; B[SpecIR]</w:t>
      </w:r>
      <w:r>
        <w:br/>
      </w:r>
      <w:r>
        <w:rPr>
          <w:rStyle w:val="InformationTok"/>
        </w:rPr>
        <w:t xml:space="preserve">    B --&gt; C[DOCX]</w:t>
      </w:r>
      <w:r>
        <w:br/>
      </w:r>
      <w:r>
        <w:rPr>
          <w:rStyle w:val="InformationTok"/>
        </w:rPr>
        <w:t xml:space="preserve">```</w:t>
      </w:r>
    </w:p>
    <w:p>
      <w:pPr>
        <w:pStyle w:val="FirstParagraph"/>
      </w:pPr>
      <w:r>
        <w:t xml:space="preserve">Rendering uses the Mermaid CLI (</w:t>
      </w:r>
      <w:r>
        <w:rPr>
          <w:rStyle w:val="VerbatimChar"/>
        </w:rPr>
        <w:t xml:space="preserve">mmdc</w:t>
      </w:r>
      <w:r>
        <w:t xml:space="preserve">). The container image bundles it; native installs need the</w:t>
      </w:r>
      <w:r>
        <w:t xml:space="preserve"> </w:t>
      </w:r>
      <w:r>
        <w:rPr>
          <w:rStyle w:val="VerbatimChar"/>
        </w:rPr>
        <w:t xml:space="preserve">@mermaid-js/mermaid-cli</w:t>
      </w:r>
      <w:r>
        <w:t xml:space="preserve"> </w:t>
      </w:r>
      <w:r>
        <w:t xml:space="preserve">npm package on PATH.</w:t>
      </w:r>
    </w:p>
    <w:bookmarkEnd w:id="43"/>
    <w:bookmarkStart w:id="44" w:name="MANUAL-sec5.4.3"/>
    <w:p>
      <w:pPr>
        <w:pStyle w:val="Heading3"/>
        <w:numPr>
          <w:ilvl w:val="2"/>
          <w:numId w:val="100"/>
        </w:numPr>
      </w:pPr>
      <w:r>
        <w:t xml:space="preserve">Table</w:t>
      </w:r>
    </w:p>
    <w:p>
      <w:pPr>
        <w:spacing w:after="0" w:line="20" w:lineRule="exact" w:before="0"/>
        <w:rPr>
          <w:sz w:val="2"/>
        </w:rPr>
      </w:pPr>
      <w:bookmarkStart w:name="listing-src-table-float-syntax" w:id="10374"/>
      <w:bookmarkEnd w:id="10374"/>
    </w:p>
    <w:p>
      <w:pPr>
        <w:pStyle w:val="Caption"/>
        <w:keepNext/>
      </w:pPr>
      <w:r>
        <w:t xml:space="preserve">Listing </w:t>
      </w:r>
      <w:r>
        <w:fldChar w:fldCharType="begin"/>
      </w:r>
      <w:r>
        <w:instrText xml:space="preserve"> SEQ LISTING \* ARABIC </w:instrText>
      </w:r>
      <w:r>
        <w:fldChar w:fldCharType="separate"/>
      </w:r>
      <w:r>
        <w:t>15</w:t>
      </w:r>
      <w:r>
        <w:fldChar w:fldCharType="end"/>
      </w:r>
      <w:r>
        <w:t xml:space="preserve"> :  Table float syntax</w:t>
      </w:r>
    </w:p>
    <w:p>
      <w:pPr>
        <w:pStyle w:val="SourceCode"/>
      </w:pPr>
      <w:r>
        <w:rPr>
          <w:rStyle w:val="InformationTok"/>
        </w:rPr>
        <w:t xml:space="preserve">```list-table:tbl-interfaces{caption="External Interfaces"}</w:t>
      </w:r>
      <w:r>
        <w:br/>
      </w:r>
      <w:r>
        <w:rPr>
          <w:rStyle w:val="InformationTok"/>
        </w:rPr>
        <w:t xml:space="preserve">&gt; header-rows: 1</w:t>
      </w:r>
      <w:r>
        <w:br/>
      </w:r>
      <w:r>
        <w:rPr>
          <w:rStyle w:val="InformationTok"/>
        </w:rPr>
        <w:t xml:space="preserve">&gt; aligns: l,l,l</w:t>
      </w:r>
      <w:r>
        <w:br/>
      </w:r>
      <w:r>
        <w:br/>
      </w:r>
      <w:r>
        <w:rPr>
          <w:rStyle w:val="InformationTok"/>
        </w:rPr>
        <w:t xml:space="preserve">* - Interface</w:t>
      </w:r>
      <w:r>
        <w:br/>
      </w:r>
      <w:r>
        <w:rPr>
          <w:rStyle w:val="InformationTok"/>
        </w:rPr>
        <w:t xml:space="preserve">  - Protocol</w:t>
      </w:r>
      <w:r>
        <w:br/>
      </w:r>
      <w:r>
        <w:rPr>
          <w:rStyle w:val="InformationTok"/>
        </w:rPr>
        <w:t xml:space="preserve">  - Direction</w:t>
      </w:r>
      <w:r>
        <w:br/>
      </w:r>
      <w:r>
        <w:rPr>
          <w:rStyle w:val="InformationTok"/>
        </w:rPr>
        <w:t xml:space="preserve">* - GPS</w:t>
      </w:r>
      <w:r>
        <w:br/>
      </w:r>
      <w:r>
        <w:rPr>
          <w:rStyle w:val="InformationTok"/>
        </w:rPr>
        <w:t xml:space="preserve">  - ARINC-429</w:t>
      </w:r>
      <w:r>
        <w:br/>
      </w:r>
      <w:r>
        <w:rPr>
          <w:rStyle w:val="InformationTok"/>
        </w:rPr>
        <w:t xml:space="preserve">  - Input</w:t>
      </w:r>
      <w:r>
        <w:br/>
      </w:r>
      <w:r>
        <w:rPr>
          <w:rStyle w:val="InformationTok"/>
        </w:rPr>
        <w:t xml:space="preserve">```</w:t>
      </w:r>
    </w:p>
    <w:bookmarkEnd w:id="44"/>
    <w:bookmarkStart w:id="45" w:name="MANUAL-sec5.4.4"/>
    <w:p>
      <w:pPr>
        <w:pStyle w:val="Heading3"/>
        <w:numPr>
          <w:ilvl w:val="2"/>
          <w:numId w:val="100"/>
        </w:numPr>
      </w:pPr>
      <w:r>
        <w:t xml:space="preserve">CSV Table</w:t>
      </w:r>
    </w:p>
    <w:p>
      <w:pPr>
        <w:pStyle w:val="FirstParagraph"/>
      </w:pPr>
      <w:r>
        <w:t xml:space="preserve">The Comma-Separated Values (CSV) float alias provides a compact syntax for tabular data:</w:t>
      </w:r>
    </w:p>
    <w:p>
      <w:pPr>
        <w:spacing w:after="0" w:line="20" w:lineRule="exact" w:before="0"/>
        <w:rPr>
          <w:sz w:val="2"/>
        </w:rPr>
      </w:pPr>
      <w:bookmarkStart w:name="listing-src-csv-float-syntax" w:id="55086"/>
      <w:bookmarkEnd w:id="55086"/>
    </w:p>
    <w:p>
      <w:pPr>
        <w:pStyle w:val="Caption"/>
        <w:keepNext/>
      </w:pPr>
      <w:r>
        <w:t xml:space="preserve">Listing </w:t>
      </w:r>
      <w:r>
        <w:fldChar w:fldCharType="begin"/>
      </w:r>
      <w:r>
        <w:instrText xml:space="preserve"> SEQ LISTING \* ARABIC </w:instrText>
      </w:r>
      <w:r>
        <w:fldChar w:fldCharType="separate"/>
      </w:r>
      <w:r>
        <w:t>16</w:t>
      </w:r>
      <w:r>
        <w:fldChar w:fldCharType="end"/>
      </w:r>
      <w:r>
        <w:t xml:space="preserve"> :  CSV float syntax</w:t>
      </w:r>
    </w:p>
    <w:p>
      <w:pPr>
        <w:pStyle w:val="SourceCode"/>
      </w:pPr>
      <w:r>
        <w:rPr>
          <w:rStyle w:val="InformationTok"/>
        </w:rPr>
        <w:t xml:space="preserve">```csv:tbl-data{caption="Sample Data"}</w:t>
      </w:r>
      <w:r>
        <w:br/>
      </w:r>
      <w:r>
        <w:rPr>
          <w:rStyle w:val="InformationTok"/>
        </w:rPr>
        <w:t xml:space="preserve">Name,Value,Unit</w:t>
      </w:r>
      <w:r>
        <w:br/>
      </w:r>
      <w:r>
        <w:rPr>
          <w:rStyle w:val="InformationTok"/>
        </w:rPr>
        <w:t xml:space="preserve">Temperature,72.5,F</w:t>
      </w:r>
      <w:r>
        <w:br/>
      </w:r>
      <w:r>
        <w:rPr>
          <w:rStyle w:val="InformationTok"/>
        </w:rPr>
        <w:t xml:space="preserve">Pressure,1013.25,hPa</w:t>
      </w:r>
      <w:r>
        <w:br/>
      </w:r>
      <w:r>
        <w:rPr>
          <w:rStyle w:val="InformationTok"/>
        </w:rPr>
        <w:t xml:space="preserve">```</w:t>
      </w:r>
    </w:p>
    <w:p>
      <w:pPr>
        <w:pStyle w:val="FirstParagraph"/>
      </w:pPr>
      <w:r>
        <w:t xml:space="preserve">Both</w:t>
      </w:r>
      <w:r>
        <w:t xml:space="preserve"> </w:t>
      </w:r>
      <w:r>
        <w:rPr>
          <w:rStyle w:val="VerbatimChar"/>
        </w:rPr>
        <w:t xml:space="preserve">csv</w:t>
      </w:r>
      <w:r>
        <w:t xml:space="preserve"> </w:t>
      </w:r>
      <w:r>
        <w:t xml:space="preserve">and</w:t>
      </w:r>
      <w:r>
        <w:t xml:space="preserve"> </w:t>
      </w:r>
      <w:r>
        <w:rPr>
          <w:rStyle w:val="VerbatimChar"/>
        </w:rPr>
        <w:t xml:space="preserve">list-table</w:t>
      </w:r>
      <w:r>
        <w:t xml:space="preserve"> </w:t>
      </w:r>
      <w:r>
        <w:t xml:space="preserve">produce TABLE floats. Use</w:t>
      </w:r>
      <w:r>
        <w:t xml:space="preserve"> </w:t>
      </w:r>
      <w:r>
        <w:rPr>
          <w:rStyle w:val="VerbatimChar"/>
        </w:rPr>
        <w:t xml:space="preserve">csv</w:t>
      </w:r>
      <w:r>
        <w:t xml:space="preserve"> </w:t>
      </w:r>
      <w:r>
        <w:t xml:space="preserve">for simple tabular data and</w:t>
      </w:r>
      <w:r>
        <w:t xml:space="preserve"> </w:t>
      </w:r>
      <w:r>
        <w:rPr>
          <w:rStyle w:val="VerbatimChar"/>
        </w:rPr>
        <w:t xml:space="preserve">list-table</w:t>
      </w:r>
      <w:r>
        <w:t xml:space="preserve"> </w:t>
      </w:r>
      <w:r>
        <w:t xml:space="preserve">for tables with rich Markdown content in cells. See</w:t>
      </w:r>
      <w:r>
        <w:t xml:space="preserve"> </w:t>
      </w:r>
      <w:hyperlink w:anchor="MANUAL-sec6.2">
        <w:r>
          <w:rPr>
            <w:rStyle w:val="Hyperlink"/>
          </w:rPr>
          <w:t xml:space="preserve">6.2 Floats in Practice</w:t>
        </w:r>
      </w:hyperlink>
      <w:r>
        <w:t xml:space="preserve"> </w:t>
      </w:r>
      <w:r>
        <w:t xml:space="preserve">for live examples of each.</w:t>
      </w:r>
    </w:p>
    <w:bookmarkEnd w:id="45"/>
    <w:bookmarkStart w:id="46" w:name="MANUAL-sec5.4.5"/>
    <w:p>
      <w:pPr>
        <w:pStyle w:val="Heading3"/>
        <w:numPr>
          <w:ilvl w:val="2"/>
          <w:numId w:val="100"/>
        </w:numPr>
      </w:pPr>
      <w:r>
        <w:t xml:space="preserve">Listing (Code)</w:t>
      </w:r>
    </w:p>
    <w:p>
      <w:pPr>
        <w:spacing w:after="0" w:line="20" w:lineRule="exact" w:before="0"/>
        <w:rPr>
          <w:sz w:val="2"/>
        </w:rPr>
      </w:pPr>
      <w:bookmarkStart w:name="listing-src-listing-float-syntax" w:id="69456"/>
      <w:bookmarkEnd w:id="69456"/>
    </w:p>
    <w:p>
      <w:pPr>
        <w:pStyle w:val="Caption"/>
        <w:keepNext/>
      </w:pPr>
      <w:r>
        <w:t xml:space="preserve">Listing </w:t>
      </w:r>
      <w:r>
        <w:fldChar w:fldCharType="begin"/>
      </w:r>
      <w:r>
        <w:instrText xml:space="preserve"> SEQ LISTING \* ARABIC </w:instrText>
      </w:r>
      <w:r>
        <w:fldChar w:fldCharType="separate"/>
      </w:r>
      <w:r>
        <w:t>17</w:t>
      </w:r>
      <w:r>
        <w:fldChar w:fldCharType="end"/>
      </w:r>
      <w:r>
        <w:t xml:space="preserve"> :  Listing float syntax</w:t>
      </w:r>
    </w:p>
    <w:p>
      <w:pPr>
        <w:pStyle w:val="SourceCode"/>
      </w:pPr>
      <w:r>
        <w:rPr>
          <w:rStyle w:val="InformationTok"/>
        </w:rPr>
        <w:t xml:space="preserve">```listing.c:lst-init{caption="Initialization Routine"}</w:t>
      </w:r>
      <w:r>
        <w:br/>
      </w:r>
      <w:r>
        <w:rPr>
          <w:rStyle w:val="InformationTok"/>
        </w:rPr>
        <w:t xml:space="preserve">void init(void) {</w:t>
      </w:r>
      <w:r>
        <w:br/>
      </w:r>
      <w:r>
        <w:rPr>
          <w:rStyle w:val="InformationTok"/>
        </w:rPr>
        <w:t xml:space="preserve">    setup_hardware();</w:t>
      </w:r>
      <w:r>
        <w:br/>
      </w:r>
      <w:r>
        <w:rPr>
          <w:rStyle w:val="InformationTok"/>
        </w:rPr>
        <w:t xml:space="preserve">}</w:t>
      </w:r>
      <w:r>
        <w:br/>
      </w:r>
      <w:r>
        <w:rPr>
          <w:rStyle w:val="InformationTok"/>
        </w:rPr>
        <w:t xml:space="preserve">```</w:t>
      </w:r>
    </w:p>
    <w:bookmarkEnd w:id="46"/>
    <w:bookmarkStart w:id="47" w:name="MANUAL-sec5.4.6"/>
    <w:p>
      <w:pPr>
        <w:pStyle w:val="Heading3"/>
        <w:numPr>
          <w:ilvl w:val="2"/>
          <w:numId w:val="100"/>
        </w:numPr>
      </w:pPr>
      <w:r>
        <w:t xml:space="preserve">Chart (ECharts)</w:t>
      </w:r>
    </w:p>
    <w:p>
      <w:pPr>
        <w:pStyle w:val="FirstParagraph"/>
      </w:pPr>
      <w:r>
        <w:t xml:space="preserve">The</w:t>
      </w:r>
      <w:r>
        <w:t xml:space="preserve"> </w:t>
      </w:r>
      <w:r>
        <w:rPr>
          <w:rStyle w:val="VerbatimChar"/>
        </w:rPr>
        <w:t xml:space="preserve">default</w:t>
      </w:r>
      <w:r>
        <w:t xml:space="preserve"> </w:t>
      </w:r>
      <w:r>
        <w:t xml:space="preserve">model does not define the</w:t>
      </w:r>
      <w:r>
        <w:t xml:space="preserve"> </w:t>
      </w:r>
      <w:r>
        <w:rPr>
          <w:rStyle w:val="VerbatimChar"/>
        </w:rPr>
        <w:t xml:space="preserve">CHART</w:t>
      </w:r>
      <w:r>
        <w:t xml:space="preserve"> </w:t>
      </w:r>
      <w:r>
        <w:t xml:space="preserve">float. Use an overlay model that defines</w:t>
      </w:r>
      <w:r>
        <w:t xml:space="preserve"> </w:t>
      </w:r>
      <w:r>
        <w:rPr>
          <w:rStyle w:val="VerbatimChar"/>
        </w:rPr>
        <w:t xml:space="preserve">CHART</w:t>
      </w:r>
      <w:r>
        <w:t xml:space="preserve"> </w:t>
      </w:r>
      <w:r>
        <w:t xml:space="preserve">and its renderer. Install any external tool required by that model.</w:t>
      </w:r>
    </w:p>
    <w:p>
      <w:pPr>
        <w:spacing w:after="0" w:line="20" w:lineRule="exact" w:before="0"/>
        <w:rPr>
          <w:sz w:val="2"/>
        </w:rPr>
      </w:pPr>
      <w:bookmarkStart w:name="listing-src-chart-float-syntax" w:id="31094"/>
      <w:bookmarkEnd w:id="31094"/>
    </w:p>
    <w:p>
      <w:pPr>
        <w:pStyle w:val="Caption"/>
        <w:keepNext/>
      </w:pPr>
      <w:r>
        <w:t xml:space="preserve">Listing </w:t>
      </w:r>
      <w:r>
        <w:fldChar w:fldCharType="begin"/>
      </w:r>
      <w:r>
        <w:instrText xml:space="preserve"> SEQ LISTING \* ARABIC </w:instrText>
      </w:r>
      <w:r>
        <w:fldChar w:fldCharType="separate"/>
      </w:r>
      <w:r>
        <w:t>18</w:t>
      </w:r>
      <w:r>
        <w:fldChar w:fldCharType="end"/>
      </w:r>
      <w:r>
        <w:t xml:space="preserve"> :  Chart float syntax</w:t>
      </w:r>
    </w:p>
    <w:p>
      <w:pPr>
        <w:pStyle w:val="SourceCode"/>
      </w:pPr>
      <w:r>
        <w:rPr>
          <w:rStyle w:val="InformationTok"/>
        </w:rPr>
        <w:t xml:space="preserve">```chart:chart-coverage{caption="Test Coverage"}</w:t>
      </w:r>
      <w:r>
        <w:br/>
      </w:r>
      <w:r>
        <w:rPr>
          <w:rStyle w:val="InformationTok"/>
        </w:rPr>
        <w:t xml:space="preserve">{</w:t>
      </w:r>
      <w:r>
        <w:br/>
      </w:r>
      <w:r>
        <w:rPr>
          <w:rStyle w:val="InformationTok"/>
        </w:rPr>
        <w:t xml:space="preserve">  "xAxis": { "data": ["Module A", "Module B"] },</w:t>
      </w:r>
      <w:r>
        <w:br/>
      </w:r>
      <w:r>
        <w:rPr>
          <w:rStyle w:val="InformationTok"/>
        </w:rPr>
        <w:t xml:space="preserve">  "series": [{ "type": "bar", "data": [95, 87] }]</w:t>
      </w:r>
      <w:r>
        <w:br/>
      </w:r>
      <w:r>
        <w:rPr>
          <w:rStyle w:val="InformationTok"/>
        </w:rPr>
        <w:t xml:space="preserve">}</w:t>
      </w:r>
      <w:r>
        <w:br/>
      </w:r>
      <w:r>
        <w:rPr>
          <w:rStyle w:val="InformationTok"/>
        </w:rPr>
        <w:t xml:space="preserve">```</w:t>
      </w:r>
    </w:p>
    <w:p>
      <w:pPr>
        <w:pStyle w:val="FirstParagraph"/>
      </w:pPr>
      <w:r>
        <w:t xml:space="preserve">Charts support data injection via view modules. Add</w:t>
      </w:r>
      <w:r>
        <w:t xml:space="preserve"> </w:t>
      </w:r>
      <w:r>
        <w:rPr>
          <w:rStyle w:val="VerbatimChar"/>
        </w:rPr>
        <w:t xml:space="preserve">view="gauss"</w:t>
      </w:r>
      <w:r>
        <w:t xml:space="preserve"> </w:t>
      </w:r>
      <w:r>
        <w:t xml:space="preserve">and</w:t>
      </w:r>
      <w:r>
        <w:t xml:space="preserve"> </w:t>
      </w:r>
      <w:r>
        <w:rPr>
          <w:rStyle w:val="VerbatimChar"/>
        </w:rPr>
        <w:t xml:space="preserve">params="mean=0,sigma=1"</w:t>
      </w:r>
      <w:r>
        <w:t xml:space="preserve"> </w:t>
      </w:r>
      <w:r>
        <w:t xml:space="preserve">to the code fence attributes to inject generated data into the ECharts configuration at render time. The</w:t>
      </w:r>
      <w:r>
        <w:t xml:space="preserve"> </w:t>
      </w:r>
      <w:r>
        <w:rPr>
          <w:iCs/>
          <w:i/>
        </w:rPr>
        <w:t xml:space="preserve">Chart with Data View Injection</w:t>
      </w:r>
      <w:r>
        <w:t xml:space="preserve"> </w:t>
      </w:r>
      <w:r>
        <w:t xml:space="preserve">example below shows the syntax (the</w:t>
      </w:r>
      <w:r>
        <w:t xml:space="preserve"> </w:t>
      </w:r>
      <w:r>
        <w:rPr>
          <w:rStyle w:val="VerbatimChar"/>
        </w:rPr>
        <w:t xml:space="preserve">gauss</w:t>
      </w:r>
      <w:r>
        <w:t xml:space="preserve"> </w:t>
      </w:r>
      <w:r>
        <w:t xml:space="preserve">view ships with the overlay model that provides charts).</w:t>
      </w:r>
    </w:p>
    <w:bookmarkEnd w:id="47"/>
    <w:bookmarkStart w:id="48" w:name="MANUAL-sec5.4.7"/>
    <w:p>
      <w:pPr>
        <w:pStyle w:val="Heading3"/>
        <w:numPr>
          <w:ilvl w:val="2"/>
          <w:numId w:val="100"/>
        </w:numPr>
      </w:pPr>
      <w:r>
        <w:t xml:space="preserve">Math</w:t>
      </w:r>
    </w:p>
    <w:p>
      <w:pPr>
        <w:spacing w:after="0" w:line="20" w:lineRule="exact" w:before="0"/>
        <w:rPr>
          <w:sz w:val="2"/>
        </w:rPr>
      </w:pPr>
      <w:bookmarkStart w:name="listing-src-math-float-syntax" w:id="22760"/>
      <w:bookmarkEnd w:id="22760"/>
    </w:p>
    <w:p>
      <w:pPr>
        <w:pStyle w:val="Caption"/>
        <w:keepNext/>
      </w:pPr>
      <w:r>
        <w:t xml:space="preserve">Listing </w:t>
      </w:r>
      <w:r>
        <w:fldChar w:fldCharType="begin"/>
      </w:r>
      <w:r>
        <w:instrText xml:space="preserve"> SEQ LISTING \* ARABIC </w:instrText>
      </w:r>
      <w:r>
        <w:fldChar w:fldCharType="separate"/>
      </w:r>
      <w:r>
        <w:t>19</w:t>
      </w:r>
      <w:r>
        <w:fldChar w:fldCharType="end"/>
      </w:r>
      <w:r>
        <w:t xml:space="preserve"> :  Math float syntax</w:t>
      </w:r>
    </w:p>
    <w:p>
      <w:pPr>
        <w:pStyle w:val="SourceCode"/>
      </w:pPr>
      <w:r>
        <w:rPr>
          <w:rStyle w:val="InformationTok"/>
        </w:rPr>
        <w:t xml:space="preserve">```math:eq-force{caption="Newton's Second Law"}</w:t>
      </w:r>
      <w:r>
        <w:br/>
      </w:r>
      <w:r>
        <w:rPr>
          <w:rStyle w:val="InformationTok"/>
        </w:rPr>
        <w:t xml:space="preserve">F = ma</w:t>
      </w:r>
      <w:r>
        <w:br/>
      </w:r>
      <w:r>
        <w:rPr>
          <w:rStyle w:val="InformationTok"/>
        </w:rPr>
        <w:t xml:space="preserve">```</w:t>
      </w:r>
    </w:p>
    <w:p>
      <w:pPr>
        <w:pStyle w:val="FirstParagraph"/>
      </w:pPr>
      <w:r>
        <w:t xml:space="preserve">Math floats use AsciiMath notation and are rendered to MathML for HTML5 output and OMML for DOCX. See</w:t>
      </w:r>
      <w:r>
        <w:t xml:space="preserve"> </w:t>
      </w:r>
      <w:hyperlink w:anchor="math-eq-specificity">
        <w:r>
          <w:rPr>
            <w:rStyle w:val="Hyperlink"/>
          </w:rPr>
          <w:t xml:space="preserve">Equation 1</w:t>
        </w:r>
      </w:hyperlink>
      <w:r>
        <w:t xml:space="preserve"> </w:t>
      </w:r>
      <w:r>
        <w:t xml:space="preserve">and</w:t>
      </w:r>
      <w:r>
        <w:t xml:space="preserve"> </w:t>
      </w:r>
      <w:hyperlink w:anchor="math-eq-latency">
        <w:r>
          <w:rPr>
            <w:rStyle w:val="Hyperlink"/>
          </w:rPr>
          <w:t xml:space="preserve">Equation 2</w:t>
        </w:r>
      </w:hyperlink>
      <w:r>
        <w:t xml:space="preserve"> </w:t>
      </w:r>
      <w:r>
        <w:t xml:space="preserve">for live examples in this manual.</w:t>
      </w:r>
    </w:p>
    <w:bookmarkEnd w:id="48"/>
    <w:bookmarkStart w:id="49" w:name="MANUAL-sec5.4.8"/>
    <w:p>
      <w:pPr>
        <w:pStyle w:val="Heading3"/>
        <w:numPr>
          <w:ilvl w:val="2"/>
          <w:numId w:val="100"/>
        </w:numPr>
      </w:pPr>
      <w:r>
        <w:t xml:space="preserve">Float Syntax Summary</w:t>
      </w:r>
    </w:p>
    <w:p>
      <w:pPr>
        <w:spacing w:after="0" w:line="20" w:lineRule="exact" w:before="0"/>
        <w:rPr>
          <w:sz w:val="2"/>
        </w:rPr>
      </w:pPr>
      <w:bookmarkStart w:name="csv-tbl-float-syntax" w:id="95403"/>
      <w:bookmarkEnd w:id="95403"/>
    </w:p>
    <w:p>
      <w:pPr>
        <w:pStyle w:val="Caption"/>
        <w:keepNext/>
      </w:pPr>
      <w:r>
        <w:t xml:space="preserve">Table </w:t>
      </w:r>
      <w:r>
        <w:fldChar w:fldCharType="begin"/>
      </w:r>
      <w:r>
        <w:instrText xml:space="preserve"> SEQ TABLE \* ARABIC </w:instrText>
      </w:r>
      <w:r>
        <w:fldChar w:fldCharType="separate"/>
      </w:r>
      <w:r>
        <w:t>5</w:t>
      </w:r>
      <w:r>
        <w:fldChar w:fldCharType="end"/>
      </w:r>
      <w:r>
        <w:t xml:space="preserve"> :  Float syntax components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3960"/>
        <w:gridCol w:w="3960"/>
      </w:tblGrid>
      <w:tr>
        <w:trPr>
          <w:tblHeader w:val="true"/>
        </w:trPr>
        <w:tc>
          <w:tcPr>
            <w:shd w:color="auto" w:val="clear" w:fill="E8E8E8"/>
          </w:tcPr>
          <w:p>
            <w:pPr>
              <w:pStyle w:val="Compact"/>
              <w:jc w:val="left"/>
              <w:ind w:right="0" w:left="0" w:firstLine="0"/>
              <w:spacing w:after="40" w:lineRule="auto" w:before="40" w:line="240"/>
            </w:pPr>
            <w:r>
              <w:rPr>
                <w:b/>
              </w:rPr>
              <w:t xml:space="preserve">Component</w:t>
            </w:r>
          </w:p>
        </w:tc>
        <w:tc>
          <w:tcPr>
            <w:shd w:color="auto" w:val="clear" w:fill="E8E8E8"/>
          </w:tcPr>
          <w:p>
            <w:pPr>
              <w:pStyle w:val="Compact"/>
              <w:jc w:val="left"/>
              <w:ind w:right="0" w:left="0" w:firstLine="0"/>
              <w:spacing w:after="40" w:lineRule="auto" w:before="40" w:line="240"/>
            </w:pPr>
            <w:r>
              <w:rPr>
                <w:b/>
              </w:rPr>
              <w:t xml:space="preserve">Description</w:t>
            </w:r>
          </w:p>
        </w:tc>
      </w:tr>
      <w:tr>
        <w:tc>
          <w:tcPr/>
          <w:p>
            <w:pPr>
              <w:pStyle w:val="Compact"/>
              <w:jc w:val="left"/>
              <w:ind w:right="0" w:left="0" w:firstLine="0"/>
              <w:spacing w:after="40" w:lineRule="auto" w:before="40" w:line="240"/>
            </w:pPr>
            <w:r>
              <w:rPr>
                <w:rStyle w:val="VerbatimChar"/>
              </w:rPr>
              <w:t xml:space="preserve">type</w:t>
            </w:r>
          </w:p>
        </w:tc>
        <w:tc>
          <w:tcPr/>
          <w:p>
            <w:pPr>
              <w:pStyle w:val="Compact"/>
              <w:jc w:val="left"/>
              <w:ind w:right="0" w:left="0" w:firstLine="0"/>
              <w:spacing w:after="40" w:lineRule="auto" w:before="40" w:line="240"/>
            </w:pPr>
            <w:r>
              <w:t xml:space="preserve">Float type identifier (for example</w:t>
            </w:r>
            <w:r>
              <w:t xml:space="preserve"> </w:t>
            </w:r>
            <w:r>
              <w:rPr>
                <w:rStyle w:val="VerbatimChar"/>
              </w:rPr>
              <w:t xml:space="preserve">figure</w:t>
            </w:r>
            <w:r>
              <w:t xml:space="preserve">,</w:t>
            </w:r>
            <w:r>
              <w:t xml:space="preserve"> </w:t>
            </w:r>
            <w:r>
              <w:rPr>
                <w:rStyle w:val="VerbatimChar"/>
              </w:rPr>
              <w:t xml:space="preserve">plantuml</w:t>
            </w:r>
            <w:r>
              <w:t xml:space="preserve">,</w:t>
            </w:r>
            <w:r>
              <w:t xml:space="preserve"> </w:t>
            </w:r>
            <w:r>
              <w:rPr>
                <w:rStyle w:val="VerbatimChar"/>
              </w:rPr>
              <w:t xml:space="preserve">mermaid</w:t>
            </w:r>
            <w:r>
              <w:t xml:space="preserve">,</w:t>
            </w:r>
            <w:r>
              <w:t xml:space="preserve"> </w:t>
            </w:r>
            <w:r>
              <w:rPr>
                <w:rStyle w:val="VerbatimChar"/>
              </w:rPr>
              <w:t xml:space="preserve">csv</w:t>
            </w:r>
            <w:r>
              <w:t xml:space="preserve">,</w:t>
            </w:r>
            <w:r>
              <w:t xml:space="preserve"> </w:t>
            </w:r>
            <w:r>
              <w:rPr>
                <w:rStyle w:val="VerbatimChar"/>
              </w:rPr>
              <w:t xml:space="preserve">list-table</w:t>
            </w:r>
            <w:r>
              <w:t xml:space="preserve">,</w:t>
            </w:r>
            <w:r>
              <w:t xml:space="preserve"> </w:t>
            </w:r>
            <w:r>
              <w:rPr>
                <w:rStyle w:val="VerbatimChar"/>
              </w:rPr>
              <w:t xml:space="preserve">listing</w:t>
            </w:r>
            <w:r>
              <w:t xml:space="preserve">,</w:t>
            </w:r>
            <w:r>
              <w:t xml:space="preserve"> </w:t>
            </w:r>
            <w:r>
              <w:rPr>
                <w:rStyle w:val="VerbatimChar"/>
              </w:rPr>
              <w:t xml:space="preserve">chart</w:t>
            </w:r>
            <w:r>
              <w:t xml:space="preserve">,</w:t>
            </w:r>
            <w:r>
              <w:t xml:space="preserve"> </w:t>
            </w:r>
            <w:r>
              <w:rPr>
                <w:rStyle w:val="VerbatimChar"/>
              </w:rPr>
              <w:t xml:space="preserve">math</w:t>
            </w:r>
            <w:r>
              <w:t xml:space="preserve">)</w:t>
            </w:r>
          </w:p>
        </w:tc>
      </w:tr>
      <w:tr>
        <w:tc>
          <w:tcPr/>
          <w:p>
            <w:pPr>
              <w:pStyle w:val="Compact"/>
              <w:jc w:val="left"/>
              <w:ind w:right="0" w:left="0" w:firstLine="0"/>
              <w:spacing w:after="40" w:lineRule="auto" w:before="40" w:line="240"/>
            </w:pPr>
            <w:r>
              <w:rPr>
                <w:rStyle w:val="VerbatimChar"/>
              </w:rPr>
              <w:t xml:space="preserve">.lang</w:t>
            </w:r>
          </w:p>
        </w:tc>
        <w:tc>
          <w:tcPr/>
          <w:p>
            <w:pPr>
              <w:pStyle w:val="Compact"/>
              <w:jc w:val="left"/>
              <w:ind w:right="0" w:left="0" w:firstLine="0"/>
              <w:spacing w:after="40" w:lineRule="auto" w:before="40" w:line="240"/>
            </w:pPr>
            <w:r>
              <w:t xml:space="preserve">Optional language hint for syntax highlighting</w:t>
            </w:r>
          </w:p>
        </w:tc>
      </w:tr>
      <w:tr>
        <w:tc>
          <w:tcPr/>
          <w:p>
            <w:pPr>
              <w:pStyle w:val="Compact"/>
              <w:jc w:val="left"/>
              <w:ind w:right="0" w:left="0" w:firstLine="0"/>
              <w:spacing w:after="40" w:lineRule="auto" w:before="40" w:line="240"/>
            </w:pPr>
            <w:r>
              <w:rPr>
                <w:rStyle w:val="VerbatimChar"/>
              </w:rPr>
              <w:t xml:space="preserve">:label</w:t>
            </w:r>
          </w:p>
        </w:tc>
        <w:tc>
          <w:tcPr/>
          <w:p>
            <w:pPr>
              <w:pStyle w:val="Compact"/>
              <w:jc w:val="left"/>
              <w:ind w:right="0" w:left="0" w:firstLine="0"/>
              <w:spacing w:after="40" w:lineRule="auto" w:before="40" w:line="240"/>
            </w:pPr>
            <w:r>
              <w:t xml:space="preserve">Float label for cross-referencing; must be unique within the specification</w:t>
            </w:r>
          </w:p>
        </w:tc>
      </w:tr>
      <w:tr>
        <w:tc>
          <w:tcPr/>
          <w:p>
            <w:pPr>
              <w:pStyle w:val="Compact"/>
              <w:jc w:val="left"/>
              <w:ind w:right="0" w:left="0" w:firstLine="0"/>
              <w:spacing w:after="40" w:lineRule="auto" w:before="40" w:line="240"/>
            </w:pPr>
            <w:r>
              <w:rPr>
                <w:rStyle w:val="VerbatimChar"/>
              </w:rPr>
              <w:t xml:space="preserve">{key="val"}</w:t>
            </w:r>
          </w:p>
        </w:tc>
        <w:tc>
          <w:tcPr/>
          <w:p>
            <w:pPr>
              <w:pStyle w:val="Compact"/>
              <w:jc w:val="left"/>
              <w:ind w:right="0" w:left="0" w:firstLine="0"/>
              <w:spacing w:after="40" w:lineRule="auto" w:before="40" w:line="240"/>
            </w:pPr>
            <w:r>
              <w:t xml:space="preserve">Key-value attributes; common attribute:</w:t>
            </w:r>
            <w:r>
              <w:t xml:space="preserve"> </w:t>
            </w:r>
            <w:r>
              <w:rPr>
                <w:rStyle w:val="VerbatimChar"/>
              </w:rPr>
              <w:t xml:space="preserve">caption</w:t>
            </w:r>
          </w:p>
        </w:tc>
      </w:tr>
    </w:tbl>
    <w:bookmarkEnd w:id="49"/>
    <w:bookmarkEnd w:id="50"/>
    <w:bookmarkStart w:id="52" w:name="MANUAL-sec5.5"/>
    <w:p>
      <w:pPr>
        <w:pStyle w:val="Heading2"/>
        <w:numPr>
          <w:ilvl w:val="1"/>
          <w:numId w:val="100"/>
        </w:numPr>
      </w:pPr>
      <w:r>
        <w:t xml:space="preserve">Relations (Links)</w:t>
      </w:r>
    </w:p>
    <w:p>
      <w:pPr>
        <w:pStyle w:val="FirstParagraph"/>
      </w:pPr>
      <w:r>
        <w:t xml:space="preserve">Links use the pattern</w:t>
      </w:r>
      <w:r>
        <w:t xml:space="preserve"> </w:t>
      </w:r>
      <w:r>
        <w:rPr>
          <w:rStyle w:val="VerbatimChar"/>
        </w:rPr>
        <w:t xml:space="preserve">[content](selector)</w:t>
      </w:r>
      <w:r>
        <w:t xml:space="preserve">. Selectors are</w:t>
      </w:r>
      <w:r>
        <w:t xml:space="preserve"> </w:t>
      </w:r>
      <w:r>
        <w:rPr>
          <w:bCs/>
          <w:b/>
        </w:rPr>
        <w:t xml:space="preserve">not hardcoded</w:t>
      </w:r>
      <w:r>
        <w:t xml:space="preserve"> </w:t>
      </w:r>
      <w:r>
        <w:t xml:space="preserve">– they are registered by relation types in the model’s type system. Each relation type declares a</w:t>
      </w:r>
      <w:r>
        <w:t xml:space="preserve"> </w:t>
      </w:r>
      <w:r>
        <w:rPr>
          <w:rStyle w:val="VerbatimChar"/>
        </w:rPr>
        <w:t xml:space="preserve">link_selector</w:t>
      </w:r>
      <w:r>
        <w:t xml:space="preserve"> </w:t>
      </w:r>
      <w:r>
        <w:t xml:space="preserve">field, and the pipeline uses it for resolution and type inference. The</w:t>
      </w:r>
      <w:r>
        <w:t xml:space="preserve"> </w:t>
      </w:r>
      <w:r>
        <w:rPr>
          <w:rStyle w:val="VerbatimChar"/>
        </w:rPr>
        <w:t xml:space="preserve">default</w:t>
      </w:r>
      <w:r>
        <w:t xml:space="preserve"> </w:t>
      </w:r>
      <w:r>
        <w:t xml:space="preserve">model registers the following selectors:</w:t>
      </w:r>
    </w:p>
    <w:p>
      <w:pPr>
        <w:spacing w:after="0" w:line="20" w:lineRule="exact" w:before="0"/>
        <w:rPr>
          <w:sz w:val="2"/>
        </w:rPr>
      </w:pPr>
      <w:bookmarkStart w:name="csv-tbl-selectors" w:id="48255"/>
      <w:bookmarkEnd w:id="48255"/>
    </w:p>
    <w:p>
      <w:pPr>
        <w:pStyle w:val="Caption"/>
        <w:keepNext/>
      </w:pPr>
      <w:r>
        <w:t xml:space="preserve">Table </w:t>
      </w:r>
      <w:r>
        <w:fldChar w:fldCharType="begin"/>
      </w:r>
      <w:r>
        <w:instrText xml:space="preserve"> SEQ TABLE \* ARABIC </w:instrText>
      </w:r>
      <w:r>
        <w:fldChar w:fldCharType="separate"/>
      </w:r>
      <w:r>
        <w:t>6</w:t>
      </w:r>
      <w:r>
        <w:fldChar w:fldCharType="end"/>
      </w:r>
      <w:r>
        <w:t xml:space="preserve"> :  Default model selectors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Selector</w:t>
            </w:r>
          </w:p>
        </w:tc>
        <w:tc>
          <w:tcPr>
            <w:shd w:color="auto" w:val="clear" w:fill="E8E8E8"/>
          </w:tcPr>
          <w:p>
            <w:pPr>
              <w:pStyle w:val="Compact"/>
              <w:jc w:val="left"/>
              <w:ind w:right="0" w:left="0" w:firstLine="0"/>
              <w:spacing w:after="40" w:lineRule="auto" w:before="40" w:line="240"/>
            </w:pPr>
            <w:r>
              <w:rPr>
                <w:b/>
              </w:rPr>
              <w:t xml:space="preserve">Registered by</w:t>
            </w:r>
          </w:p>
        </w:tc>
        <w:tc>
          <w:tcPr>
            <w:shd w:color="auto" w:val="clear" w:fill="E8E8E8"/>
          </w:tcPr>
          <w:p>
            <w:pPr>
              <w:pStyle w:val="Compact"/>
              <w:jc w:val="left"/>
              <w:ind w:right="0" w:left="0" w:firstLine="0"/>
              <w:spacing w:after="40" w:lineRule="auto" w:before="40" w:line="240"/>
            </w:pPr>
            <w:r>
              <w:rPr>
                <w:b/>
              </w:rPr>
              <w:t xml:space="preserve">Resolution</w:t>
            </w:r>
          </w:p>
        </w:tc>
      </w:tr>
      <w:tr>
        <w:tc>
          <w:tcPr/>
          <w:p>
            <w:pPr>
              <w:pStyle w:val="Compact"/>
              <w:jc w:val="left"/>
              <w:ind w:right="0" w:left="0" w:firstLine="0"/>
              <w:spacing w:after="40" w:lineRule="auto" w:before="40" w:line="240"/>
            </w:pPr>
            <w:r>
              <w:rPr>
                <w:rStyle w:val="VerbatimChar"/>
              </w:rPr>
              <w:t xml:space="preserve">@</w:t>
            </w:r>
          </w:p>
        </w:tc>
        <w:tc>
          <w:tcPr/>
          <w:p>
            <w:pPr>
              <w:pStyle w:val="Compact"/>
              <w:jc w:val="left"/>
              <w:ind w:right="0" w:left="0" w:firstLine="0"/>
              <w:spacing w:after="40" w:lineRule="auto" w:before="40" w:line="240"/>
            </w:pPr>
            <w:r>
              <w:rPr>
                <w:rStyle w:val="VerbatimChar"/>
              </w:rPr>
              <w:t xml:space="preserve">PID_REF</w:t>
            </w:r>
            <w:r>
              <w:t xml:space="preserve"> </w:t>
            </w:r>
            <w:r>
              <w:t xml:space="preserve">base (XREF_SEC and model-specific types)</w:t>
            </w:r>
          </w:p>
        </w:tc>
        <w:tc>
          <w:tcPr/>
          <w:p>
            <w:pPr>
              <w:pStyle w:val="Compact"/>
              <w:jc w:val="left"/>
              <w:ind w:right="0" w:left="0" w:firstLine="0"/>
              <w:spacing w:after="40" w:lineRule="auto" w:before="40" w:line="240"/>
            </w:pPr>
            <w:r>
              <w:t xml:space="preserve">PID lookup: same-spec first, then cross-document fallback</w:t>
            </w:r>
          </w:p>
        </w:tc>
      </w:tr>
      <w:tr>
        <w:tc>
          <w:tcPr/>
          <w:p>
            <w:pPr>
              <w:pStyle w:val="Compact"/>
              <w:jc w:val="left"/>
              <w:ind w:right="0" w:left="0" w:firstLine="0"/>
              <w:spacing w:after="40" w:lineRule="auto" w:before="40" w:line="240"/>
            </w:pPr>
            <w:r>
              <w:rPr>
                <w:rStyle w:val="VerbatimChar"/>
              </w:rPr>
              <w:t xml:space="preserve">#</w:t>
            </w:r>
          </w:p>
        </w:tc>
        <w:tc>
          <w:tcPr/>
          <w:p>
            <w:pPr>
              <w:pStyle w:val="Compact"/>
              <w:jc w:val="left"/>
              <w:ind w:right="0" w:left="0" w:firstLine="0"/>
              <w:spacing w:after="40" w:lineRule="auto" w:before="40" w:line="240"/>
            </w:pPr>
            <w:r>
              <w:rPr>
                <w:rStyle w:val="VerbatimChar"/>
              </w:rPr>
              <w:t xml:space="preserve">LABEL_REF</w:t>
            </w:r>
            <w:r>
              <w:t xml:space="preserve"> </w:t>
            </w:r>
            <w:r>
              <w:t xml:space="preserve">base (XREF_FIGURE, XREF_TABLE, XREF_LISTING, XREF_MATH, XREF_SECP)</w:t>
            </w:r>
          </w:p>
        </w:tc>
        <w:tc>
          <w:tcPr/>
          <w:p>
            <w:pPr>
              <w:pStyle w:val="Compact"/>
              <w:jc w:val="left"/>
              <w:ind w:right="0" w:left="0" w:firstLine="0"/>
              <w:spacing w:after="40" w:lineRule="auto" w:before="40" w:line="240"/>
            </w:pPr>
            <w:r>
              <w:t xml:space="preserve">Scoped label resolution: local scope, then same-spec, then global</w:t>
            </w:r>
          </w:p>
        </w:tc>
      </w:tr>
      <w:tr>
        <w:tc>
          <w:tcPr/>
          <w:p>
            <w:pPr>
              <w:pStyle w:val="Compact"/>
              <w:jc w:val="left"/>
              <w:ind w:right="0" w:left="0" w:firstLine="0"/>
              <w:spacing w:after="40" w:lineRule="auto" w:before="40" w:line="240"/>
            </w:pPr>
            <w:r>
              <w:rPr>
                <w:rStyle w:val="VerbatimChar"/>
              </w:rPr>
              <w:t xml:space="preserve">@cite</w:t>
            </w:r>
          </w:p>
        </w:tc>
        <w:tc>
          <w:tcPr/>
          <w:p>
            <w:pPr>
              <w:pStyle w:val="Compact"/>
              <w:jc w:val="left"/>
              <w:ind w:right="0" w:left="0" w:firstLine="0"/>
              <w:spacing w:after="40" w:lineRule="auto" w:before="40" w:line="240"/>
            </w:pPr>
            <w:r>
              <w:t xml:space="preserve">XREF_CITATION</w:t>
            </w:r>
          </w:p>
        </w:tc>
        <w:tc>
          <w:tcPr/>
          <w:p>
            <w:pPr>
              <w:pStyle w:val="Compact"/>
              <w:jc w:val="left"/>
              <w:ind w:right="0" w:left="0" w:firstLine="0"/>
              <w:spacing w:after="40" w:lineRule="auto" w:before="40" w:line="240"/>
            </w:pPr>
            <w:r>
              <w:t xml:space="preserve">Rewritten to pandoc Cite element (parenthetical)</w:t>
            </w:r>
          </w:p>
        </w:tc>
      </w:tr>
      <w:tr>
        <w:tc>
          <w:tcPr/>
          <w:p>
            <w:pPr>
              <w:pStyle w:val="Compact"/>
              <w:jc w:val="left"/>
              <w:ind w:right="0" w:left="0" w:firstLine="0"/>
              <w:spacing w:after="40" w:lineRule="auto" w:before="40" w:line="240"/>
            </w:pPr>
            <w:r>
              <w:rPr>
                <w:rStyle w:val="VerbatimChar"/>
              </w:rPr>
              <w:t xml:space="preserve">@citep</w:t>
            </w:r>
          </w:p>
        </w:tc>
        <w:tc>
          <w:tcPr/>
          <w:p>
            <w:pPr>
              <w:pStyle w:val="Compact"/>
              <w:jc w:val="left"/>
              <w:ind w:right="0" w:left="0" w:firstLine="0"/>
              <w:spacing w:after="40" w:lineRule="auto" w:before="40" w:line="240"/>
            </w:pPr>
            <w:r>
              <w:t xml:space="preserve">XREF_CITATION</w:t>
            </w:r>
          </w:p>
        </w:tc>
        <w:tc>
          <w:tcPr/>
          <w:p>
            <w:pPr>
              <w:pStyle w:val="Compact"/>
              <w:jc w:val="left"/>
              <w:ind w:right="0" w:left="0" w:firstLine="0"/>
              <w:spacing w:after="40" w:lineRule="auto" w:before="40" w:line="240"/>
            </w:pPr>
            <w:r>
              <w:t xml:space="preserve">Rewritten to pandoc Cite element (in-text)</w:t>
            </w:r>
          </w:p>
        </w:tc>
      </w:tr>
    </w:tbl>
    <w:p>
      <w:pPr>
        <w:pStyle w:val="BodyText"/>
      </w:pPr>
      <w:r>
        <w:t xml:space="preserve">Custom models can register additional selectors by defining relation types with new</w:t>
      </w:r>
      <w:r>
        <w:t xml:space="preserve"> </w:t>
      </w:r>
      <w:r>
        <w:rPr>
          <w:rStyle w:val="VerbatimChar"/>
        </w:rPr>
        <w:t xml:space="preserve">link_selector</w:t>
      </w:r>
      <w:r>
        <w:t xml:space="preserve"> </w:t>
      </w:r>
      <w:r>
        <w:t xml:space="preserve">values.</w:t>
      </w:r>
    </w:p>
    <w:p>
      <w:pPr>
        <w:spacing w:after="0" w:line="20" w:lineRule="exact" w:before="0"/>
        <w:rPr>
          <w:sz w:val="2"/>
        </w:rPr>
      </w:pPr>
      <w:bookmarkStart w:name="csv-tbl-relation-syntax" w:id="65471"/>
      <w:bookmarkEnd w:id="65471"/>
    </w:p>
    <w:p>
      <w:pPr>
        <w:pStyle w:val="Caption"/>
        <w:keepNext/>
      </w:pPr>
      <w:r>
        <w:t xml:space="preserve">Table </w:t>
      </w:r>
      <w:r>
        <w:fldChar w:fldCharType="begin"/>
      </w:r>
      <w:r>
        <w:instrText xml:space="preserve"> SEQ TABLE \* ARABIC </w:instrText>
      </w:r>
      <w:r>
        <w:fldChar w:fldCharType="separate"/>
      </w:r>
      <w:r>
        <w:t>7</w:t>
      </w:r>
      <w:r>
        <w:fldChar w:fldCharType="end"/>
      </w:r>
      <w:r>
        <w:t xml:space="preserve"> :  Relation syntax patterns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Syntax</w:t>
            </w:r>
          </w:p>
        </w:tc>
        <w:tc>
          <w:tcPr>
            <w:shd w:color="auto" w:val="clear" w:fill="E8E8E8"/>
          </w:tcPr>
          <w:p>
            <w:pPr>
              <w:pStyle w:val="Compact"/>
              <w:jc w:val="left"/>
              <w:ind w:right="0" w:left="0" w:firstLine="0"/>
              <w:spacing w:after="40" w:lineRule="auto" w:before="40" w:line="240"/>
            </w:pPr>
            <w:r>
              <w:rPr>
                <w:b/>
              </w:rPr>
              <w:t xml:space="preserve">Example</w:t>
            </w:r>
          </w:p>
        </w:tc>
        <w:tc>
          <w:tcPr>
            <w:shd w:color="auto" w:val="clear" w:fill="E8E8E8"/>
          </w:tcPr>
          <w:p>
            <w:pPr>
              <w:pStyle w:val="Compact"/>
              <w:jc w:val="left"/>
              <w:ind w:right="0" w:left="0" w:firstLine="0"/>
              <w:spacing w:after="40" w:lineRule="auto" w:before="40" w:line="240"/>
            </w:pPr>
            <w:r>
              <w:rPr>
                <w:b/>
              </w:rPr>
              <w:t xml:space="preserve">Description</w:t>
            </w:r>
          </w:p>
        </w:tc>
      </w:tr>
      <w:tr>
        <w:tc>
          <w:tcPr/>
          <w:p>
            <w:pPr>
              <w:pStyle w:val="Compact"/>
              <w:jc w:val="left"/>
              <w:ind w:right="0" w:left="0" w:firstLine="0"/>
              <w:spacing w:after="40" w:lineRule="auto" w:before="40" w:line="240"/>
            </w:pPr>
            <w:r>
              <w:rPr>
                <w:rStyle w:val="VerbatimChar"/>
              </w:rPr>
              <w:t xml:space="preserve">[PID](@)</w:t>
            </w:r>
          </w:p>
        </w:tc>
        <w:tc>
          <w:tcPr/>
          <w:p>
            <w:pPr>
              <w:pStyle w:val="Compact"/>
              <w:jc w:val="left"/>
              <w:ind w:right="0" w:left="0" w:firstLine="0"/>
              <w:spacing w:after="40" w:lineRule="auto" w:before="40" w:line="240"/>
            </w:pPr>
            <w:r>
              <w:rPr>
                <w:rStyle w:val="VerbatimChar"/>
              </w:rPr>
              <w:t xml:space="preserve">[HLR-001](@)</w:t>
            </w:r>
          </w:p>
        </w:tc>
        <w:tc>
          <w:tcPr/>
          <w:p>
            <w:pPr>
              <w:pStyle w:val="Compact"/>
              <w:jc w:val="left"/>
              <w:ind w:right="0" w:left="0" w:firstLine="0"/>
              <w:spacing w:after="40" w:lineRule="auto" w:before="40" w:line="240"/>
            </w:pPr>
            <w:r>
              <w:t xml:space="preserve">Reference by PID</w:t>
            </w:r>
          </w:p>
        </w:tc>
      </w:tr>
      <w:tr>
        <w:tc>
          <w:tcPr/>
          <w:p>
            <w:pPr>
              <w:pStyle w:val="Compact"/>
              <w:jc w:val="left"/>
              <w:ind w:right="0" w:left="0" w:firstLine="0"/>
              <w:spacing w:after="40" w:lineRule="auto" w:before="40" w:line="240"/>
            </w:pPr>
            <w:r>
              <w:rPr>
                <w:rStyle w:val="VerbatimChar"/>
              </w:rPr>
              <w:t xml:space="preserve">[type:label](#)</w:t>
            </w:r>
          </w:p>
        </w:tc>
        <w:tc>
          <w:tcPr/>
          <w:p>
            <w:pPr>
              <w:pStyle w:val="Compact"/>
              <w:jc w:val="left"/>
              <w:ind w:right="0" w:left="0" w:firstLine="0"/>
              <w:spacing w:after="40" w:lineRule="auto" w:before="40" w:line="240"/>
            </w:pPr>
            <w:r>
              <w:rPr>
                <w:rStyle w:val="VerbatimChar"/>
              </w:rPr>
              <w:t xml:space="preserve">[fig:diagram](#)</w:t>
            </w:r>
          </w:p>
        </w:tc>
        <w:tc>
          <w:tcPr/>
          <w:p>
            <w:pPr>
              <w:pStyle w:val="Compact"/>
              <w:jc w:val="left"/>
              <w:ind w:right="0" w:left="0" w:firstLine="0"/>
              <w:spacing w:after="40" w:lineRule="auto" w:before="40" w:line="240"/>
            </w:pPr>
            <w:r>
              <w:t xml:space="preserve">Typed float reference</w:t>
            </w:r>
          </w:p>
        </w:tc>
      </w:tr>
      <w:tr>
        <w:tc>
          <w:tcPr/>
          <w:p>
            <w:pPr>
              <w:pStyle w:val="Compact"/>
              <w:jc w:val="left"/>
              <w:ind w:right="0" w:left="0" w:firstLine="0"/>
              <w:spacing w:after="40" w:lineRule="auto" w:before="40" w:line="240"/>
            </w:pPr>
            <w:r>
              <w:rPr>
                <w:rStyle w:val="VerbatimChar"/>
              </w:rPr>
              <w:t xml:space="preserve">[scope:type:label](#)</w:t>
            </w:r>
          </w:p>
        </w:tc>
        <w:tc>
          <w:tcPr/>
          <w:p>
            <w:pPr>
              <w:pStyle w:val="Compact"/>
              <w:jc w:val="left"/>
              <w:ind w:right="0" w:left="0" w:firstLine="0"/>
              <w:spacing w:after="40" w:lineRule="auto" w:before="40" w:line="240"/>
            </w:pPr>
            <w:r>
              <w:rPr>
                <w:rStyle w:val="VerbatimChar"/>
              </w:rPr>
              <w:t xml:space="preserve">[REQ-001:fig:detail](#)</w:t>
            </w:r>
          </w:p>
        </w:tc>
        <w:tc>
          <w:tcPr/>
          <w:p>
            <w:pPr>
              <w:pStyle w:val="Compact"/>
              <w:jc w:val="left"/>
              <w:ind w:right="0" w:left="0" w:firstLine="0"/>
              <w:spacing w:after="40" w:lineRule="auto" w:before="40" w:line="240"/>
            </w:pPr>
            <w:r>
              <w:t xml:space="preserve">Scoped float reference</w:t>
            </w:r>
          </w:p>
        </w:tc>
      </w:tr>
      <w:tr>
        <w:tc>
          <w:tcPr/>
          <w:p>
            <w:pPr>
              <w:pStyle w:val="Compact"/>
              <w:jc w:val="left"/>
              <w:ind w:right="0" w:left="0" w:firstLine="0"/>
              <w:spacing w:after="40" w:lineRule="auto" w:before="40" w:line="240"/>
            </w:pPr>
            <w:r>
              <w:rPr>
                <w:rStyle w:val="VerbatimChar"/>
              </w:rPr>
              <w:t xml:space="preserve">[key](@cite)</w:t>
            </w:r>
          </w:p>
        </w:tc>
        <w:tc>
          <w:tcPr/>
          <w:p>
            <w:pPr>
              <w:pStyle w:val="Compact"/>
              <w:jc w:val="left"/>
              <w:ind w:right="0" w:left="0" w:firstLine="0"/>
              <w:spacing w:after="40" w:lineRule="auto" w:before="40" w:line="240"/>
            </w:pPr>
            <w:r>
              <w:rPr>
                <w:rStyle w:val="VerbatimChar"/>
              </w:rPr>
              <w:t xml:space="preserve">[smith2024](@cite)</w:t>
            </w:r>
          </w:p>
        </w:tc>
        <w:tc>
          <w:tcPr/>
          <w:p>
            <w:pPr>
              <w:pStyle w:val="Compact"/>
              <w:jc w:val="left"/>
              <w:ind w:right="0" w:left="0" w:firstLine="0"/>
              <w:spacing w:after="40" w:lineRule="auto" w:before="40" w:line="240"/>
            </w:pPr>
            <w:r>
              <w:t xml:space="preserve">Parenthetical citation</w:t>
            </w:r>
          </w:p>
        </w:tc>
      </w:tr>
      <w:tr>
        <w:tc>
          <w:tcPr/>
          <w:p>
            <w:pPr>
              <w:pStyle w:val="Compact"/>
              <w:jc w:val="left"/>
              <w:ind w:right="0" w:left="0" w:firstLine="0"/>
              <w:spacing w:after="40" w:lineRule="auto" w:before="40" w:line="240"/>
            </w:pPr>
            <w:r>
              <w:rPr>
                <w:rStyle w:val="VerbatimChar"/>
              </w:rPr>
              <w:t xml:space="preserve">[key](@citep)</w:t>
            </w:r>
          </w:p>
        </w:tc>
        <w:tc>
          <w:tcPr/>
          <w:p>
            <w:pPr>
              <w:pStyle w:val="Compact"/>
              <w:jc w:val="left"/>
              <w:ind w:right="0" w:left="0" w:firstLine="0"/>
              <w:spacing w:after="40" w:lineRule="auto" w:before="40" w:line="240"/>
            </w:pPr>
            <w:r>
              <w:rPr>
                <w:rStyle w:val="VerbatimChar"/>
              </w:rPr>
              <w:t xml:space="preserve">[smith2024](@citep)</w:t>
            </w:r>
          </w:p>
        </w:tc>
        <w:tc>
          <w:tcPr/>
          <w:p>
            <w:pPr>
              <w:pStyle w:val="Compact"/>
              <w:jc w:val="left"/>
              <w:ind w:right="0" w:left="0" w:firstLine="0"/>
              <w:spacing w:after="40" w:lineRule="auto" w:before="40" w:line="240"/>
            </w:pPr>
            <w:r>
              <w:t xml:space="preserve">In-text citation</w:t>
            </w:r>
          </w:p>
        </w:tc>
      </w:tr>
    </w:tbl>
    <w:bookmarkStart w:id="51" w:name="MANUAL-sec5.5.1"/>
    <w:p>
      <w:pPr>
        <w:pStyle w:val="Heading3"/>
        <w:numPr>
          <w:ilvl w:val="2"/>
          <w:numId w:val="100"/>
        </w:numPr>
      </w:pPr>
      <w:r>
        <w:t xml:space="preserve">Type Inference</w:t>
      </w:r>
    </w:p>
    <w:p>
      <w:pPr>
        <w:pStyle w:val="FirstParagraph"/>
      </w:pPr>
      <w:r>
        <w:t xml:space="preserve">After a link is resolved, the inference algorithm scores it against all registered relation types using 4 unweighted dimensions. Each matching dimension adds +1 to the specificity score. A constraint mismatch eliminates the candidate entirely. The total score for a candidate is computed as:</w:t>
      </w:r>
    </w:p>
    <w:p>
      <w:pPr>
        <w:pStyle w:val="BodyText"/>
      </w:pPr>
      <w:pPr>
        <w:tabs>
          <w:tab w:pos="4680" w:val="center"/>
          <w:tab w:pos="9360" w:val="right"/>
        </w:tabs>
      </w:pPr>
      <w:r>
        <w:tab/>
      </w:r>
      <m:oMath>
        <m:r>
          <m:t>S</m:t>
        </m:r>
        <m:r>
          <m:rPr>
            <m:sty m:val="p"/>
          </m:rPr>
          <m:t>=</m:t>
        </m:r>
        <m:nary>
          <m:naryPr>
            <m:chr m:val="∑"/>
            <m:limLoc m:val="undOvr"/>
            <m:subHide m:val="off"/>
            <m:supHide m:val="off"/>
          </m:naryPr>
          <m:sub>
            <m:r>
              <m:t>i</m:t>
            </m:r>
            <m:r>
              <m:rPr>
                <m:sty m:val="p"/>
              </m:rPr>
              <m:t>=</m:t>
            </m:r>
            <m:r>
              <m:t>1</m:t>
            </m:r>
          </m:sub>
          <m:sup>
            <m:r>
              <m:t>4</m:t>
            </m:r>
          </m:sup>
          <m:e>
            <m:sSub>
              <m:e>
                <m:r>
                  <m:t>d</m:t>
                </m:r>
              </m:e>
              <m:sub>
                <m:r>
                  <m:t>i</m:t>
                </m:r>
              </m:sub>
            </m:sSub>
          </m:e>
        </m:nary>
        <m:r>
          <m:rPr>
            <m:sty m:val="p"/>
          </m:rPr>
          <m:t>,</m:t>
        </m:r>
        <m:r>
          <m:rPr>
            <m:sty m:val="p"/>
          </m:rPr>
          <m:t>  </m:t>
        </m:r>
        <m:sSub>
          <m:e>
            <m:r>
              <m:t>d</m:t>
            </m:r>
          </m:e>
          <m:sub>
            <m:r>
              <m:t>i</m:t>
            </m:r>
          </m:sub>
        </m:sSub>
        <m:r>
          <m:rPr>
            <m:sty m:val="p"/>
          </m:rPr>
          <m:t>∈</m:t>
        </m:r>
        <m:d>
          <m:dPr>
            <m:begChr m:val="{"/>
            <m:endChr m:val="}"/>
            <m:sepChr m:val=""/>
            <m:grow/>
          </m:dPr>
          <m:e>
            <m:r>
              <m:t>0</m:t>
            </m:r>
            <m:r>
              <m:rPr>
                <m:sty m:val="p"/>
              </m:rPr>
              <m:t>,</m:t>
            </m:r>
            <m:r>
              <m:t>1</m:t>
            </m:r>
          </m:e>
        </m:d>
      </m:oMath>
      <w:r>
        <w:tab/>
      </w:r>
      <w:bookmarkStart w:name="math-eq-specificity" w:id="23201"/>
      <w:r>
        <w:t>(</w:t>
      </w:r>
      <w:r>
        <w:fldChar w:fldCharType="begin"/>
      </w:r>
      <w:r>
        <w:instrText xml:space="preserve"> SEQ MATH \* ARABIC </w:instrText>
      </w:r>
      <w:r>
        <w:fldChar w:fldCharType="separate"/>
      </w:r>
      <w:r>
        <w:t>1</w:t>
      </w:r>
      <w:r>
        <w:fldChar w:fldCharType="end"/>
      </w:r>
      <w:r>
        <w:t>)</w:t>
      </w:r>
      <w:bookmarkEnd w:id="23201"/>
    </w:p>
    <w:p>
      <w:pPr>
        <w:pStyle w:val="BodyText"/>
      </w:pPr>
      <w:r>
        <w:t xml:space="preserve">The four dimensions (</w:t>
      </w:r>
      <m:oMath>
        <m:sSub>
          <m:e>
            <m:r>
              <m:t>d</m:t>
            </m:r>
          </m:e>
          <m:sub>
            <m:r>
              <m:t>1</m:t>
            </m:r>
          </m:sub>
        </m:sSub>
      </m:oMath>
      <w:r>
        <w:t xml:space="preserve"> </w:t>
      </w:r>
      <w:r>
        <w:t xml:space="preserve">through</w:t>
      </w:r>
      <w:r>
        <w:t xml:space="preserve"> </w:t>
      </w:r>
      <m:oMath>
        <m:sSub>
          <m:e>
            <m:r>
              <m:t>d</m:t>
            </m:r>
          </m:e>
          <m:sub>
            <m:r>
              <m:t>4</m:t>
            </m:r>
          </m:sub>
        </m:sSub>
      </m:oMath>
      <w:r>
        <w:t xml:space="preserve">) correspond to selector, source attribute, source type, and target type as shown in</w:t>
      </w:r>
      <w:r>
        <w:t xml:space="preserve"> </w:t>
      </w:r>
      <w:hyperlink w:anchor="csv-tbl-inference-scoring">
        <w:r>
          <w:rPr>
            <w:rStyle w:val="Hyperlink"/>
          </w:rPr>
          <w:t xml:space="preserve">Table 8</w:t>
        </w:r>
      </w:hyperlink>
      <w:r>
        <w:t xml:space="preserve">:</w:t>
      </w:r>
    </w:p>
    <w:p>
      <w:pPr>
        <w:spacing w:after="0" w:line="20" w:lineRule="exact" w:before="0"/>
        <w:rPr>
          <w:sz w:val="2"/>
        </w:rPr>
      </w:pPr>
      <w:bookmarkStart w:name="csv-tbl-inference-scoring" w:id="55430"/>
      <w:bookmarkEnd w:id="55430"/>
    </w:p>
    <w:p>
      <w:pPr>
        <w:pStyle w:val="Caption"/>
        <w:keepNext/>
      </w:pPr>
      <w:r>
        <w:t xml:space="preserve">Table </w:t>
      </w:r>
      <w:r>
        <w:fldChar w:fldCharType="begin"/>
      </w:r>
      <w:r>
        <w:instrText xml:space="preserve"> SEQ TABLE \* ARABIC </w:instrText>
      </w:r>
      <w:r>
        <w:fldChar w:fldCharType="separate"/>
      </w:r>
      <w:r>
        <w:t>8</w:t>
      </w:r>
      <w:r>
        <w:fldChar w:fldCharType="end"/>
      </w:r>
      <w:r>
        <w:t xml:space="preserve"> :  Type inference scoring dimensions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1980"/>
        <w:gridCol w:w="1980"/>
        <w:gridCol w:w="1980"/>
        <w:gridCol w:w="1980"/>
      </w:tblGrid>
      <w:tr>
        <w:trPr>
          <w:tblHeader w:val="true"/>
        </w:trPr>
        <w:tc>
          <w:tcPr>
            <w:shd w:color="auto" w:val="clear" w:fill="E8E8E8"/>
          </w:tcPr>
          <w:p>
            <w:pPr>
              <w:pStyle w:val="Compact"/>
              <w:jc w:val="left"/>
              <w:ind w:right="0" w:left="0" w:firstLine="0"/>
              <w:spacing w:after="40" w:lineRule="auto" w:before="40" w:line="240"/>
            </w:pPr>
            <w:r>
              <w:rPr>
                <w:b/>
              </w:rPr>
              <w:t xml:space="preserve">Dimension</w:t>
            </w:r>
          </w:p>
        </w:tc>
        <w:tc>
          <w:tcPr>
            <w:shd w:color="auto" w:val="clear" w:fill="E8E8E8"/>
          </w:tcPr>
          <w:p>
            <w:pPr>
              <w:pStyle w:val="Compact"/>
              <w:jc w:val="center"/>
              <w:ind w:right="0" w:left="0" w:firstLine="0"/>
              <w:spacing w:after="40" w:lineRule="auto" w:before="40" w:line="240"/>
            </w:pPr>
            <w:r>
              <w:rPr>
                <w:b/>
              </w:rPr>
              <w:t xml:space="preserve">Match</w:t>
            </w:r>
          </w:p>
        </w:tc>
        <w:tc>
          <w:tcPr>
            <w:shd w:color="auto" w:val="clear" w:fill="E8E8E8"/>
          </w:tcPr>
          <w:p>
            <w:pPr>
              <w:pStyle w:val="Compact"/>
              <w:jc w:val="left"/>
              <w:ind w:right="0" w:left="0" w:firstLine="0"/>
              <w:spacing w:after="40" w:lineRule="auto" w:before="40" w:line="240"/>
            </w:pPr>
            <w:r>
              <w:rPr>
                <w:b/>
              </w:rPr>
              <w:t xml:space="preserve">Constraint mismatch</w:t>
            </w:r>
          </w:p>
        </w:tc>
        <w:tc>
          <w:tcPr>
            <w:shd w:color="auto" w:val="clear" w:fill="E8E8E8"/>
          </w:tcPr>
          <w:p>
            <w:pPr>
              <w:pStyle w:val="Compact"/>
              <w:jc w:val="center"/>
              <w:ind w:right="0" w:left="0" w:firstLine="0"/>
              <w:spacing w:after="40" w:lineRule="auto" w:before="40" w:line="240"/>
            </w:pPr>
            <w:r>
              <w:rPr>
                <w:b/>
              </w:rPr>
              <w:t xml:space="preserve">No constraint (NULL)</w:t>
            </w:r>
          </w:p>
        </w:tc>
      </w:tr>
      <w:tr>
        <w:tc>
          <w:tcPr/>
          <w:p>
            <w:pPr>
              <w:pStyle w:val="Compact"/>
              <w:jc w:val="left"/>
              <w:ind w:right="0" w:left="0" w:firstLine="0"/>
              <w:spacing w:after="40" w:lineRule="auto" w:before="40" w:line="240"/>
            </w:pPr>
            <w:r>
              <w:rPr>
                <w:bCs/>
                <w:b/>
              </w:rPr>
              <w:t xml:space="preserve">Selector</w:t>
            </w:r>
            <w:r>
              <w:t xml:space="preserve"> </w:t>
            </w:r>
            <w:r>
              <w:t xml:space="preserve">(</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@cite</w:t>
            </w:r>
            <w:r>
              <w:t xml:space="preserve">, etc.)</w:t>
            </w:r>
          </w:p>
        </w:tc>
        <w:tc>
          <w:tcPr/>
          <w:p>
            <w:pPr>
              <w:pStyle w:val="Compact"/>
              <w:jc w:val="center"/>
              <w:ind w:right="0" w:left="0" w:firstLine="0"/>
              <w:spacing w:after="40" w:lineRule="auto" w:before="40" w:line="240"/>
            </w:pPr>
            <w:r>
              <w:t xml:space="preserve">+1</w:t>
            </w:r>
          </w:p>
        </w:tc>
        <w:tc>
          <w:tcPr/>
          <w:p>
            <w:pPr>
              <w:pStyle w:val="Compact"/>
              <w:jc w:val="left"/>
              <w:ind w:right="0" w:left="0" w:firstLine="0"/>
              <w:spacing w:after="40" w:lineRule="auto" w:before="40" w:line="240"/>
            </w:pPr>
            <w:r>
              <w:t xml:space="preserve">Eliminated</w:t>
            </w:r>
          </w:p>
        </w:tc>
        <w:tc>
          <w:tcPr/>
          <w:p>
            <w:pPr>
              <w:pStyle w:val="Compact"/>
              <w:jc w:val="center"/>
              <w:ind w:right="0" w:left="0" w:firstLine="0"/>
              <w:spacing w:after="40" w:lineRule="auto" w:before="40" w:line="240"/>
            </w:pPr>
            <w:r>
              <w:t xml:space="preserve">+0</w:t>
            </w:r>
          </w:p>
        </w:tc>
      </w:tr>
      <w:tr>
        <w:tc>
          <w:tcPr/>
          <w:p>
            <w:pPr>
              <w:pStyle w:val="Compact"/>
              <w:jc w:val="left"/>
              <w:ind w:right="0" w:left="0" w:firstLine="0"/>
              <w:spacing w:after="40" w:lineRule="auto" w:before="40" w:line="240"/>
            </w:pPr>
            <w:r>
              <w:rPr>
                <w:bCs/>
                <w:b/>
              </w:rPr>
              <w:t xml:space="preserve">Source attribute</w:t>
            </w:r>
          </w:p>
        </w:tc>
        <w:tc>
          <w:tcPr/>
          <w:p>
            <w:pPr>
              <w:pStyle w:val="Compact"/>
              <w:jc w:val="center"/>
              <w:ind w:right="0" w:left="0" w:firstLine="0"/>
              <w:spacing w:after="40" w:lineRule="auto" w:before="40" w:line="240"/>
            </w:pPr>
            <w:r>
              <w:t xml:space="preserve">+1</w:t>
            </w:r>
          </w:p>
        </w:tc>
        <w:tc>
          <w:tcPr/>
          <w:p>
            <w:pPr>
              <w:pStyle w:val="Compact"/>
              <w:jc w:val="left"/>
              <w:ind w:right="0" w:left="0" w:firstLine="0"/>
              <w:spacing w:after="40" w:lineRule="auto" w:before="40" w:line="240"/>
            </w:pPr>
            <w:r>
              <w:t xml:space="preserve">Eliminated</w:t>
            </w:r>
          </w:p>
        </w:tc>
        <w:tc>
          <w:tcPr/>
          <w:p>
            <w:pPr>
              <w:pStyle w:val="Compact"/>
              <w:jc w:val="center"/>
              <w:ind w:right="0" w:left="0" w:firstLine="0"/>
              <w:spacing w:after="40" w:lineRule="auto" w:before="40" w:line="240"/>
            </w:pPr>
            <w:r>
              <w:t xml:space="preserve">+0</w:t>
            </w:r>
          </w:p>
        </w:tc>
      </w:tr>
      <w:tr>
        <w:tc>
          <w:tcPr/>
          <w:p>
            <w:pPr>
              <w:pStyle w:val="Compact"/>
              <w:jc w:val="left"/>
              <w:ind w:right="0" w:left="0" w:firstLine="0"/>
              <w:spacing w:after="40" w:lineRule="auto" w:before="40" w:line="240"/>
            </w:pPr>
            <w:r>
              <w:rPr>
                <w:bCs/>
                <w:b/>
              </w:rPr>
              <w:t xml:space="preserve">Source type</w:t>
            </w:r>
          </w:p>
        </w:tc>
        <w:tc>
          <w:tcPr/>
          <w:p>
            <w:pPr>
              <w:pStyle w:val="Compact"/>
              <w:jc w:val="center"/>
              <w:ind w:right="0" w:left="0" w:firstLine="0"/>
              <w:spacing w:after="40" w:lineRule="auto" w:before="40" w:line="240"/>
            </w:pPr>
            <w:r>
              <w:t xml:space="preserve">+1</w:t>
            </w:r>
          </w:p>
        </w:tc>
        <w:tc>
          <w:tcPr/>
          <w:p>
            <w:pPr>
              <w:pStyle w:val="Compact"/>
              <w:jc w:val="left"/>
              <w:ind w:right="0" w:left="0" w:firstLine="0"/>
              <w:spacing w:after="40" w:lineRule="auto" w:before="40" w:line="240"/>
            </w:pPr>
            <w:r>
              <w:t xml:space="preserve">Eliminated</w:t>
            </w:r>
          </w:p>
        </w:tc>
        <w:tc>
          <w:tcPr/>
          <w:p>
            <w:pPr>
              <w:pStyle w:val="Compact"/>
              <w:jc w:val="center"/>
              <w:ind w:right="0" w:left="0" w:firstLine="0"/>
              <w:spacing w:after="40" w:lineRule="auto" w:before="40" w:line="240"/>
            </w:pPr>
            <w:r>
              <w:t xml:space="preserve">+0</w:t>
            </w:r>
          </w:p>
        </w:tc>
      </w:tr>
      <w:tr>
        <w:tc>
          <w:tcPr/>
          <w:p>
            <w:pPr>
              <w:pStyle w:val="Compact"/>
              <w:jc w:val="left"/>
              <w:ind w:right="0" w:left="0" w:firstLine="0"/>
              <w:spacing w:after="40" w:lineRule="auto" w:before="40" w:line="240"/>
            </w:pPr>
            <w:r>
              <w:rPr>
                <w:bCs/>
                <w:b/>
              </w:rPr>
              <w:t xml:space="preserve">Target type</w:t>
            </w:r>
          </w:p>
        </w:tc>
        <w:tc>
          <w:tcPr/>
          <w:p>
            <w:pPr>
              <w:pStyle w:val="Compact"/>
              <w:jc w:val="center"/>
              <w:ind w:right="0" w:left="0" w:firstLine="0"/>
              <w:spacing w:after="40" w:lineRule="auto" w:before="40" w:line="240"/>
            </w:pPr>
            <w:r>
              <w:t xml:space="preserve">+1</w:t>
            </w:r>
          </w:p>
        </w:tc>
        <w:tc>
          <w:tcPr/>
          <w:p>
            <w:pPr>
              <w:pStyle w:val="Compact"/>
              <w:jc w:val="left"/>
              <w:ind w:right="0" w:left="0" w:firstLine="0"/>
              <w:spacing w:after="40" w:lineRule="auto" w:before="40" w:line="240"/>
            </w:pPr>
            <w:r>
              <w:t xml:space="preserve">Eliminated</w:t>
            </w:r>
          </w:p>
        </w:tc>
        <w:tc>
          <w:tcPr/>
          <w:p>
            <w:pPr>
              <w:pStyle w:val="Compact"/>
              <w:jc w:val="center"/>
              <w:ind w:right="0" w:left="0" w:firstLine="0"/>
              <w:spacing w:after="40" w:lineRule="auto" w:before="40" w:line="240"/>
            </w:pPr>
            <w:r>
              <w:t xml:space="preserve">+0</w:t>
            </w:r>
          </w:p>
        </w:tc>
      </w:tr>
    </w:tbl>
    <w:p>
      <w:pPr>
        <w:pStyle w:val="BodyText"/>
      </w:pPr>
      <w:r>
        <w:t xml:space="preserve">The highest-scoring candidate wins. If two candidates tie, the relation is marked ambiguous. For example,</w:t>
      </w:r>
      <w:r>
        <w:t xml:space="preserve"> </w:t>
      </w:r>
      <w:r>
        <w:rPr>
          <w:rStyle w:val="VerbatimChar"/>
        </w:rPr>
        <w:t xml:space="preserve">[fig:diagram](#)</w:t>
      </w:r>
      <w:r>
        <w:t xml:space="preserve"> </w:t>
      </w:r>
      <w:r>
        <w:t xml:space="preserve">resolving to a FIGURE float will match XREF_FIGURE (selector</w:t>
      </w:r>
      <w:r>
        <w:t xml:space="preserve"> </w:t>
      </w:r>
      <w:r>
        <w:rPr>
          <w:rStyle w:val="VerbatimChar"/>
        </w:rPr>
        <w:t xml:space="preserve">#</w:t>
      </w:r>
      <w:r>
        <w:t xml:space="preserve"> </w:t>
      </w:r>
      <w:r>
        <w:t xml:space="preserve">+ target type FIGURE = specificity</w:t>
      </w:r>
      <w:r>
        <w:t xml:space="preserve"> </w:t>
      </w:r>
      <m:oMath>
        <m:r>
          <m:t>S</m:t>
        </m:r>
        <m:r>
          <m:rPr>
            <m:sty m:val="p"/>
          </m:rPr>
          <m:t>=</m:t>
        </m:r>
        <m:r>
          <m:t>2</m:t>
        </m:r>
      </m:oMath>
      <w:r>
        <w:t xml:space="preserve">) over the generic</w:t>
      </w:r>
      <w:r>
        <w:t xml:space="preserve"> </w:t>
      </w:r>
      <w:r>
        <w:rPr>
          <w:rStyle w:val="VerbatimChar"/>
        </w:rPr>
        <w:t xml:space="preserve">LABEL_REF</w:t>
      </w:r>
      <w:r>
        <w:t xml:space="preserve"> </w:t>
      </w:r>
      <w:r>
        <w:t xml:space="preserve">base (selector</w:t>
      </w:r>
      <w:r>
        <w:t xml:space="preserve"> </w:t>
      </w:r>
      <w:r>
        <w:rPr>
          <w:rStyle w:val="VerbatimChar"/>
        </w:rPr>
        <w:t xml:space="preserve">#</w:t>
      </w:r>
      <w:r>
        <w:t xml:space="preserve"> </w:t>
      </w:r>
      <w:r>
        <w:t xml:space="preserve">only = specificity</w:t>
      </w:r>
      <w:r>
        <w:t xml:space="preserve"> </w:t>
      </w:r>
      <m:oMath>
        <m:r>
          <m:t>S</m:t>
        </m:r>
        <m:r>
          <m:rPr>
            <m:sty m:val="p"/>
          </m:rPr>
          <m:t>=</m:t>
        </m:r>
        <m:r>
          <m:t>1</m:t>
        </m:r>
      </m:oMath>
      <w:r>
        <w:t xml:space="preserve">).</w:t>
      </w:r>
    </w:p>
    <w:bookmarkEnd w:id="51"/>
    <w:bookmarkEnd w:id="52"/>
    <w:bookmarkStart w:id="53" w:name="MANUAL-sec5.6"/>
    <w:p>
      <w:pPr>
        <w:pStyle w:val="Heading2"/>
        <w:numPr>
          <w:ilvl w:val="1"/>
          <w:numId w:val="100"/>
        </w:numPr>
      </w:pPr>
      <w:r>
        <w:t xml:space="preserve">Views</w:t>
      </w:r>
    </w:p>
    <w:p>
      <w:pPr>
        <w:pStyle w:val="FirstParagraph"/>
      </w:pPr>
      <w:r>
        <w:t xml:space="preserve">Inline code with a specific prefix declares view placeholders:</w:t>
      </w:r>
    </w:p>
    <w:p>
      <w:pPr>
        <w:spacing w:after="0" w:line="20" w:lineRule="exact" w:before="0"/>
        <w:rPr>
          <w:sz w:val="2"/>
        </w:rPr>
      </w:pPr>
      <w:bookmarkStart w:name="listing-src-inline-view" w:id="69768"/>
      <w:bookmarkEnd w:id="69768"/>
    </w:p>
    <w:p>
      <w:pPr>
        <w:pStyle w:val="Caption"/>
        <w:keepNext/>
      </w:pPr>
      <w:r>
        <w:t xml:space="preserve">Listing </w:t>
      </w:r>
      <w:r>
        <w:fldChar w:fldCharType="begin"/>
      </w:r>
      <w:r>
        <w:instrText xml:space="preserve"> SEQ LISTING \* ARABIC </w:instrText>
      </w:r>
      <w:r>
        <w:fldChar w:fldCharType="separate"/>
      </w:r>
      <w:r>
        <w:t>20</w:t>
      </w:r>
      <w:r>
        <w:fldChar w:fldCharType="end"/>
      </w:r>
      <w:r>
        <w:t xml:space="preserve"> :  Inline view placeholder</w:t>
      </w:r>
    </w:p>
    <w:p>
      <w:pPr>
        <w:pStyle w:val="SourceCode"/>
      </w:pPr>
      <w:r>
        <w:rPr>
          <w:rStyle w:val="InformationTok"/>
        </w:rPr>
        <w:t xml:space="preserve">`toc:`</w:t>
      </w:r>
    </w:p>
    <w:p>
      <w:pPr>
        <w:pStyle w:val="FirstParagraph"/>
      </w:pPr>
      <w:r>
        <w:t xml:space="preserve">Default model view types:</w:t>
      </w:r>
    </w:p>
    <w:p>
      <w:pPr>
        <w:spacing w:after="0" w:line="20" w:lineRule="exact" w:before="0"/>
        <w:rPr>
          <w:sz w:val="2"/>
        </w:rPr>
      </w:pPr>
      <w:bookmarkStart w:name="csv-tbl-view-types" w:id="16648"/>
      <w:bookmarkEnd w:id="16648"/>
    </w:p>
    <w:p>
      <w:pPr>
        <w:pStyle w:val="Caption"/>
        <w:keepNext/>
      </w:pPr>
      <w:r>
        <w:t xml:space="preserve">Table </w:t>
      </w:r>
      <w:r>
        <w:fldChar w:fldCharType="begin"/>
      </w:r>
      <w:r>
        <w:instrText xml:space="preserve"> SEQ TABLE \* ARABIC </w:instrText>
      </w:r>
      <w:r>
        <w:fldChar w:fldCharType="separate"/>
      </w:r>
      <w:r>
        <w:t>9</w:t>
      </w:r>
      <w:r>
        <w:fldChar w:fldCharType="end"/>
      </w:r>
      <w:r>
        <w:t xml:space="preserve"> :  Default view types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Type</w:t>
            </w:r>
          </w:p>
        </w:tc>
        <w:tc>
          <w:tcPr>
            <w:shd w:color="auto" w:val="clear" w:fill="E8E8E8"/>
          </w:tcPr>
          <w:p>
            <w:pPr>
              <w:pStyle w:val="Compact"/>
              <w:jc w:val="left"/>
              <w:ind w:right="0" w:left="0" w:firstLine="0"/>
              <w:spacing w:after="40" w:lineRule="auto" w:before="40" w:line="240"/>
            </w:pPr>
            <w:r>
              <w:rPr>
                <w:b/>
              </w:rPr>
              <w:t xml:space="preserve">Aliases</w:t>
            </w:r>
          </w:p>
        </w:tc>
        <w:tc>
          <w:tcPr>
            <w:shd w:color="auto" w:val="clear" w:fill="E8E8E8"/>
          </w:tcPr>
          <w:p>
            <w:pPr>
              <w:pStyle w:val="Compact"/>
              <w:jc w:val="left"/>
              <w:ind w:right="0" w:left="0" w:firstLine="0"/>
              <w:spacing w:after="40" w:lineRule="auto" w:before="40" w:line="240"/>
            </w:pPr>
            <w:r>
              <w:rPr>
                <w:b/>
              </w:rPr>
              <w:t xml:space="preserve">Description</w:t>
            </w:r>
          </w:p>
        </w:tc>
      </w:tr>
      <w:tr>
        <w:tc>
          <w:tcPr/>
          <w:p>
            <w:pPr>
              <w:pStyle w:val="Compact"/>
              <w:jc w:val="left"/>
              <w:ind w:right="0" w:left="0" w:firstLine="0"/>
              <w:spacing w:after="40" w:lineRule="auto" w:before="40" w:line="240"/>
            </w:pPr>
            <w:r>
              <w:rPr>
                <w:rStyle w:val="VerbatimChar"/>
              </w:rPr>
              <w:t xml:space="preserve">toc</w:t>
            </w:r>
            <w:r>
              <w:t xml:space="preserve"> </w:t>
            </w:r>
            <w:r>
              <w:t xml:space="preserve">- —</w:t>
            </w:r>
          </w:p>
        </w:tc>
        <w:tc>
          <w:tcPr/>
          <w:p>
            <w:pPr>
              <w:pStyle w:val="Compact"/>
              <w:jc w:val="left"/>
              <w:ind w:right="0" w:left="0" w:firstLine="0"/>
              <w:spacing w:after="40" w:lineRule="auto" w:before="40" w:line="240"/>
            </w:pPr>
            <w:r>
              <w:t xml:space="preserve">Table of Contents (TOC) from spec object headings</w:t>
            </w:r>
          </w:p>
        </w:tc>
      </w:tr>
      <w:tr>
        <w:tc>
          <w:tcPr/>
          <w:p>
            <w:pPr>
              <w:pStyle w:val="Compact"/>
              <w:jc w:val="left"/>
              <w:ind w:right="0" w:left="0" w:firstLine="0"/>
              <w:spacing w:after="40" w:lineRule="auto" w:before="40" w:line="240"/>
            </w:pPr>
            <w:r>
              <w:rPr>
                <w:rStyle w:val="VerbatimChar"/>
              </w:rPr>
              <w:t xml:space="preserve">lof</w:t>
            </w:r>
          </w:p>
        </w:tc>
        <w:tc>
          <w:tcPr/>
          <w:p>
            <w:pPr>
              <w:pStyle w:val="Compact"/>
              <w:jc w:val="left"/>
              <w:ind w:right="0" w:left="0" w:firstLine="0"/>
              <w:spacing w:after="40" w:lineRule="auto" w:before="40" w:line="240"/>
            </w:pPr>
            <w:r>
              <w:rPr>
                <w:rStyle w:val="VerbatimChar"/>
              </w:rPr>
              <w:t xml:space="preserve">lot</w:t>
            </w:r>
          </w:p>
        </w:tc>
      </w:tr>
      <w:tr>
        <w:tc>
          <w:tcPr/>
          <w:p>
            <w:pPr>
              <w:pStyle w:val="Compact"/>
              <w:jc w:val="left"/>
              <w:ind w:right="0" w:left="0" w:firstLine="0"/>
              <w:spacing w:after="40" w:lineRule="auto" w:before="40" w:line="240"/>
            </w:pPr>
            <w:r>
              <w:rPr>
                <w:rStyle w:val="VerbatimChar"/>
              </w:rPr>
              <w:t xml:space="preserve">abbrev</w:t>
            </w:r>
          </w:p>
        </w:tc>
        <w:tc>
          <w:tcPr/>
          <w:p>
            <w:pPr>
              <w:pStyle w:val="Compact"/>
              <w:jc w:val="left"/>
              <w:ind w:right="0" w:left="0" w:firstLine="0"/>
              <w:spacing w:after="40" w:lineRule="auto" w:before="40" w:line="240"/>
            </w:pPr>
            <w:r>
              <w:rPr>
                <w:rStyle w:val="VerbatimChar"/>
              </w:rPr>
              <w:t xml:space="preserve">sigla</w:t>
            </w:r>
            <w:r>
              <w:t xml:space="preserve">,</w:t>
            </w:r>
            <w:r>
              <w:t xml:space="preserve"> </w:t>
            </w:r>
            <w:r>
              <w:rPr>
                <w:rStyle w:val="VerbatimChar"/>
              </w:rPr>
              <w:t xml:space="preserve">acronym</w:t>
            </w:r>
          </w:p>
        </w:tc>
      </w:tr>
      <w:tr>
        <w:tc>
          <w:tcPr/>
          <w:p>
            <w:pPr>
              <w:pStyle w:val="Compact"/>
              <w:jc w:val="left"/>
              <w:ind w:right="0" w:left="0" w:firstLine="0"/>
              <w:spacing w:after="40" w:lineRule="auto" w:before="40" w:line="240"/>
            </w:pPr>
            <w:r>
              <w:rPr>
                <w:rStyle w:val="VerbatimChar"/>
              </w:rPr>
              <w:t xml:space="preserve">abbrev_list</w:t>
            </w:r>
          </w:p>
        </w:tc>
        <w:tc>
          <w:tcPr/>
          <w:p>
            <w:pPr>
              <w:pStyle w:val="Compact"/>
              <w:jc w:val="left"/>
              <w:ind w:right="0" w:left="0" w:firstLine="0"/>
              <w:spacing w:after="40" w:lineRule="auto" w:before="40" w:line="240"/>
            </w:pPr>
            <w:r>
              <w:rPr>
                <w:rStyle w:val="VerbatimChar"/>
              </w:rPr>
              <w:t xml:space="preserve">sigla_list</w:t>
            </w:r>
            <w:r>
              <w:t xml:space="preserve">,</w:t>
            </w:r>
            <w:r>
              <w:t xml:space="preserve"> </w:t>
            </w:r>
            <w:r>
              <w:rPr>
                <w:rStyle w:val="VerbatimChar"/>
              </w:rPr>
              <w:t xml:space="preserve">acronym_list</w:t>
            </w:r>
          </w:p>
        </w:tc>
      </w:tr>
      <w:tr>
        <w:tc>
          <w:tcPr/>
          <w:p>
            <w:pPr>
              <w:pStyle w:val="Compact"/>
              <w:jc w:val="left"/>
              <w:ind w:right="0" w:left="0" w:firstLine="0"/>
              <w:spacing w:after="40" w:lineRule="auto" w:before="40" w:line="240"/>
            </w:pPr>
            <w:r>
              <w:rPr>
                <w:rStyle w:val="VerbatimChar"/>
              </w:rPr>
              <w:t xml:space="preserve">math_inline</w:t>
            </w:r>
          </w:p>
        </w:tc>
        <w:tc>
          <w:tcPr/>
          <w:p>
            <w:pPr>
              <w:pStyle w:val="Compact"/>
              <w:jc w:val="left"/>
              <w:ind w:right="0" w:left="0" w:firstLine="0"/>
              <w:spacing w:after="40" w:lineRule="auto" w:before="40" w:line="240"/>
            </w:pPr>
            <w:r>
              <w:rPr>
                <w:rStyle w:val="VerbatimChar"/>
              </w:rPr>
              <w:t xml:space="preserve">eq</w:t>
            </w:r>
            <w:r>
              <w:t xml:space="preserve">,</w:t>
            </w:r>
            <w:r>
              <w:t xml:space="preserve"> </w:t>
            </w:r>
            <w:r>
              <w:rPr>
                <w:rStyle w:val="VerbatimChar"/>
              </w:rPr>
              <w:t xml:space="preserve">formula</w:t>
            </w:r>
          </w:p>
        </w:tc>
      </w:tr>
      <w:tr>
        <w:tc>
          <w:tcPr/>
          <w:p>
            <w:pPr>
              <w:pStyle w:val="Compact"/>
              <w:jc w:val="left"/>
              <w:ind w:right="0" w:left="0" w:firstLine="0"/>
              <w:spacing w:after="40" w:lineRule="auto" w:before="40" w:line="240"/>
            </w:pPr>
            <w:r>
              <w:rPr>
                <w:rStyle w:val="VerbatimChar"/>
              </w:rPr>
              <w:t xml:space="preserve">gauss</w:t>
            </w:r>
          </w:p>
        </w:tc>
        <w:tc>
          <w:tcPr/>
          <w:p>
            <w:pPr>
              <w:pStyle w:val="Compact"/>
              <w:jc w:val="left"/>
              <w:ind w:right="0" w:left="0" w:firstLine="0"/>
              <w:spacing w:after="40" w:lineRule="auto" w:before="40" w:line="240"/>
            </w:pPr>
            <w:r>
              <w:rPr>
                <w:rStyle w:val="VerbatimChar"/>
              </w:rPr>
              <w:t xml:space="preserve">gaussian</w:t>
            </w:r>
            <w:r>
              <w:t xml:space="preserve">,</w:t>
            </w:r>
            <w:r>
              <w:t xml:space="preserve"> </w:t>
            </w:r>
            <w:r>
              <w:rPr>
                <w:rStyle w:val="VerbatimChar"/>
              </w:rPr>
              <w:t xml:space="preserve">normal</w:t>
            </w:r>
          </w:p>
        </w:tc>
      </w:tr>
    </w:tbl>
    <w:bookmarkEnd w:id="53"/>
    <w:bookmarkStart w:id="54" w:name="MANUAL-sec5.7"/>
    <w:p>
      <w:pPr>
        <w:pStyle w:val="Heading2"/>
        <w:numPr>
          <w:ilvl w:val="1"/>
          <w:numId w:val="100"/>
        </w:numPr>
      </w:pPr>
      <w:r>
        <w:t xml:space="preserve">Body Content</w:t>
      </w:r>
    </w:p>
    <w:p>
      <w:pPr>
        <w:pStyle w:val="FirstParagraph"/>
      </w:pPr>
      <w:r>
        <w:t xml:space="preserve">Prose paragraphs, lists, and tables between headers accumulate to the most recently opened Specification or Spec Object.</w:t>
      </w:r>
    </w:p>
    <w:bookmarkEnd w:id="54"/>
    <w:bookmarkStart w:id="55" w:name="MANUAL-sec5.8"/>
    <w:p>
      <w:pPr>
        <w:pStyle w:val="Heading2"/>
        <w:numPr>
          <w:ilvl w:val="1"/>
          <w:numId w:val="100"/>
        </w:numPr>
      </w:pPr>
      <w:r>
        <w:t xml:space="preserve">File Includes</w:t>
      </w:r>
    </w:p>
    <w:p>
      <w:pPr>
        <w:pStyle w:val="FirstParagraph"/>
      </w:pPr>
      <w:r>
        <w:t xml:space="preserve">Split large documents into multiple files using fenced code blocks with the</w:t>
      </w:r>
      <w:r>
        <w:t xml:space="preserve"> </w:t>
      </w:r>
      <w:r>
        <w:rPr>
          <w:rStyle w:val="VerbatimChar"/>
        </w:rPr>
        <w:t xml:space="preserve">include</w:t>
      </w:r>
      <w:r>
        <w:t xml:space="preserve"> </w:t>
      </w:r>
      <w:r>
        <w:t xml:space="preserve">class:</w:t>
      </w:r>
    </w:p>
    <w:p>
      <w:pPr>
        <w:spacing w:after="0" w:line="20" w:lineRule="exact" w:before="0"/>
        <w:rPr>
          <w:sz w:val="2"/>
        </w:rPr>
      </w:pPr>
      <w:bookmarkStart w:name="listing-src-file-include" w:id="44202"/>
      <w:bookmarkEnd w:id="44202"/>
    </w:p>
    <w:p>
      <w:pPr>
        <w:pStyle w:val="Caption"/>
        <w:keepNext/>
      </w:pPr>
      <w:r>
        <w:t xml:space="preserve">Listing </w:t>
      </w:r>
      <w:r>
        <w:fldChar w:fldCharType="begin"/>
      </w:r>
      <w:r>
        <w:instrText xml:space="preserve"> SEQ LISTING \* ARABIC </w:instrText>
      </w:r>
      <w:r>
        <w:fldChar w:fldCharType="separate"/>
      </w:r>
      <w:r>
        <w:t>21</w:t>
      </w:r>
      <w:r>
        <w:fldChar w:fldCharType="end"/>
      </w:r>
      <w:r>
        <w:t xml:space="preserve"> :  Include directive syntax</w:t>
      </w:r>
    </w:p>
    <w:p>
      <w:pPr>
        <w:pStyle w:val="SourceCode"/>
      </w:pPr>
      <w:r>
        <w:rPr>
          <w:rStyle w:val="InformationTok"/>
        </w:rPr>
        <w:t xml:space="preserve">```include</w:t>
      </w:r>
      <w:r>
        <w:br/>
      </w:r>
      <w:r>
        <w:rPr>
          <w:rStyle w:val="InformationTok"/>
        </w:rPr>
        <w:t xml:space="preserve">path/to/chapter1.md</w:t>
      </w:r>
      <w:r>
        <w:br/>
      </w:r>
      <w:r>
        <w:rPr>
          <w:rStyle w:val="InformationTok"/>
        </w:rPr>
        <w:t xml:space="preserve">path/to/chapter2.md</w:t>
      </w:r>
      <w:r>
        <w:br/>
      </w:r>
      <w:r>
        <w:rPr>
          <w:rStyle w:val="InformationTok"/>
        </w:rPr>
        <w:t xml:space="preserve">```</w:t>
      </w:r>
    </w:p>
    <w:p>
      <w:pPr>
        <w:pStyle w:val="FirstParagraph"/>
      </w:pPr>
      <w:r>
        <w:t xml:space="preserve">Each line is a file path relative to the including document’s directory. Absolute paths are also supported. Lines starting with</w:t>
      </w:r>
      <w:r>
        <w:t xml:space="preserve"> </w:t>
      </w:r>
      <w:r>
        <w:rPr>
          <w:rStyle w:val="VerbatimChar"/>
        </w:rPr>
        <w:t xml:space="preserve">#</w:t>
      </w:r>
      <w:r>
        <w:t xml:space="preserve"> </w:t>
      </w:r>
      <w:r>
        <w:t xml:space="preserve">are treated as comments and ignored.</w:t>
      </w:r>
    </w:p>
    <w:p>
      <w:pPr>
        <w:pStyle w:val="BodyText"/>
      </w:pPr>
      <w:r>
        <w:t xml:space="preserve">Include blocks are expanded recursively before the pipeline runs. Circular includes are detected and produce an error. The maximum nesting depth is 100 levels.</w:t>
      </w:r>
    </w:p>
    <w:p>
      <w:pPr>
        <w:pStyle w:val="BodyText"/>
      </w:pPr>
      <w:r>
        <w:t xml:space="preserve">During expansion, SpecCompiler shifts all headings in an included file by the same amount. The shallowest heading becomes a child of the active heading. For example, an include under</w:t>
      </w:r>
      <w:r>
        <w:t xml:space="preserve"> </w:t>
      </w:r>
      <w:r>
        <w:rPr>
          <w:rStyle w:val="VerbatimChar"/>
        </w:rPr>
        <w:t xml:space="preserve">##</w:t>
      </w:r>
      <w:r>
        <w:t xml:space="preserve"> </w:t>
      </w:r>
      <w:r>
        <w:t xml:space="preserve">changes an included</w:t>
      </w:r>
      <w:r>
        <w:t xml:space="preserve"> </w:t>
      </w:r>
      <w:r>
        <w:rPr>
          <w:rStyle w:val="VerbatimChar"/>
        </w:rPr>
        <w:t xml:space="preserve">#</w:t>
      </w:r>
      <w:r>
        <w:t xml:space="preserve"> </w:t>
      </w:r>
      <w:r>
        <w:t xml:space="preserve">to</w:t>
      </w:r>
      <w:r>
        <w:t xml:space="preserve"> </w:t>
      </w:r>
      <w:r>
        <w:rPr>
          <w:rStyle w:val="VerbatimChar"/>
        </w:rPr>
        <w:t xml:space="preserve">###</w:t>
      </w:r>
      <w:r>
        <w:t xml:space="preserve">. It changes the included</w:t>
      </w:r>
      <w:r>
        <w:t xml:space="preserve"> </w:t>
      </w:r>
      <w:r>
        <w:rPr>
          <w:rStyle w:val="VerbatimChar"/>
        </w:rPr>
        <w:t xml:space="preserve">##</w:t>
      </w:r>
      <w:r>
        <w:t xml:space="preserve"> </w:t>
      </w:r>
      <w:r>
        <w:t xml:space="preserve">to</w:t>
      </w:r>
      <w:r>
        <w:t xml:space="preserve"> </w:t>
      </w:r>
      <w:r>
        <w:rPr>
          <w:rStyle w:val="VerbatimChar"/>
        </w:rPr>
        <w:t xml:space="preserve">####</w:t>
      </w:r>
      <w:r>
        <w:t xml:space="preserve">. SpecCompiler preserves relative depths and reports skipped levels. Nested includes combine these shifts. A</w:t>
      </w:r>
      <w:r>
        <w:t xml:space="preserve"> </w:t>
      </w:r>
      <w:r>
        <w:rPr>
          <w:rStyle w:val="VerbatimChar"/>
        </w:rPr>
        <w:t xml:space="preserve">----</w:t>
      </w:r>
      <w:r>
        <w:t xml:space="preserve"> </w:t>
      </w:r>
      <w:r>
        <w:t xml:space="preserve">marker before the directive reduces the active level by one:</w:t>
      </w:r>
    </w:p>
    <w:p>
      <w:pPr>
        <w:spacing w:after="0" w:line="20" w:lineRule="exact" w:before="0"/>
        <w:rPr>
          <w:sz w:val="2"/>
        </w:rPr>
      </w:pPr>
      <w:bookmarkStart w:name="listing-src-include-level-shift" w:id="60259"/>
      <w:bookmarkEnd w:id="60259"/>
    </w:p>
    <w:p>
      <w:pPr>
        <w:pStyle w:val="Caption"/>
        <w:keepNext/>
      </w:pPr>
      <w:r>
        <w:t xml:space="preserve">Listing </w:t>
      </w:r>
      <w:r>
        <w:fldChar w:fldCharType="begin"/>
      </w:r>
      <w:r>
        <w:instrText xml:space="preserve"> SEQ LISTING \* ARABIC </w:instrText>
      </w:r>
      <w:r>
        <w:fldChar w:fldCharType="separate"/>
      </w:r>
      <w:r>
        <w:t>22</w:t>
      </w:r>
      <w:r>
        <w:fldChar w:fldCharType="end"/>
      </w:r>
      <w:r>
        <w:t xml:space="preserve"> :  Include heading levels are relative to the include point</w:t>
      </w:r>
    </w:p>
    <w:p>
      <w:pPr>
        <w:pStyle w:val="SourceCode"/>
      </w:pPr>
      <w:r>
        <w:rPr>
          <w:rStyle w:val="FunctionTok"/>
        </w:rPr>
        <w:t xml:space="preserve">## Design</w:t>
      </w:r>
      <w:r>
        <w:br/>
      </w:r>
      <w:r>
        <w:br/>
      </w:r>
      <w:r>
        <w:rPr>
          <w:rStyle w:val="NormalTok"/>
        </w:rPr>
        <w:t xml:space="preserve">Content of Design. The include below nests under Design: the included</w:t>
      </w:r>
      <w:r>
        <w:br/>
      </w:r>
      <w:r>
        <w:rPr>
          <w:rStyle w:val="NormalTok"/>
        </w:rPr>
        <w:t xml:space="preserve">file's </w:t>
      </w:r>
      <w:r>
        <w:rPr>
          <w:rStyle w:val="InformationTok"/>
        </w:rPr>
        <w:t xml:space="preserve">`#`</w:t>
      </w:r>
      <w:r>
        <w:rPr>
          <w:rStyle w:val="NormalTok"/>
        </w:rPr>
        <w:t xml:space="preserve"> becomes </w:t>
      </w:r>
      <w:r>
        <w:rPr>
          <w:rStyle w:val="InformationTok"/>
        </w:rPr>
        <w:t xml:space="preserve">`###`</w:t>
      </w:r>
      <w:r>
        <w:rPr>
          <w:rStyle w:val="NormalTok"/>
        </w:rPr>
        <w:t xml:space="preserve">.</w:t>
      </w:r>
      <w:r>
        <w:br/>
      </w:r>
      <w:r>
        <w:br/>
      </w:r>
      <w:r>
        <w:rPr>
          <w:rStyle w:val="InformationTok"/>
        </w:rPr>
        <w:t xml:space="preserve">```include</w:t>
      </w:r>
      <w:r>
        <w:br/>
      </w:r>
      <w:r>
        <w:rPr>
          <w:rStyle w:val="InformationTok"/>
        </w:rPr>
        <w:t xml:space="preserve">design_details.md</w:t>
      </w:r>
      <w:r>
        <w:br/>
      </w:r>
      <w:r>
        <w:rPr>
          <w:rStyle w:val="InformationTok"/>
        </w:rPr>
        <w:t xml:space="preserve">```</w:t>
      </w:r>
      <w:r>
        <w:br/>
      </w:r>
      <w:r>
        <w:br/>
      </w:r>
      <w:r>
        <w:rPr>
          <w:rStyle w:val="NormalTok"/>
        </w:rPr>
        <w:t xml:space="preserve">----</w:t>
      </w:r>
      <w:r>
        <w:br/>
      </w:r>
      <w:r>
        <w:br/>
      </w:r>
      <w:r>
        <w:rPr>
          <w:rStyle w:val="NormalTok"/>
        </w:rPr>
        <w:t xml:space="preserve">The </w:t>
      </w:r>
      <w:r>
        <w:rPr>
          <w:rStyle w:val="InformationTok"/>
        </w:rPr>
        <w:t xml:space="preserve">`----`</w:t>
      </w:r>
      <w:r>
        <w:rPr>
          <w:rStyle w:val="NormalTok"/>
        </w:rPr>
        <w:t xml:space="preserve"> closed Design, so this include becomes a sibling </w:t>
      </w:r>
      <w:r>
        <w:rPr>
          <w:rStyle w:val="InformationTok"/>
        </w:rPr>
        <w:t xml:space="preserve">`##`</w:t>
      </w:r>
      <w:r>
        <w:rPr>
          <w:rStyle w:val="NormalTok"/>
        </w:rPr>
        <w:t xml:space="preserve"> section:</w:t>
      </w:r>
      <w:r>
        <w:br/>
      </w:r>
      <w:r>
        <w:br/>
      </w:r>
      <w:r>
        <w:rPr>
          <w:rStyle w:val="InformationTok"/>
        </w:rPr>
        <w:t xml:space="preserve">```include</w:t>
      </w:r>
      <w:r>
        <w:br/>
      </w:r>
      <w:r>
        <w:rPr>
          <w:rStyle w:val="InformationTok"/>
        </w:rPr>
        <w:t xml:space="preserve">next_chapter.md</w:t>
      </w:r>
      <w:r>
        <w:br/>
      </w:r>
      <w:r>
        <w:rPr>
          <w:rStyle w:val="InformationTok"/>
        </w:rPr>
        <w:t xml:space="preserve">```</w:t>
      </w:r>
    </w:p>
    <w:p>
      <w:pPr>
        <w:pStyle w:val="FirstParagraph"/>
      </w:pPr>
      <w:r>
        <w:t xml:space="preserve">SpecCompiler positions an included file relative to its shallowest heading. The first heading can have any level. Nested includes can produce Pandoc heading levels greater than 6. SpecCompiler preserves these levels. Each output format renders them according to its capabilities.</w:t>
      </w:r>
    </w:p>
    <w:p>
      <w:pPr>
        <w:pStyle w:val="BodyText"/>
      </w:pPr>
      <w:r>
        <w:t xml:space="preserve">Included files are tracked in the build graph for incremental builds – a change to any included file triggers a rebuild.</w:t>
      </w:r>
    </w:p>
    <w:bookmarkEnd w:id="55"/>
    <w:bookmarkEnd w:id="56"/>
    <w:bookmarkStart w:id="81" w:name="MANUAL-sec6"/>
    <w:p>
      <w:pPr>
        <w:pStyle w:val="Heading1"/>
        <w:numPr>
          <w:ilvl w:val="0"/>
          <w:numId w:val="100"/>
        </w:numPr>
      </w:pPr>
      <w:r>
        <w:t xml:space="preserve">Using the Default Model</w:t>
      </w:r>
    </w:p>
    <w:bookmarkStart w:id="57" w:name="MANUAL-sec6.1"/>
    <w:p>
      <w:pPr>
        <w:pStyle w:val="Heading2"/>
        <w:numPr>
          <w:ilvl w:val="1"/>
          <w:numId w:val="100"/>
        </w:numPr>
      </w:pPr>
      <w:r>
        <w:t xml:space="preserve">Rationale</w:t>
      </w:r>
    </w:p>
    <w:p>
      <w:pPr>
        <w:pStyle w:val="FirstParagraph"/>
      </w:pPr>
      <w:r>
        <w:t xml:space="preserve">The</w:t>
      </w:r>
      <w:r>
        <w:t xml:space="preserve"> </w:t>
      </w:r>
      <w:r>
        <w:rPr>
          <w:rStyle w:val="VerbatimChar"/>
        </w:rPr>
        <w:t xml:space="preserve">default</w:t>
      </w:r>
      <w:r>
        <w:t xml:space="preserve"> </w:t>
      </w:r>
      <w:r>
        <w:t xml:space="preserve">model ships a complete document authoring toolkit so that authors can write structured technical documents without defining custom types. It provides:</w:t>
      </w:r>
    </w:p>
    <w:p>
      <w:pPr>
        <w:numPr>
          <w:ilvl w:val="0"/>
          <w:numId w:val="1008"/>
        </w:numPr>
        <w:pStyle w:val="Compact"/>
      </w:pPr>
      <w:r>
        <w:rPr>
          <w:bCs/>
          <w:b/>
        </w:rPr>
        <w:t xml:space="preserve">Numbered floats</w:t>
      </w:r>
      <w:r>
        <w:t xml:space="preserve"> </w:t>
      </w:r>
      <w:r>
        <w:t xml:space="preserve">– figures, tables, code listings, math equations, PlantUML and Mermaid diagrams, each with automatic numbering and captions.</w:t>
      </w:r>
    </w:p>
    <w:p>
      <w:pPr>
        <w:numPr>
          <w:ilvl w:val="0"/>
          <w:numId w:val="1008"/>
        </w:numPr>
        <w:pStyle w:val="Compact"/>
      </w:pPr>
      <w:r>
        <w:rPr>
          <w:bCs/>
          <w:b/>
        </w:rPr>
        <w:t xml:space="preserve">Typed cross-references</w:t>
      </w:r>
      <w:r>
        <w:t xml:space="preserve"> </w:t>
      </w:r>
      <w:r>
        <w:t xml:space="preserve">– relation types that resolve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links to specific float and object categories, enabling the pipeline to render appropriate display text (for example,</w:t>
      </w:r>
      <w:r>
        <w:t xml:space="preserve"> </w:t>
      </w:r>
      <w:r>
        <w:t xml:space="preserve">“</w:t>
      </w:r>
      <w:r>
        <w:t xml:space="preserve">Figure 3</w:t>
      </w:r>
      <w:r>
        <w:t xml:space="preserve">”</w:t>
      </w:r>
      <w:r>
        <w:t xml:space="preserve"> </w:t>
      </w:r>
      <w:r>
        <w:t xml:space="preserve">or</w:t>
      </w:r>
      <w:r>
        <w:t xml:space="preserve"> </w:t>
      </w:r>
      <w:r>
        <w:t xml:space="preserve">“</w:t>
      </w:r>
      <w:r>
        <w:t xml:space="preserve">Table 1</w:t>
      </w:r>
      <w:r>
        <w:t xml:space="preserve">”</w:t>
      </w:r>
      <w:r>
        <w:t xml:space="preserve">).</w:t>
      </w:r>
    </w:p>
    <w:p>
      <w:pPr>
        <w:numPr>
          <w:ilvl w:val="0"/>
          <w:numId w:val="1008"/>
        </w:numPr>
        <w:pStyle w:val="Compact"/>
      </w:pPr>
      <w:r>
        <w:rPr>
          <w:bCs/>
          <w:b/>
        </w:rPr>
        <w:t xml:space="preserve">Bibliography citations</w:t>
      </w:r>
      <w:r>
        <w:t xml:space="preserve"> </w:t>
      </w:r>
      <w:r>
        <w:t xml:space="preserve">– integration with Pandoc’s citeproc for parenthetical and in-text citation rendering from BibTeX files.</w:t>
      </w:r>
    </w:p>
    <w:p>
      <w:pPr>
        <w:numPr>
          <w:ilvl w:val="0"/>
          <w:numId w:val="1008"/>
        </w:numPr>
        <w:pStyle w:val="Compact"/>
      </w:pPr>
      <w:r>
        <w:rPr>
          <w:bCs/>
          <w:b/>
        </w:rPr>
        <w:t xml:space="preserve">Content views</w:t>
      </w:r>
      <w:r>
        <w:t xml:space="preserve"> </w:t>
      </w:r>
      <w:r>
        <w:t xml:space="preserve">– generated content blocks such as TOC, list of figures, abbreviation tables, and inline math.</w:t>
      </w:r>
    </w:p>
    <w:p>
      <w:pPr>
        <w:pStyle w:val="FirstParagraph"/>
      </w:pPr>
      <w:r>
        <w:t xml:space="preserve">The following subsections demonstrate these features with live floats and cross-references. Every float, view, and link shown below is processed by SpecCompiler when this manual is built.</w:t>
      </w:r>
    </w:p>
    <w:bookmarkEnd w:id="57"/>
    <w:bookmarkStart w:id="67" w:name="MANUAL-sec6.2"/>
    <w:p>
      <w:pPr>
        <w:pStyle w:val="Heading2"/>
        <w:numPr>
          <w:ilvl w:val="1"/>
          <w:numId w:val="100"/>
        </w:numPr>
      </w:pPr>
      <w:r>
        <w:t xml:space="preserve">Floats in Practice</w:t>
      </w:r>
    </w:p>
    <w:p>
      <w:pPr>
        <w:pStyle w:val="FirstParagraph"/>
      </w:pPr>
      <w:r>
        <w:t xml:space="preserve">A SpecCompiler document can use all default float types. Each float has a type prefix, a label for cross-referencing, and a caption. The examples below are live – they are rendered when this manual is processed.</w:t>
      </w:r>
    </w:p>
    <w:bookmarkStart w:id="61" w:name="MANUAL-sec6.2.1"/>
    <w:p>
      <w:pPr>
        <w:pStyle w:val="Heading3"/>
        <w:numPr>
          <w:ilvl w:val="2"/>
          <w:numId w:val="100"/>
        </w:numPr>
      </w:pPr>
      <w:r>
        <w:t xml:space="preserve">Architecture Diagram (PlantUML)</w:t>
      </w:r>
    </w:p>
    <w:p>
      <w:pPr>
        <w:spacing w:after="0" w:line="20" w:lineRule="exact" w:before="0"/>
        <w:rPr>
          <w:sz w:val="2"/>
        </w:rPr>
      </w:pPr>
      <w:bookmarkStart w:name="puml-diag-layers" w:id="2748"/>
      <w:bookmarkEnd w:id="2748"/>
    </w:p>
    <w:p>
      <w:pPr>
        <w:pStyle w:val="Caption"/>
        <w:keepNext/>
      </w:pPr>
      <w:r>
        <w:t xml:space="preserve">Figure </w:t>
      </w:r>
      <w:r>
        <w:fldChar w:fldCharType="begin"/>
      </w:r>
      <w:r>
        <w:instrText xml:space="preserve"> SEQ FIGURE \* ARABIC </w:instrText>
      </w:r>
      <w:r>
        <w:fldChar w:fldCharType="separate"/>
      </w:r>
      <w:r>
        <w:t>2</w:t>
      </w:r>
      <w:r>
        <w:fldChar w:fldCharType="end"/>
      </w:r>
      <w:r>
        <w:t xml:space="preserve"> – Layered Architecture</w:t>
      </w:r>
    </w:p>
    <w:p>
      <w:pPr>
        <w:pStyle w:val="FirstParagraph"/>
        <w:jc w:val="center"/>
      </w:pPr>
      <w:r>
        <w:drawing>
          <wp:inline>
            <wp:extent cx="4406900" cy="4559300"/>
            <wp:effectExtent b="0" l="0" r="0" t="0"/>
            <wp:docPr descr="" title="" id="59" name="Picture"/>
            <a:graphic>
              <a:graphicData uri="http://schemas.openxmlformats.org/drawingml/2006/picture">
                <pic:pic>
                  <pic:nvPicPr>
                    <pic:cNvPr descr="diagrams/ccaf214c9ff1f7a80a1494cd48152d222dd8ac4a.png" id="60" name="Picture"/>
                    <pic:cNvPicPr>
                      <a:picLocks noChangeArrowheads="1" noChangeAspect="1"/>
                    </pic:cNvPicPr>
                  </pic:nvPicPr>
                  <pic:blipFill>
                    <a:blip r:embed="rId58"/>
                    <a:stretch>
                      <a:fillRect/>
                    </a:stretch>
                  </pic:blipFill>
                  <pic:spPr bwMode="auto">
                    <a:xfrm>
                      <a:off x="0" y="0"/>
                      <a:ext cx="4406900" cy="4559300"/>
                    </a:xfrm>
                    <a:prstGeom prst="rect">
                      <a:avLst/>
                    </a:prstGeom>
                    <a:noFill/>
                    <a:ln w="9525">
                      <a:noFill/>
                      <a:headEnd/>
                      <a:tailEnd/>
                    </a:ln>
                  </pic:spPr>
                </pic:pic>
              </a:graphicData>
            </a:graphic>
          </wp:inline>
        </w:drawing>
      </w:r>
    </w:p>
    <w:bookmarkEnd w:id="61"/>
    <w:bookmarkStart w:id="62" w:name="MANUAL-sec6.2.2"/>
    <w:p>
      <w:pPr>
        <w:pStyle w:val="Heading3"/>
        <w:numPr>
          <w:ilvl w:val="2"/>
          <w:numId w:val="100"/>
        </w:numPr>
      </w:pPr>
      <w:r>
        <w:t xml:space="preserve">Component Table (list-table)</w:t>
      </w:r>
    </w:p>
    <w:p>
      <w:pPr>
        <w:spacing w:after="0" w:line="20" w:lineRule="exact" w:before="0"/>
        <w:rPr>
          <w:sz w:val="2"/>
        </w:rPr>
      </w:pPr>
      <w:bookmarkStart w:name="csv-tbl-components" w:id="61229"/>
      <w:bookmarkEnd w:id="61229"/>
    </w:p>
    <w:p>
      <w:pPr>
        <w:pStyle w:val="Caption"/>
        <w:keepNext/>
      </w:pPr>
      <w:r>
        <w:t xml:space="preserve">Table </w:t>
      </w:r>
      <w:r>
        <w:fldChar w:fldCharType="begin"/>
      </w:r>
      <w:r>
        <w:instrText xml:space="preserve"> SEQ TABLE \* ARABIC </w:instrText>
      </w:r>
      <w:r>
        <w:fldChar w:fldCharType="separate"/>
      </w:r>
      <w:r>
        <w:t>10</w:t>
      </w:r>
      <w:r>
        <w:fldChar w:fldCharType="end"/>
      </w:r>
      <w:r>
        <w:t xml:space="preserve"> :  System Components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Component</w:t>
            </w:r>
          </w:p>
        </w:tc>
        <w:tc>
          <w:tcPr>
            <w:shd w:color="auto" w:val="clear" w:fill="E8E8E8"/>
          </w:tcPr>
          <w:p>
            <w:pPr>
              <w:pStyle w:val="Compact"/>
              <w:jc w:val="left"/>
              <w:ind w:right="0" w:left="0" w:firstLine="0"/>
              <w:spacing w:after="40" w:lineRule="auto" w:before="40" w:line="240"/>
            </w:pPr>
            <w:r>
              <w:rPr>
                <w:b/>
              </w:rPr>
              <w:t xml:space="preserve">Layer</w:t>
            </w:r>
          </w:p>
        </w:tc>
        <w:tc>
          <w:tcPr>
            <w:shd w:color="auto" w:val="clear" w:fill="E8E8E8"/>
          </w:tcPr>
          <w:p>
            <w:pPr>
              <w:pStyle w:val="Compact"/>
              <w:jc w:val="left"/>
              <w:ind w:right="0" w:left="0" w:firstLine="0"/>
              <w:spacing w:after="40" w:lineRule="auto" w:before="40" w:line="240"/>
            </w:pPr>
            <w:r>
              <w:rPr>
                <w:b/>
              </w:rPr>
              <w:t xml:space="preserve">Technology</w:t>
            </w:r>
          </w:p>
        </w:tc>
      </w:tr>
      <w:tr>
        <w:tc>
          <w:tcPr/>
          <w:p>
            <w:pPr>
              <w:pStyle w:val="Compact"/>
              <w:jc w:val="left"/>
              <w:ind w:right="0" w:left="0" w:firstLine="0"/>
              <w:spacing w:after="40" w:lineRule="auto" w:before="40" w:line="240"/>
            </w:pPr>
            <w:r>
              <w:t xml:space="preserve">Web UI</w:t>
            </w:r>
          </w:p>
        </w:tc>
        <w:tc>
          <w:tcPr/>
          <w:p>
            <w:pPr>
              <w:pStyle w:val="Compact"/>
              <w:jc w:val="left"/>
              <w:ind w:right="0" w:left="0" w:firstLine="0"/>
              <w:spacing w:after="40" w:lineRule="auto" w:before="40" w:line="240"/>
            </w:pPr>
            <w:r>
              <w:t xml:space="preserve">Presentation</w:t>
            </w:r>
          </w:p>
        </w:tc>
        <w:tc>
          <w:tcPr/>
          <w:p>
            <w:pPr>
              <w:pStyle w:val="Compact"/>
              <w:jc w:val="left"/>
              <w:ind w:right="0" w:left="0" w:firstLine="0"/>
              <w:spacing w:after="40" w:lineRule="auto" w:before="40" w:line="240"/>
            </w:pPr>
            <w:r>
              <w:t xml:space="preserve">React</w:t>
            </w:r>
          </w:p>
        </w:tc>
      </w:tr>
      <w:tr>
        <w:tc>
          <w:tcPr/>
          <w:p>
            <w:pPr>
              <w:pStyle w:val="Compact"/>
              <w:jc w:val="left"/>
              <w:ind w:right="0" w:left="0" w:firstLine="0"/>
              <w:spacing w:after="40" w:lineRule="auto" w:before="40" w:line="240"/>
            </w:pPr>
            <w:r>
              <w:t xml:space="preserve">Auth Service</w:t>
            </w:r>
          </w:p>
        </w:tc>
        <w:tc>
          <w:tcPr/>
          <w:p>
            <w:pPr>
              <w:pStyle w:val="Compact"/>
              <w:jc w:val="left"/>
              <w:ind w:right="0" w:left="0" w:firstLine="0"/>
              <w:spacing w:after="40" w:lineRule="auto" w:before="40" w:line="240"/>
            </w:pPr>
            <w:r>
              <w:t xml:space="preserve">Business Logic</w:t>
            </w:r>
          </w:p>
        </w:tc>
        <w:tc>
          <w:tcPr/>
          <w:p>
            <w:pPr>
              <w:pStyle w:val="Compact"/>
              <w:jc w:val="left"/>
              <w:ind w:right="0" w:left="0" w:firstLine="0"/>
              <w:spacing w:after="40" w:lineRule="auto" w:before="40" w:line="240"/>
            </w:pPr>
            <w:r>
              <w:t xml:space="preserve">Node.js</w:t>
            </w:r>
          </w:p>
        </w:tc>
      </w:tr>
      <w:tr>
        <w:tc>
          <w:tcPr/>
          <w:p>
            <w:pPr>
              <w:pStyle w:val="Compact"/>
              <w:jc w:val="left"/>
              <w:ind w:right="0" w:left="0" w:firstLine="0"/>
              <w:spacing w:after="40" w:lineRule="auto" w:before="40" w:line="240"/>
            </w:pPr>
            <w:r>
              <w:t xml:space="preserve">Data Service</w:t>
            </w:r>
          </w:p>
        </w:tc>
        <w:tc>
          <w:tcPr/>
          <w:p>
            <w:pPr>
              <w:pStyle w:val="Compact"/>
              <w:jc w:val="left"/>
              <w:ind w:right="0" w:left="0" w:firstLine="0"/>
              <w:spacing w:after="40" w:lineRule="auto" w:before="40" w:line="240"/>
            </w:pPr>
            <w:r>
              <w:t xml:space="preserve">Business Logic</w:t>
            </w:r>
          </w:p>
        </w:tc>
        <w:tc>
          <w:tcPr/>
          <w:p>
            <w:pPr>
              <w:pStyle w:val="Compact"/>
              <w:jc w:val="left"/>
              <w:ind w:right="0" w:left="0" w:firstLine="0"/>
              <w:spacing w:after="40" w:lineRule="auto" w:before="40" w:line="240"/>
            </w:pPr>
            <w:r>
              <w:t xml:space="preserve">Python</w:t>
            </w:r>
          </w:p>
        </w:tc>
      </w:tr>
      <w:tr>
        <w:tc>
          <w:tcPr/>
          <w:p>
            <w:pPr>
              <w:pStyle w:val="Compact"/>
              <w:jc w:val="left"/>
              <w:ind w:right="0" w:left="0" w:firstLine="0"/>
              <w:spacing w:after="40" w:lineRule="auto" w:before="40" w:line="240"/>
            </w:pPr>
            <w:r>
              <w:t xml:space="preserve">Database</w:t>
            </w:r>
          </w:p>
        </w:tc>
        <w:tc>
          <w:tcPr/>
          <w:p>
            <w:pPr>
              <w:pStyle w:val="Compact"/>
              <w:jc w:val="left"/>
              <w:ind w:right="0" w:left="0" w:firstLine="0"/>
              <w:spacing w:after="40" w:lineRule="auto" w:before="40" w:line="240"/>
            </w:pPr>
            <w:r>
              <w:t xml:space="preserve">Persistence</w:t>
            </w:r>
          </w:p>
        </w:tc>
        <w:tc>
          <w:tcPr/>
          <w:p>
            <w:pPr>
              <w:pStyle w:val="Compact"/>
              <w:jc w:val="left"/>
              <w:ind w:right="0" w:left="0" w:firstLine="0"/>
              <w:spacing w:after="40" w:lineRule="auto" w:before="40" w:line="240"/>
            </w:pPr>
            <w:r>
              <w:t xml:space="preserve">PostgreSQL</w:t>
            </w:r>
          </w:p>
        </w:tc>
      </w:tr>
    </w:tbl>
    <w:bookmarkEnd w:id="62"/>
    <w:bookmarkStart w:id="63" w:name="MANUAL-sec6.2.3"/>
    <w:p>
      <w:pPr>
        <w:pStyle w:val="Heading3"/>
        <w:numPr>
          <w:ilvl w:val="2"/>
          <w:numId w:val="100"/>
        </w:numPr>
      </w:pPr>
      <w:r>
        <w:t xml:space="preserve">Performance Metrics (CSV)</w:t>
      </w:r>
    </w:p>
    <w:p>
      <w:pPr>
        <w:spacing w:after="0" w:line="20" w:lineRule="exact" w:before="0"/>
        <w:rPr>
          <w:sz w:val="2"/>
        </w:rPr>
      </w:pPr>
      <w:bookmarkStart w:name="csv-tbl-metrics" w:id="70414"/>
      <w:bookmarkEnd w:id="70414"/>
    </w:p>
    <w:p>
      <w:pPr>
        <w:pStyle w:val="Caption"/>
        <w:keepNext/>
      </w:pPr>
      <w:r>
        <w:t xml:space="preserve">Table </w:t>
      </w:r>
      <w:r>
        <w:fldChar w:fldCharType="begin"/>
      </w:r>
      <w:r>
        <w:instrText xml:space="preserve"> SEQ TABLE \* ARABIC </w:instrText>
      </w:r>
      <w:r>
        <w:fldChar w:fldCharType="separate"/>
      </w:r>
      <w:r>
        <w:t>11</w:t>
      </w:r>
      <w:r>
        <w:fldChar w:fldCharType="end"/>
      </w:r>
      <w:r>
        <w:t xml:space="preserve"> :  Performance Metrics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1980"/>
        <w:gridCol w:w="1980"/>
        <w:gridCol w:w="1980"/>
        <w:gridCol w:w="1980"/>
      </w:tblGrid>
      <w:tr>
        <w:trPr>
          <w:tblHeader w:val="true"/>
        </w:trPr>
        <w:tc>
          <w:tcPr>
            <w:shd w:color="auto" w:val="clear" w:fill="E8E8E8"/>
          </w:tcPr>
          <w:p>
            <w:pPr>
              <w:pStyle w:val="Compact"/>
              <w:jc w:val="left"/>
              <w:ind w:right="0" w:left="0" w:firstLine="0"/>
              <w:spacing w:after="40" w:lineRule="auto" w:before="40" w:line="240"/>
            </w:pPr>
            <w:r>
              <w:rPr>
                <w:b/>
              </w:rPr>
              <w:t xml:space="preserve">Metric</w:t>
            </w:r>
          </w:p>
        </w:tc>
        <w:tc>
          <w:tcPr>
            <w:shd w:color="auto" w:val="clear" w:fill="E8E8E8"/>
          </w:tcPr>
          <w:p>
            <w:pPr>
              <w:pStyle w:val="Compact"/>
              <w:jc w:val="left"/>
              <w:ind w:right="0" w:left="0" w:firstLine="0"/>
              <w:spacing w:after="40" w:lineRule="auto" w:before="40" w:line="240"/>
            </w:pPr>
            <w:r>
              <w:rPr>
                <w:b/>
              </w:rPr>
              <w:t xml:space="preserve">Target</w:t>
            </w:r>
          </w:p>
        </w:tc>
        <w:tc>
          <w:tcPr>
            <w:shd w:color="auto" w:val="clear" w:fill="E8E8E8"/>
          </w:tcPr>
          <w:p>
            <w:pPr>
              <w:pStyle w:val="Compact"/>
              <w:jc w:val="left"/>
              <w:ind w:right="0" w:left="0" w:firstLine="0"/>
              <w:spacing w:after="40" w:lineRule="auto" w:before="40" w:line="240"/>
            </w:pPr>
            <w:r>
              <w:rPr>
                <w:b/>
              </w:rPr>
              <w:t xml:space="preserve">Actual</w:t>
            </w:r>
          </w:p>
        </w:tc>
        <w:tc>
          <w:tcPr>
            <w:shd w:color="auto" w:val="clear" w:fill="E8E8E8"/>
          </w:tcPr>
          <w:p>
            <w:pPr>
              <w:pStyle w:val="Compact"/>
              <w:jc w:val="left"/>
              <w:ind w:right="0" w:left="0" w:firstLine="0"/>
              <w:spacing w:after="40" w:lineRule="auto" w:before="40" w:line="240"/>
            </w:pPr>
            <w:r>
              <w:rPr>
                <w:b/>
              </w:rPr>
              <w:t xml:space="preserve">Status</w:t>
            </w:r>
          </w:p>
        </w:tc>
      </w:tr>
      <w:tr>
        <w:tc>
          <w:tcPr/>
          <w:p>
            <w:pPr>
              <w:pStyle w:val="Compact"/>
              <w:jc w:val="left"/>
              <w:ind w:right="0" w:left="0" w:firstLine="0"/>
              <w:spacing w:after="40" w:lineRule="auto" w:before="40" w:line="240"/>
            </w:pPr>
            <w:r>
              <w:t xml:space="preserve">Response time (ms)</w:t>
            </w:r>
          </w:p>
        </w:tc>
        <w:tc>
          <w:tcPr/>
          <w:p>
            <w:pPr>
              <w:pStyle w:val="Compact"/>
              <w:jc w:val="left"/>
              <w:ind w:right="0" w:left="0" w:firstLine="0"/>
              <w:spacing w:after="40" w:lineRule="auto" w:before="40" w:line="240"/>
            </w:pPr>
            <w:r>
              <w:t xml:space="preserve">200</w:t>
            </w:r>
          </w:p>
        </w:tc>
        <w:tc>
          <w:tcPr/>
          <w:p>
            <w:pPr>
              <w:pStyle w:val="Compact"/>
              <w:jc w:val="left"/>
              <w:ind w:right="0" w:left="0" w:firstLine="0"/>
              <w:spacing w:after="40" w:lineRule="auto" w:before="40" w:line="240"/>
            </w:pPr>
            <w:r>
              <w:t xml:space="preserve">185</w:t>
            </w:r>
          </w:p>
        </w:tc>
        <w:tc>
          <w:tcPr/>
          <w:p>
            <w:pPr>
              <w:pStyle w:val="Compact"/>
              <w:jc w:val="left"/>
              <w:ind w:right="0" w:left="0" w:firstLine="0"/>
              <w:spacing w:after="40" w:lineRule="auto" w:before="40" w:line="240"/>
            </w:pPr>
            <w:r>
              <w:t xml:space="preserve">Pass</w:t>
            </w:r>
          </w:p>
        </w:tc>
      </w:tr>
      <w:tr>
        <w:tc>
          <w:tcPr/>
          <w:p>
            <w:pPr>
              <w:pStyle w:val="Compact"/>
              <w:jc w:val="left"/>
              <w:ind w:right="0" w:left="0" w:firstLine="0"/>
              <w:spacing w:after="40" w:lineRule="auto" w:before="40" w:line="240"/>
            </w:pPr>
            <w:r>
              <w:t xml:space="preserve">Throughput (req/s)</w:t>
            </w:r>
          </w:p>
        </w:tc>
        <w:tc>
          <w:tcPr/>
          <w:p>
            <w:pPr>
              <w:pStyle w:val="Compact"/>
              <w:jc w:val="left"/>
              <w:ind w:right="0" w:left="0" w:firstLine="0"/>
              <w:spacing w:after="40" w:lineRule="auto" w:before="40" w:line="240"/>
            </w:pPr>
            <w:r>
              <w:t xml:space="preserve">1000</w:t>
            </w:r>
          </w:p>
        </w:tc>
        <w:tc>
          <w:tcPr/>
          <w:p>
            <w:pPr>
              <w:pStyle w:val="Compact"/>
              <w:jc w:val="left"/>
              <w:ind w:right="0" w:left="0" w:firstLine="0"/>
              <w:spacing w:after="40" w:lineRule="auto" w:before="40" w:line="240"/>
            </w:pPr>
            <w:r>
              <w:t xml:space="preserve">1120</w:t>
            </w:r>
          </w:p>
        </w:tc>
        <w:tc>
          <w:tcPr/>
          <w:p>
            <w:pPr>
              <w:pStyle w:val="Compact"/>
              <w:jc w:val="left"/>
              <w:ind w:right="0" w:left="0" w:firstLine="0"/>
              <w:spacing w:after="40" w:lineRule="auto" w:before="40" w:line="240"/>
            </w:pPr>
            <w:r>
              <w:t xml:space="preserve">Pass</w:t>
            </w:r>
          </w:p>
        </w:tc>
      </w:tr>
      <w:tr>
        <w:tc>
          <w:tcPr/>
          <w:p>
            <w:pPr>
              <w:pStyle w:val="Compact"/>
              <w:jc w:val="left"/>
              <w:ind w:right="0" w:left="0" w:firstLine="0"/>
              <w:spacing w:after="40" w:lineRule="auto" w:before="40" w:line="240"/>
            </w:pPr>
            <w:r>
              <w:t xml:space="preserve">Error rate (%)</w:t>
            </w:r>
          </w:p>
        </w:tc>
        <w:tc>
          <w:tcPr/>
          <w:p>
            <w:pPr>
              <w:pStyle w:val="Compact"/>
              <w:jc w:val="left"/>
              <w:ind w:right="0" w:left="0" w:firstLine="0"/>
              <w:spacing w:after="40" w:lineRule="auto" w:before="40" w:line="240"/>
            </w:pPr>
            <w:r>
              <w:t xml:space="preserve">1.0</w:t>
            </w:r>
          </w:p>
        </w:tc>
        <w:tc>
          <w:tcPr/>
          <w:p>
            <w:pPr>
              <w:pStyle w:val="Compact"/>
              <w:jc w:val="left"/>
              <w:ind w:right="0" w:left="0" w:firstLine="0"/>
              <w:spacing w:after="40" w:lineRule="auto" w:before="40" w:line="240"/>
            </w:pPr>
            <w:r>
              <w:t xml:space="preserve">0.3</w:t>
            </w:r>
          </w:p>
        </w:tc>
        <w:tc>
          <w:tcPr/>
          <w:p>
            <w:pPr>
              <w:pStyle w:val="Compact"/>
              <w:jc w:val="left"/>
              <w:ind w:right="0" w:left="0" w:firstLine="0"/>
              <w:spacing w:after="40" w:lineRule="auto" w:before="40" w:line="240"/>
            </w:pPr>
            <w:r>
              <w:t xml:space="preserve">Pass</w:t>
            </w:r>
          </w:p>
        </w:tc>
      </w:tr>
      <w:tr>
        <w:tc>
          <w:tcPr/>
          <w:p>
            <w:pPr>
              <w:pStyle w:val="Compact"/>
              <w:jc w:val="left"/>
              <w:ind w:right="0" w:left="0" w:firstLine="0"/>
              <w:spacing w:after="40" w:lineRule="auto" w:before="40" w:line="240"/>
            </w:pPr>
            <w:r>
              <w:t xml:space="preserve">Memory usage (MB)</w:t>
            </w:r>
          </w:p>
        </w:tc>
        <w:tc>
          <w:tcPr/>
          <w:p>
            <w:pPr>
              <w:pStyle w:val="Compact"/>
              <w:jc w:val="left"/>
              <w:ind w:right="0" w:left="0" w:firstLine="0"/>
              <w:spacing w:after="40" w:lineRule="auto" w:before="40" w:line="240"/>
            </w:pPr>
            <w:r>
              <w:t xml:space="preserve">512</w:t>
            </w:r>
          </w:p>
        </w:tc>
        <w:tc>
          <w:tcPr/>
          <w:p>
            <w:pPr>
              <w:pStyle w:val="Compact"/>
              <w:jc w:val="left"/>
              <w:ind w:right="0" w:left="0" w:firstLine="0"/>
              <w:spacing w:after="40" w:lineRule="auto" w:before="40" w:line="240"/>
            </w:pPr>
            <w:r>
              <w:t xml:space="preserve">487</w:t>
            </w:r>
          </w:p>
        </w:tc>
        <w:tc>
          <w:tcPr/>
          <w:p>
            <w:pPr>
              <w:pStyle w:val="Compact"/>
              <w:jc w:val="left"/>
              <w:ind w:right="0" w:left="0" w:firstLine="0"/>
              <w:spacing w:after="40" w:lineRule="auto" w:before="40" w:line="240"/>
            </w:pPr>
            <w:r>
              <w:t xml:space="preserve">Pass</w:t>
            </w:r>
          </w:p>
        </w:tc>
      </w:tr>
    </w:tbl>
    <w:bookmarkEnd w:id="63"/>
    <w:bookmarkStart w:id="64" w:name="MANUAL-sec6.2.4"/>
    <w:p>
      <w:pPr>
        <w:pStyle w:val="Heading3"/>
        <w:numPr>
          <w:ilvl w:val="2"/>
          <w:numId w:val="100"/>
        </w:numPr>
      </w:pPr>
      <w:r>
        <w:t xml:space="preserve">Initialization Code (Listing)</w:t>
      </w:r>
    </w:p>
    <w:p>
      <w:pPr>
        <w:spacing w:after="0" w:line="20" w:lineRule="exact" w:before="0"/>
        <w:rPr>
          <w:sz w:val="2"/>
        </w:rPr>
      </w:pPr>
      <w:bookmarkStart w:name="listing-lst-init" w:id="92378"/>
      <w:bookmarkEnd w:id="92378"/>
    </w:p>
    <w:p>
      <w:pPr>
        <w:pStyle w:val="Caption"/>
        <w:keepNext/>
      </w:pPr>
      <w:r>
        <w:t xml:space="preserve">Listing </w:t>
      </w:r>
      <w:r>
        <w:fldChar w:fldCharType="begin"/>
      </w:r>
      <w:r>
        <w:instrText xml:space="preserve"> SEQ LISTING \* ARABIC </w:instrText>
      </w:r>
      <w:r>
        <w:fldChar w:fldCharType="separate"/>
      </w:r>
      <w:r>
        <w:t>23</w:t>
      </w:r>
      <w:r>
        <w:fldChar w:fldCharType="end"/>
      </w:r>
      <w:r>
        <w:t xml:space="preserve"> :  Service Initialization</w:t>
      </w:r>
    </w:p>
    <w:p>
      <w:pPr>
        <w:pStyle w:val="SourceCode"/>
      </w:pPr>
      <w:r>
        <w:rPr>
          <w:rStyle w:val="KeywordTok"/>
        </w:rPr>
        <w:t xml:space="preserve">def</w:t>
      </w:r>
      <w:r>
        <w:rPr>
          <w:rStyle w:val="NormalTok"/>
        </w:rPr>
        <w:t xml:space="preserve"> initialize(config):</w:t>
      </w:r>
      <w:r>
        <w:br/>
      </w:r>
      <w:r>
        <w:rPr>
          <w:rStyle w:val="NormalTok"/>
        </w:rPr>
        <w:t xml:space="preserve">    db </w:t>
      </w:r>
      <w:r>
        <w:rPr>
          <w:rStyle w:val="OperatorTok"/>
        </w:rPr>
        <w:t xml:space="preserve">=</w:t>
      </w:r>
      <w:r>
        <w:rPr>
          <w:rStyle w:val="NormalTok"/>
        </w:rPr>
        <w:t xml:space="preserve"> </w:t>
      </w:r>
      <w:r>
        <w:rPr>
          <w:rStyle w:val="ExtensionTok"/>
        </w:rPr>
        <w:t xml:space="preserve">connect</w:t>
      </w:r>
      <w:r>
        <w:rPr>
          <w:rStyle w:val="NormalTok"/>
        </w:rPr>
        <w:t xml:space="preserve">(config.db_url)</w:t>
      </w:r>
      <w:r>
        <w:br/>
      </w:r>
      <w:r>
        <w:rPr>
          <w:rStyle w:val="NormalTok"/>
        </w:rPr>
        <w:t xml:space="preserve">    auth </w:t>
      </w:r>
      <w:r>
        <w:rPr>
          <w:rStyle w:val="OperatorTok"/>
        </w:rPr>
        <w:t xml:space="preserve">=</w:t>
      </w:r>
      <w:r>
        <w:rPr>
          <w:rStyle w:val="NormalTok"/>
        </w:rPr>
        <w:t xml:space="preserve"> AuthService(db)</w:t>
      </w:r>
      <w:r>
        <w:br/>
      </w:r>
      <w:r>
        <w:rPr>
          <w:rStyle w:val="NormalTok"/>
        </w:rPr>
        <w:t xml:space="preserve">    </w:t>
      </w:r>
      <w:r>
        <w:rPr>
          <w:rStyle w:val="ControlFlowTok"/>
        </w:rPr>
        <w:t xml:space="preserve">return</w:t>
      </w:r>
      <w:r>
        <w:rPr>
          <w:rStyle w:val="NormalTok"/>
        </w:rPr>
        <w:t xml:space="preserve"> Application(auth, db)</w:t>
      </w:r>
    </w:p>
    <w:bookmarkEnd w:id="64"/>
    <w:bookmarkStart w:id="65" w:name="MANUAL-sec6.2.5"/>
    <w:p>
      <w:pPr>
        <w:pStyle w:val="Heading3"/>
        <w:numPr>
          <w:ilvl w:val="2"/>
          <w:numId w:val="100"/>
        </w:numPr>
      </w:pPr>
      <w:r>
        <w:t xml:space="preserve">Latency Model (Math)</w:t>
      </w:r>
    </w:p>
    <w:p>
      <w:pPr>
        <w:pStyle w:val="FirstParagraph"/>
      </w:pPr>
      <w:pPr>
        <w:tabs>
          <w:tab w:pos="4680" w:val="center"/>
          <w:tab w:pos="9360" w:val="right"/>
        </w:tabs>
      </w:pPr>
      <w:r>
        <w:tab/>
      </w:r>
      <m:oMath>
        <m:r>
          <m:t>L</m:t>
        </m:r>
        <m:r>
          <m:rPr>
            <m:sty m:val="p"/>
          </m:rPr>
          <m:t>=</m:t>
        </m:r>
        <m:sSub>
          <m:e>
            <m:r>
              <m:t>T</m:t>
            </m:r>
          </m:e>
          <m:sub>
            <m:r>
              <m:rPr>
                <m:sty m:val="p"/>
              </m:rPr>
              <m:t>≠</m:t>
            </m:r>
            <m:r>
              <m:t>t</m:t>
            </m:r>
            <m:r>
              <m:t>w</m:t>
            </m:r>
            <m:r>
              <m:rPr>
                <m:sty m:val="p"/>
              </m:rPr>
              <m:t>or</m:t>
            </m:r>
            <m:r>
              <m:t>k</m:t>
            </m:r>
          </m:sub>
        </m:sSub>
        <m:r>
          <m:rPr>
            <m:sty m:val="p"/>
          </m:rPr>
          <m:t>+</m:t>
        </m:r>
        <m:sSub>
          <m:e>
            <m:r>
              <m:t>T</m:t>
            </m:r>
          </m:e>
          <m:sub>
            <m:r>
              <m:t>p</m:t>
            </m:r>
            <m:r>
              <m:t>r</m:t>
            </m:r>
            <m:r>
              <m:t>o</m:t>
            </m:r>
            <m:r>
              <m:t>c</m:t>
            </m:r>
            <m:r>
              <m:t>e</m:t>
            </m:r>
            <m:r>
              <m:t>s</m:t>
            </m:r>
            <m:r>
              <m:rPr>
                <m:sty m:val="p"/>
              </m:rPr>
              <m:t>sin</m:t>
            </m:r>
            <m:r>
              <m:t>g</m:t>
            </m:r>
          </m:sub>
        </m:sSub>
        <m:r>
          <m:rPr>
            <m:sty m:val="p"/>
          </m:rPr>
          <m:t>+</m:t>
        </m:r>
        <m:sSub>
          <m:e>
            <m:r>
              <m:t>T</m:t>
            </m:r>
          </m:e>
          <m:sub>
            <m:r>
              <m:t>d</m:t>
            </m:r>
            <m:r>
              <m:t>b</m:t>
            </m:r>
          </m:sub>
        </m:sSub>
      </m:oMath>
      <w:r>
        <w:tab/>
      </w:r>
      <w:bookmarkStart w:name="math-eq-latency" w:id="22083"/>
      <w:r>
        <w:t>(</w:t>
      </w:r>
      <w:r>
        <w:fldChar w:fldCharType="begin"/>
      </w:r>
      <w:r>
        <w:instrText xml:space="preserve"> SEQ MATH \* ARABIC </w:instrText>
      </w:r>
      <w:r>
        <w:fldChar w:fldCharType="separate"/>
      </w:r>
      <w:r>
        <w:t>2</w:t>
      </w:r>
      <w:r>
        <w:fldChar w:fldCharType="end"/>
      </w:r>
      <w:r>
        <w:t>)</w:t>
      </w:r>
      <w:bookmarkEnd w:id="22083"/>
    </w:p>
    <w:bookmarkEnd w:id="65"/>
    <w:bookmarkStart w:id="66" w:name="MANUAL-sec6.2.6"/>
    <w:p>
      <w:pPr>
        <w:pStyle w:val="Heading3"/>
        <w:numPr>
          <w:ilvl w:val="2"/>
          <w:numId w:val="100"/>
        </w:numPr>
      </w:pPr>
      <w:r>
        <w:t xml:space="preserve">Throughput Chart (ECharts)</w:t>
      </w:r>
    </w:p>
    <w:p>
      <w:pPr>
        <w:pStyle w:val="SourceCode"/>
      </w:pPr>
      <w:r>
        <w:rPr>
          <w:rStyle w:val="FunctionTok"/>
        </w:rPr>
        <w:t xml:space="preserve">{</w:t>
      </w:r>
      <w:r>
        <w:br/>
      </w:r>
      <w:r>
        <w:rPr>
          <w:rStyle w:val="NormalTok"/>
        </w:rPr>
        <w:t xml:space="preserve">  </w:t>
      </w:r>
      <w:r>
        <w:rPr>
          <w:rStyle w:val="DataTypeTok"/>
        </w:rPr>
        <w:t xml:space="preserve">"xAxis"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"category"</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StringTok"/>
        </w:rPr>
        <w:t xml:space="preserve">"Auth"</w:t>
      </w:r>
      <w:r>
        <w:rPr>
          <w:rStyle w:val="OtherTok"/>
        </w:rPr>
        <w:t xml:space="preserve">,</w:t>
      </w:r>
      <w:r>
        <w:rPr>
          <w:rStyle w:val="NormalTok"/>
        </w:rPr>
        <w:t xml:space="preserve"> </w:t>
      </w:r>
      <w:r>
        <w:rPr>
          <w:rStyle w:val="StringTok"/>
        </w:rPr>
        <w:t xml:space="preserve">"Data"</w:t>
      </w:r>
      <w:r>
        <w:rPr>
          <w:rStyle w:val="OtherTok"/>
        </w:rPr>
        <w:t xml:space="preserve">,</w:t>
      </w:r>
      <w:r>
        <w:rPr>
          <w:rStyle w:val="NormalTok"/>
        </w:rPr>
        <w:t xml:space="preserve"> </w:t>
      </w:r>
      <w:r>
        <w:rPr>
          <w:rStyle w:val="StringTok"/>
        </w:rPr>
        <w:t xml:space="preserve">"Search"</w:t>
      </w:r>
      <w:r>
        <w:rPr>
          <w:rStyle w:val="OtherTok"/>
        </w:rPr>
        <w:t xml:space="preserve">,</w:t>
      </w:r>
      <w:r>
        <w:rPr>
          <w:rStyle w:val="NormalTok"/>
        </w:rPr>
        <w:t xml:space="preserve"> </w:t>
      </w:r>
      <w:r>
        <w:rPr>
          <w:rStyle w:val="StringTok"/>
        </w:rPr>
        <w:t xml:space="preserve">"Notify"</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"yAxis"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"value"</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"req/s"</w:t>
      </w:r>
      <w:r>
        <w:rPr>
          <w:rStyle w:val="NormalTok"/>
        </w:rPr>
        <w:t xml:space="preserve"> </w:t>
      </w:r>
      <w:r>
        <w:rPr>
          <w:rStyle w:val="FunctionTok"/>
        </w:rPr>
        <w:t xml:space="preserve">},</w:t>
      </w:r>
      <w:r>
        <w:br/>
      </w:r>
      <w:r>
        <w:rPr>
          <w:rStyle w:val="NormalTok"/>
        </w:rPr>
        <w:t xml:space="preserve">  </w:t>
      </w:r>
      <w:r>
        <w:rPr>
          <w:rStyle w:val="DataTypeTok"/>
        </w:rPr>
        <w:t xml:space="preserve">"series"</w:t>
      </w:r>
      <w:r>
        <w:rPr>
          <w:rStyle w:val="FunctionTok"/>
        </w:rPr>
        <w:t xml:space="preserve">:</w:t>
      </w:r>
      <w:r>
        <w:rPr>
          <w:rStyle w:val="NormalTok"/>
        </w:rPr>
        <w:t xml:space="preserve"> </w:t>
      </w:r>
      <w:r>
        <w:rPr>
          <w:rStyle w:val="Other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"bar"</w:t>
      </w:r>
      <w:r>
        <w:rPr>
          <w:rStyle w:val="FunctionTok"/>
        </w:rPr>
        <w:t xml:space="preserve">,</w:t>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DecValTok"/>
        </w:rPr>
        <w:t xml:space="preserve">1200</w:t>
      </w:r>
      <w:r>
        <w:rPr>
          <w:rStyle w:val="OtherTok"/>
        </w:rPr>
        <w:t xml:space="preserve">,</w:t>
      </w:r>
      <w:r>
        <w:rPr>
          <w:rStyle w:val="NormalTok"/>
        </w:rPr>
        <w:t xml:space="preserve"> </w:t>
      </w:r>
      <w:r>
        <w:rPr>
          <w:rStyle w:val="DecValTok"/>
        </w:rPr>
        <w:t xml:space="preserve">3400</w:t>
      </w:r>
      <w:r>
        <w:rPr>
          <w:rStyle w:val="OtherTok"/>
        </w:rPr>
        <w:t xml:space="preserve">,</w:t>
      </w:r>
      <w:r>
        <w:rPr>
          <w:rStyle w:val="NormalTok"/>
        </w:rPr>
        <w:t xml:space="preserve"> </w:t>
      </w:r>
      <w:r>
        <w:rPr>
          <w:rStyle w:val="DecValTok"/>
        </w:rPr>
        <w:t xml:space="preserve">890</w:t>
      </w:r>
      <w:r>
        <w:rPr>
          <w:rStyle w:val="OtherTok"/>
        </w:rPr>
        <w:t xml:space="preserve">,</w:t>
      </w:r>
      <w:r>
        <w:rPr>
          <w:rStyle w:val="NormalTok"/>
        </w:rPr>
        <w:t xml:space="preserve"> </w:t>
      </w:r>
      <w:r>
        <w:rPr>
          <w:rStyle w:val="DecValTok"/>
        </w:rPr>
        <w:t xml:space="preserve">2100</w:t>
      </w:r>
      <w:r>
        <w:rPr>
          <w:rStyle w:val="OtherTok"/>
        </w:rPr>
        <w:t xml:space="preserve">]</w:t>
      </w:r>
      <w:r>
        <w:rPr>
          <w:rStyle w:val="FunctionTok"/>
        </w:rPr>
        <w:t xml:space="preserve">,</w:t>
      </w:r>
      <w:r>
        <w:rPr>
          <w:rStyle w:val="NormalTok"/>
        </w:rPr>
        <w:t xml:space="preserve"> </w:t>
      </w:r>
      <w:r>
        <w:rPr>
          <w:rStyle w:val="DataTypeTok"/>
        </w:rPr>
        <w:t xml:space="preserve">"itemStyle"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"#91cc75"</w:t>
      </w:r>
      <w:r>
        <w:rPr>
          <w:rStyle w:val="NormalTok"/>
        </w:rPr>
        <w:t xml:space="preserve"> </w:t>
      </w:r>
      <w:r>
        <w:rPr>
          <w:rStyle w:val="FunctionTok"/>
        </w:rPr>
        <w:t xml:space="preserve">}</w:t>
      </w:r>
      <w:r>
        <w:rPr>
          <w:rStyle w:val="NormalTok"/>
        </w:rPr>
        <w:t xml:space="preserve"> </w:t>
      </w:r>
      <w:r>
        <w:rPr>
          <w:rStyle w:val="FunctionTok"/>
        </w:rPr>
        <w:t xml:space="preserve">}</w:t>
      </w:r>
      <w:r>
        <w:rPr>
          <w:rStyle w:val="OtherTok"/>
        </w:rPr>
        <w:t xml:space="preserve">]</w:t>
      </w:r>
      <w:r>
        <w:br/>
      </w:r>
      <w:r>
        <w:rPr>
          <w:rStyle w:val="FunctionTok"/>
        </w:rPr>
        <w:t xml:space="preserve">}</w:t>
      </w:r>
    </w:p>
    <w:bookmarkEnd w:id="66"/>
    <w:bookmarkEnd w:id="67"/>
    <w:bookmarkStart w:id="69" w:name="MANUAL-sec6.3"/>
    <w:p>
      <w:pPr>
        <w:pStyle w:val="Heading2"/>
        <w:numPr>
          <w:ilvl w:val="1"/>
          <w:numId w:val="100"/>
        </w:numPr>
      </w:pPr>
      <w:r>
        <w:t xml:space="preserve">Cross-References</w:t>
      </w:r>
    </w:p>
    <w:p>
      <w:pPr>
        <w:pStyle w:val="FirstParagraph"/>
      </w:pPr>
      <w:r>
        <w:t xml:space="preserve">Every float and object defined above can be referenced from prose. The following paragraph demonstrates cross-reference resolution using the</w:t>
      </w:r>
      <w:r>
        <w:t xml:space="preserve"> </w:t>
      </w:r>
      <w:r>
        <w:rPr>
          <w:rStyle w:val="VerbatimChar"/>
        </w:rPr>
        <w:t xml:space="preserve">#</w:t>
      </w:r>
      <w:r>
        <w:t xml:space="preserve"> </w:t>
      </w:r>
      <w:r>
        <w:t xml:space="preserve">selector.</w:t>
      </w:r>
    </w:p>
    <w:p>
      <w:pPr>
        <w:pStyle w:val="BodyText"/>
      </w:pPr>
      <w:r>
        <w:t xml:space="preserve">The system architecture is depicted in</w:t>
      </w:r>
      <w:r>
        <w:t xml:space="preserve"> </w:t>
      </w:r>
      <w:hyperlink w:anchor="puml-diag-layers">
        <w:r>
          <w:rPr>
            <w:rStyle w:val="Hyperlink"/>
          </w:rPr>
          <w:t xml:space="preserve">Figure 2</w:t>
        </w:r>
      </w:hyperlink>
      <w:r>
        <w:t xml:space="preserve">. Component details, including the technology stack for each layer, are listed in</w:t>
      </w:r>
      <w:r>
        <w:t xml:space="preserve"> </w:t>
      </w:r>
      <w:hyperlink w:anchor="csv-tbl-components">
        <w:r>
          <w:rPr>
            <w:rStyle w:val="Hyperlink"/>
          </w:rPr>
          <w:t xml:space="preserve">Table 10</w:t>
        </w:r>
      </w:hyperlink>
      <w:r>
        <w:t xml:space="preserve">. Performance targets and actuals are compared in</w:t>
      </w:r>
      <w:r>
        <w:t xml:space="preserve"> </w:t>
      </w:r>
      <w:hyperlink w:anchor="csv-tbl-metrics">
        <w:r>
          <w:rPr>
            <w:rStyle w:val="Hyperlink"/>
          </w:rPr>
          <w:t xml:space="preserve">Table 11</w:t>
        </w:r>
      </w:hyperlink>
      <w:r>
        <w:t xml:space="preserve"> </w:t>
      </w:r>
      <w:r>
        <w:t xml:space="preserve">– all four metrics pass their thresholds. The initialization logic is shown in</w:t>
      </w:r>
      <w:r>
        <w:t xml:space="preserve"> </w:t>
      </w:r>
      <w:hyperlink w:anchor="listing-lst-init">
        <w:r>
          <w:rPr>
            <w:rStyle w:val="Hyperlink"/>
          </w:rPr>
          <w:t xml:space="preserve">Listing 23</w:t>
        </w:r>
      </w:hyperlink>
      <w:r>
        <w:t xml:space="preserve">, and the latency model driving performance requirements is defined by</w:t>
      </w:r>
      <w:r>
        <w:t xml:space="preserve"> </w:t>
      </w:r>
      <w:hyperlink w:anchor="math-eq-latency">
        <w:r>
          <w:rPr>
            <w:rStyle w:val="Hyperlink"/>
          </w:rPr>
          <w:t xml:space="preserve">Equation 2</w:t>
        </w:r>
      </w:hyperlink>
      <w:r>
        <w:t xml:space="preserve">. Finally, throughput measurements by module are described by the chart config shown above, which renders as a chart under overlay models that provide the</w:t>
      </w:r>
      <w:r>
        <w:t xml:space="preserve"> </w:t>
      </w:r>
      <w:r>
        <w:rPr>
          <w:rStyle w:val="VerbatimChar"/>
        </w:rPr>
        <w:t xml:space="preserve">chart:</w:t>
      </w:r>
      <w:r>
        <w:t xml:space="preserve"> </w:t>
      </w:r>
      <w:r>
        <w:t xml:space="preserve">float.</w:t>
      </w:r>
    </w:p>
    <w:p>
      <w:pPr>
        <w:pStyle w:val="BodyText"/>
      </w:pPr>
      <w:r>
        <w:t xml:space="preserve">The</w:t>
      </w:r>
      <w:r>
        <w:t xml:space="preserve"> </w:t>
      </w:r>
      <w:r>
        <w:rPr>
          <w:rStyle w:val="VerbatimChar"/>
        </w:rPr>
        <w:t xml:space="preserve">@</w:t>
      </w:r>
      <w:r>
        <w:t xml:space="preserve"> </w:t>
      </w:r>
      <w:r>
        <w:t xml:space="preserve">selector resolves by PID and works across documents. For example, this sentence references the introduction of this manual:</w:t>
      </w:r>
      <w:r>
        <w:t xml:space="preserve"> </w:t>
      </w:r>
      <w:hyperlink w:anchor="MANUAL-sec2">
        <w:r>
          <w:rPr>
            <w:rStyle w:val="Hyperlink"/>
          </w:rPr>
          <w:t xml:space="preserve">2 Introduction</w:t>
        </w:r>
      </w:hyperlink>
      <w:r>
        <w:t xml:space="preserve">. Cross-document references to the companion guides also work; see</w:t>
      </w:r>
      <w:r>
        <w:t xml:space="preserve"> </w:t>
      </w:r>
      <w:hyperlink r:id="rId21">
        <w:r>
          <w:rPr>
            <w:rStyle w:val="Hyperlink"/>
          </w:rPr>
          <w:t xml:space="preserve">creating-a-model: 5 Model directory layout</w:t>
        </w:r>
      </w:hyperlink>
      <w:r>
        <w:t xml:space="preserve"> </w:t>
      </w:r>
      <w:r>
        <w:t xml:space="preserve">for the model directory layout and</w:t>
      </w:r>
      <w:r>
        <w:t xml:space="preserve"> </w:t>
      </w:r>
      <w:hyperlink r:id="rId68">
        <w:r>
          <w:rPr>
            <w:rStyle w:val="Hyperlink"/>
          </w:rPr>
          <w:t xml:space="preserve">docx-customization: 3 Style Presets</w:t>
        </w:r>
      </w:hyperlink>
      <w:r>
        <w:t xml:space="preserve"> </w:t>
      </w:r>
      <w:r>
        <w:t xml:space="preserve">for DOCX style presets.</w:t>
      </w:r>
    </w:p>
    <w:p>
      <w:pPr>
        <w:spacing w:after="0" w:line="20" w:lineRule="exact" w:before="0"/>
        <w:rPr>
          <w:sz w:val="2"/>
        </w:rPr>
      </w:pPr>
      <w:bookmarkStart w:name="csv-tbl-xref-selectors" w:id="68857"/>
      <w:bookmarkEnd w:id="68857"/>
    </w:p>
    <w:p>
      <w:pPr>
        <w:pStyle w:val="Caption"/>
        <w:keepNext/>
      </w:pPr>
      <w:r>
        <w:t xml:space="preserve">Table </w:t>
      </w:r>
      <w:r>
        <w:fldChar w:fldCharType="begin"/>
      </w:r>
      <w:r>
        <w:instrText xml:space="preserve"> SEQ TABLE \* ARABIC </w:instrText>
      </w:r>
      <w:r>
        <w:fldChar w:fldCharType="separate"/>
      </w:r>
      <w:r>
        <w:t>12</w:t>
      </w:r>
      <w:r>
        <w:fldChar w:fldCharType="end"/>
      </w:r>
      <w:r>
        <w:t xml:space="preserve"> :  Cross-reference selector comparison</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Selector</w:t>
            </w:r>
          </w:p>
        </w:tc>
        <w:tc>
          <w:tcPr>
            <w:shd w:color="auto" w:val="clear" w:fill="E8E8E8"/>
          </w:tcPr>
          <w:p>
            <w:pPr>
              <w:pStyle w:val="Compact"/>
              <w:jc w:val="left"/>
              <w:ind w:right="0" w:left="0" w:firstLine="0"/>
              <w:spacing w:after="40" w:lineRule="auto" w:before="40" w:line="240"/>
            </w:pPr>
            <w:r>
              <w:rPr>
                <w:b/>
              </w:rPr>
              <w:t xml:space="preserve">Syntax</w:t>
            </w:r>
          </w:p>
        </w:tc>
        <w:tc>
          <w:tcPr>
            <w:shd w:color="auto" w:val="clear" w:fill="E8E8E8"/>
          </w:tcPr>
          <w:p>
            <w:pPr>
              <w:pStyle w:val="Compact"/>
              <w:jc w:val="left"/>
              <w:ind w:right="0" w:left="0" w:firstLine="0"/>
              <w:spacing w:after="40" w:lineRule="auto" w:before="40" w:line="240"/>
            </w:pPr>
            <w:r>
              <w:rPr>
                <w:b/>
              </w:rPr>
              <w:t xml:space="preserve">Resolution</w:t>
            </w:r>
          </w:p>
        </w:tc>
      </w:tr>
      <w:tr>
        <w:tc>
          <w:tcPr/>
          <w:p>
            <w:pPr>
              <w:pStyle w:val="Compact"/>
              <w:jc w:val="left"/>
              <w:ind w:right="0" w:left="0" w:firstLine="0"/>
              <w:spacing w:after="40" w:lineRule="auto" w:before="40" w:line="240"/>
            </w:pPr>
            <w:r>
              <w:rPr>
                <w:rStyle w:val="VerbatimChar"/>
              </w:rPr>
              <w:t xml:space="preserve">@</w:t>
            </w:r>
            <w:r>
              <w:t xml:space="preserve"> </w:t>
            </w:r>
            <w:r>
              <w:t xml:space="preserve">(PID)</w:t>
            </w:r>
          </w:p>
        </w:tc>
        <w:tc>
          <w:tcPr/>
          <w:p>
            <w:pPr>
              <w:pStyle w:val="Compact"/>
              <w:jc w:val="left"/>
              <w:ind w:right="0" w:left="0" w:firstLine="0"/>
              <w:spacing w:after="40" w:lineRule="auto" w:before="40" w:line="240"/>
            </w:pPr>
            <w:r>
              <w:rPr>
                <w:rStyle w:val="VerbatimChar"/>
              </w:rPr>
              <w:t xml:space="preserve">[PID](@)</w:t>
            </w:r>
          </w:p>
        </w:tc>
        <w:tc>
          <w:tcPr/>
          <w:p>
            <w:pPr>
              <w:pStyle w:val="Compact"/>
              <w:jc w:val="left"/>
              <w:ind w:right="0" w:left="0" w:firstLine="0"/>
              <w:spacing w:after="40" w:lineRule="auto" w:before="40" w:line="240"/>
            </w:pPr>
            <w:r>
              <w:t xml:space="preserve">Exact PID lookup. Same-spec first, then cross-document fallback. Never ambiguous.</w:t>
            </w:r>
          </w:p>
        </w:tc>
      </w:tr>
      <w:tr>
        <w:tc>
          <w:tcPr/>
          <w:p>
            <w:pPr>
              <w:pStyle w:val="Compact"/>
              <w:jc w:val="left"/>
              <w:ind w:right="0" w:left="0" w:firstLine="0"/>
              <w:spacing w:after="40" w:lineRule="auto" w:before="40" w:line="240"/>
            </w:pPr>
            <w:r>
              <w:rPr>
                <w:rStyle w:val="VerbatimChar"/>
              </w:rPr>
              <w:t xml:space="preserve">#</w:t>
            </w:r>
            <w:r>
              <w:t xml:space="preserve"> </w:t>
            </w:r>
            <w:r>
              <w:t xml:space="preserve">(Label)</w:t>
            </w:r>
          </w:p>
        </w:tc>
        <w:tc>
          <w:tcPr/>
          <w:p>
            <w:pPr>
              <w:pStyle w:val="Compact"/>
              <w:jc w:val="left"/>
              <w:ind w:right="0" w:left="0" w:firstLine="0"/>
              <w:spacing w:after="40" w:lineRule="auto" w:before="40" w:line="240"/>
            </w:pPr>
            <w:r>
              <w:rPr>
                <w:rStyle w:val="VerbatimChar"/>
              </w:rPr>
              <w:t xml:space="preserve">[type:label](#)</w:t>
            </w:r>
          </w:p>
        </w:tc>
        <w:tc>
          <w:tcPr/>
          <w:p>
            <w:pPr>
              <w:pStyle w:val="Compact"/>
              <w:jc w:val="left"/>
              <w:ind w:right="0" w:left="0" w:firstLine="0"/>
              <w:spacing w:after="40" w:lineRule="auto" w:before="40" w:line="240"/>
            </w:pPr>
            <w:r>
              <w:t xml:space="preserve">Scoped resolution: local scope, then same specification, then global. May be ambiguous if multiple matches at the same scope level.</w:t>
            </w:r>
          </w:p>
        </w:tc>
      </w:tr>
    </w:tbl>
    <w:bookmarkEnd w:id="69"/>
    <w:bookmarkStart w:id="73" w:name="MANUAL-sec6.4"/>
    <w:p>
      <w:pPr>
        <w:pStyle w:val="Heading2"/>
        <w:numPr>
          <w:ilvl w:val="1"/>
          <w:numId w:val="100"/>
        </w:numPr>
      </w:pPr>
      <w:r>
        <w:t xml:space="preserve">Section References</w:t>
      </w:r>
    </w:p>
    <w:p>
      <w:pPr>
        <w:pStyle w:val="FirstParagraph"/>
      </w:pPr>
      <w:r>
        <w:t xml:space="preserve">Headers without an explicit</w:t>
      </w:r>
      <w:r>
        <w:t xml:space="preserve"> </w:t>
      </w:r>
      <w:r>
        <w:rPr>
          <w:rStyle w:val="VerbatimChar"/>
        </w:rPr>
        <w:t xml:space="preserve">TYPE:</w:t>
      </w:r>
      <w:r>
        <w:t xml:space="preserve"> </w:t>
      </w:r>
      <w:r>
        <w:t xml:space="preserve">prefix default to the SECTION type. Sections receive auto-generated PIDs and labels that can be used for cross-referencing:</w:t>
      </w:r>
    </w:p>
    <w:p>
      <w:pPr>
        <w:numPr>
          <w:ilvl w:val="0"/>
          <w:numId w:val="1009"/>
        </w:numPr>
        <w:pStyle w:val="Compact"/>
      </w:pPr>
      <w:r>
        <w:rPr>
          <w:bCs/>
          <w:b/>
        </w:rPr>
        <w:t xml:space="preserve">PID format</w:t>
      </w:r>
      <w:r>
        <w:t xml:space="preserve">:</w:t>
      </w:r>
      <w:r>
        <w:t xml:space="preserve"> </w:t>
      </w:r>
      <w:r>
        <w:rPr>
          <w:rStyle w:val="VerbatimChar"/>
        </w:rPr>
        <w:t xml:space="preserve">{spec_pid}-sec{depth.numbers}</w:t>
      </w:r>
      <w:r>
        <w:t xml:space="preserve"> </w:t>
      </w:r>
      <w:r>
        <w:t xml:space="preserve">– for example,</w:t>
      </w:r>
      <w:r>
        <w:t xml:space="preserve"> </w:t>
      </w:r>
      <w:r>
        <w:rPr>
          <w:rStyle w:val="VerbatimChar"/>
        </w:rPr>
        <w:t xml:space="preserve">SRS-sec1</w:t>
      </w:r>
      <w:r>
        <w:t xml:space="preserve">,</w:t>
      </w:r>
      <w:r>
        <w:t xml:space="preserve"> </w:t>
      </w:r>
      <w:r>
        <w:rPr>
          <w:rStyle w:val="VerbatimChar"/>
        </w:rPr>
        <w:t xml:space="preserve">SRS-sec1.2</w:t>
      </w:r>
      <w:r>
        <w:t xml:space="preserve">,</w:t>
      </w:r>
      <w:r>
        <w:t xml:space="preserve"> </w:t>
      </w:r>
      <w:r>
        <w:rPr>
          <w:rStyle w:val="VerbatimChar"/>
        </w:rPr>
        <w:t xml:space="preserve">SRS-sec2.3.1</w:t>
      </w:r>
      <w:r>
        <w:t xml:space="preserve">. Use the</w:t>
      </w:r>
      <w:r>
        <w:t xml:space="preserve"> </w:t>
      </w:r>
      <w:r>
        <w:rPr>
          <w:rStyle w:val="VerbatimChar"/>
        </w:rPr>
        <w:t xml:space="preserve">@</w:t>
      </w:r>
      <w:r>
        <w:t xml:space="preserve"> </w:t>
      </w:r>
      <w:r>
        <w:t xml:space="preserve">selector:</w:t>
      </w:r>
      <w:r>
        <w:t xml:space="preserve"> </w:t>
      </w:r>
      <w:r>
        <w:rPr>
          <w:rStyle w:val="VerbatimChar"/>
        </w:rPr>
        <w:t xml:space="preserve">[SRS-sec1.2](@)</w:t>
      </w:r>
      <w:r>
        <w:t xml:space="preserve">.</w:t>
      </w:r>
    </w:p>
    <w:p>
      <w:pPr>
        <w:numPr>
          <w:ilvl w:val="0"/>
          <w:numId w:val="1009"/>
        </w:numPr>
        <w:pStyle w:val="Compact"/>
      </w:pPr>
      <w:r>
        <w:rPr>
          <w:bCs/>
          <w:b/>
        </w:rPr>
        <w:t xml:space="preserve">Label format</w:t>
      </w:r>
      <w:r>
        <w:t xml:space="preserve">:</w:t>
      </w:r>
      <w:r>
        <w:t xml:space="preserve"> </w:t>
      </w:r>
      <w:r>
        <w:rPr>
          <w:rStyle w:val="VerbatimChar"/>
        </w:rPr>
        <w:t xml:space="preserve">section:{title-slug}</w:t>
      </w:r>
      <w:r>
        <w:t xml:space="preserve"> </w:t>
      </w:r>
      <w:r>
        <w:t xml:space="preserve">– for example,</w:t>
      </w:r>
      <w:r>
        <w:t xml:space="preserve"> </w:t>
      </w:r>
      <w:r>
        <w:rPr>
          <w:rStyle w:val="VerbatimChar"/>
        </w:rPr>
        <w:t xml:space="preserve">## Introduction</w:t>
      </w:r>
      <w:r>
        <w:t xml:space="preserve"> </w:t>
      </w:r>
      <w:r>
        <w:t xml:space="preserve">produces the label</w:t>
      </w:r>
      <w:r>
        <w:t xml:space="preserve"> </w:t>
      </w:r>
      <w:r>
        <w:rPr>
          <w:rStyle w:val="VerbatimChar"/>
        </w:rPr>
        <w:t xml:space="preserve">section:introduction</w:t>
      </w:r>
      <w:r>
        <w:t xml:space="preserve">. Use the</w:t>
      </w:r>
      <w:r>
        <w:t xml:space="preserve"> </w:t>
      </w:r>
      <w:r>
        <w:rPr>
          <w:rStyle w:val="VerbatimChar"/>
        </w:rPr>
        <w:t xml:space="preserve">#</w:t>
      </w:r>
      <w:r>
        <w:t xml:space="preserve"> </w:t>
      </w:r>
      <w:r>
        <w:t xml:space="preserve">selector:</w:t>
      </w:r>
      <w:r>
        <w:t xml:space="preserve"> </w:t>
      </w:r>
      <w:r>
        <w:rPr>
          <w:rStyle w:val="VerbatimChar"/>
        </w:rPr>
        <w:t xml:space="preserve">[section:introduction](#)</w:t>
      </w:r>
      <w:r>
        <w:t xml:space="preserve">.</w:t>
      </w:r>
    </w:p>
    <w:p>
      <w:pPr>
        <w:pStyle w:val="FirstParagraph"/>
      </w:pPr>
      <w:r>
        <w:t xml:space="preserve">The</w:t>
      </w:r>
      <w:r>
        <w:t xml:space="preserve"> </w:t>
      </w:r>
      <w:r>
        <w:rPr>
          <w:rStyle w:val="VerbatimChar"/>
        </w:rPr>
        <w:t xml:space="preserve">@</w:t>
      </w:r>
      <w:r>
        <w:t xml:space="preserve"> </w:t>
      </w:r>
      <w:r>
        <w:t xml:space="preserve">selector performs an exact PID lookup and is never ambiguous. The</w:t>
      </w:r>
      <w:r>
        <w:t xml:space="preserve"> </w:t>
      </w:r>
      <w:r>
        <w:rPr>
          <w:rStyle w:val="VerbatimChar"/>
        </w:rPr>
        <w:t xml:space="preserve">#</w:t>
      </w:r>
      <w:r>
        <w:t xml:space="preserve"> </w:t>
      </w:r>
      <w:r>
        <w:t xml:space="preserve">selector uses scoped resolution (closest scope wins), which is useful when multiple specifications have sections with similar names.</w:t>
      </w:r>
    </w:p>
    <w:p>
      <w:pPr>
        <w:pStyle w:val="BodyText"/>
      </w:pPr>
      <w:r>
        <w:t xml:space="preserve">For cross-document section references with the</w:t>
      </w:r>
      <w:r>
        <w:t xml:space="preserve"> </w:t>
      </w:r>
      <w:r>
        <w:rPr>
          <w:rStyle w:val="VerbatimChar"/>
        </w:rPr>
        <w:t xml:space="preserve">#</w:t>
      </w:r>
      <w:r>
        <w:t xml:space="preserve"> </w:t>
      </w:r>
      <w:r>
        <w:t xml:space="preserve">selector, use the explicit scope syntax:</w:t>
      </w:r>
      <w:r>
        <w:t xml:space="preserve"> </w:t>
      </w:r>
      <w:r>
        <w:rPr>
          <w:rStyle w:val="VerbatimChar"/>
        </w:rPr>
        <w:t xml:space="preserve">[SPEC-A:section:design](#)</w:t>
      </w:r>
      <w:r>
        <w:t xml:space="preserve"> </w:t>
      </w:r>
      <w:r>
        <w:t xml:space="preserve">to target a section labeled</w:t>
      </w:r>
      <w:r>
        <w:t xml:space="preserve"> </w:t>
      </w:r>
      <w:r>
        <w:t xml:space="preserve">“</w:t>
      </w:r>
      <w:r>
        <w:t xml:space="preserve">design</w:t>
      </w:r>
      <w:r>
        <w:t xml:space="preserve">”</w:t>
      </w:r>
      <w:r>
        <w:t xml:space="preserve"> </w:t>
      </w:r>
      <w:r>
        <w:t xml:space="preserve">within the specification whose PID is</w:t>
      </w:r>
      <w:r>
        <w:t xml:space="preserve"> </w:t>
      </w:r>
      <w:r>
        <w:rPr>
          <w:rStyle w:val="VerbatimChar"/>
        </w:rPr>
        <w:t xml:space="preserve">SPEC-A</w:t>
      </w:r>
      <w:r>
        <w:t xml:space="preserve">.</w:t>
      </w:r>
    </w:p>
    <w:p>
      <w:pPr>
        <w:pStyle w:val="BodyText"/>
      </w:pPr>
      <w:r>
        <w:t xml:space="preserve">This manual references its own sections using both selectors. Here are examples that resolve within this document:</w:t>
      </w:r>
    </w:p>
    <w:p>
      <w:pPr>
        <w:numPr>
          <w:ilvl w:val="0"/>
          <w:numId w:val="1010"/>
        </w:numPr>
        <w:pStyle w:val="Compact"/>
      </w:pPr>
      <w:r>
        <w:t xml:space="preserve">By PID:</w:t>
      </w:r>
      <w:r>
        <w:t xml:space="preserve"> </w:t>
      </w:r>
      <w:hyperlink w:anchor="MANUAL-sec3">
        <w:r>
          <w:rPr>
            <w:rStyle w:val="Hyperlink"/>
          </w:rPr>
          <w:t xml:space="preserve">3 Installation</w:t>
        </w:r>
      </w:hyperlink>
      <w:r>
        <w:t xml:space="preserve"> </w:t>
      </w:r>
      <w:r>
        <w:t xml:space="preserve">links to Installation,</w:t>
      </w:r>
      <w:r>
        <w:t xml:space="preserve"> </w:t>
      </w:r>
      <w:hyperlink w:anchor="MANUAL-sec5">
        <w:r>
          <w:rPr>
            <w:rStyle w:val="Hyperlink"/>
          </w:rPr>
          <w:t xml:space="preserve">5 Document Authoring</w:t>
        </w:r>
      </w:hyperlink>
      <w:r>
        <w:t xml:space="preserve"> </w:t>
      </w:r>
      <w:r>
        <w:t xml:space="preserve">links to Document Authoring.</w:t>
      </w:r>
    </w:p>
    <w:p>
      <w:pPr>
        <w:numPr>
          <w:ilvl w:val="0"/>
          <w:numId w:val="1010"/>
        </w:numPr>
        <w:pStyle w:val="Compact"/>
      </w:pPr>
      <w:r>
        <w:t xml:space="preserve">By label:</w:t>
      </w:r>
      <w:r>
        <w:t xml:space="preserve"> </w:t>
      </w:r>
      <w:hyperlink w:anchor="MANUAL-sec2.3">
        <w:r>
          <w:rPr>
            <w:rStyle w:val="Hyperlink"/>
          </w:rPr>
          <w:t xml:space="preserve">2.3 Pipeline Summary</w:t>
        </w:r>
      </w:hyperlink>
      <w:r>
        <w:t xml:space="preserve"> </w:t>
      </w:r>
      <w:r>
        <w:t xml:space="preserve">links to Pipeline Summary,</w:t>
      </w:r>
      <w:r>
        <w:t xml:space="preserve"> </w:t>
      </w:r>
      <w:hyperlink w:anchor="MANUAL-sec12">
        <w:r>
          <w:rPr>
            <w:rStyle w:val="Hyperlink"/>
          </w:rPr>
          <w:t xml:space="preserve">12 Troubleshooting</w:t>
        </w:r>
      </w:hyperlink>
      <w:r>
        <w:t xml:space="preserve"> </w:t>
      </w:r>
      <w:r>
        <w:t xml:space="preserve">links to Troubleshooting.</w:t>
      </w:r>
    </w:p>
    <w:p>
      <w:pPr>
        <w:pStyle w:val="FirstParagraph"/>
      </w:pPr>
      <w:r>
        <w:t xml:space="preserve">Cross-document references work identically. Because the companion guides are listed in the same</w:t>
      </w:r>
      <w:r>
        <w:t xml:space="preserve"> </w:t>
      </w:r>
      <w:r>
        <w:rPr>
          <w:rStyle w:val="VerbatimChar"/>
        </w:rPr>
        <w:t xml:space="preserve">project.yaml</w:t>
      </w:r>
      <w:r>
        <w:t xml:space="preserve">, these links resolve at build time:</w:t>
      </w:r>
    </w:p>
    <w:p>
      <w:pPr>
        <w:numPr>
          <w:ilvl w:val="0"/>
          <w:numId w:val="1011"/>
        </w:numPr>
        <w:pStyle w:val="Compact"/>
      </w:pPr>
      <w:hyperlink r:id="rId70">
        <w:r>
          <w:rPr>
            <w:rStyle w:val="Hyperlink"/>
          </w:rPr>
          <w:t xml:space="preserve">creating-a-model: 8.4 Walkthrough custom float type</w:t>
        </w:r>
      </w:hyperlink>
      <w:r>
        <w:t xml:space="preserve"> </w:t>
      </w:r>
      <w:r>
        <w:t xml:space="preserve">links to the float walkthrough in the model guide.</w:t>
      </w:r>
    </w:p>
    <w:p>
      <w:pPr>
        <w:numPr>
          <w:ilvl w:val="0"/>
          <w:numId w:val="1011"/>
        </w:numPr>
        <w:pStyle w:val="Compact"/>
      </w:pPr>
      <w:hyperlink r:id="rId71">
        <w:r>
          <w:rPr>
            <w:rStyle w:val="Hyperlink"/>
          </w:rPr>
          <w:t xml:space="preserve">docx-customization: 4 Postprocessors</w:t>
        </w:r>
      </w:hyperlink>
      <w:r>
        <w:t xml:space="preserve"> </w:t>
      </w:r>
      <w:r>
        <w:t xml:space="preserve">links to the DOCX customization guide.</w:t>
      </w:r>
    </w:p>
    <w:p>
      <w:pPr>
        <w:numPr>
          <w:ilvl w:val="0"/>
          <w:numId w:val="1011"/>
        </w:numPr>
        <w:pStyle w:val="Compact"/>
      </w:pPr>
      <w:hyperlink r:id="rId72">
        <w:r>
          <w:rPr>
            <w:rStyle w:val="Hyperlink"/>
          </w:rPr>
          <w:t xml:space="preserve">docx-customization: 3.6 Preset Inheritance</w:t>
        </w:r>
      </w:hyperlink>
      <w:r>
        <w:t xml:space="preserve"> </w:t>
      </w:r>
      <w:r>
        <w:t xml:space="preserve">links to preset inheritance in the DOCX guide.</w:t>
      </w:r>
    </w:p>
    <w:bookmarkEnd w:id="73"/>
    <w:bookmarkStart w:id="74" w:name="MANUAL-sec6.5"/>
    <w:p>
      <w:pPr>
        <w:pStyle w:val="Heading2"/>
        <w:numPr>
          <w:ilvl w:val="1"/>
          <w:numId w:val="100"/>
        </w:numPr>
      </w:pPr>
      <w:r>
        <w:t xml:space="preserve">Citations and Bibliography</w:t>
      </w:r>
    </w:p>
    <w:p>
      <w:pPr>
        <w:pStyle w:val="FirstParagraph"/>
      </w:pPr>
      <w:r>
        <w:t xml:space="preserve">SpecCompiler integrates with Pandoc’s citeproc processor for scholarly citations.</w:t>
      </w:r>
    </w:p>
    <w:p>
      <w:pPr>
        <w:pStyle w:val="BodyText"/>
      </w:pPr>
      <w:r>
        <w:rPr>
          <w:bCs/>
          <w:b/>
        </w:rPr>
        <w:t xml:space="preserve">Step 1.</w:t>
      </w:r>
      <w:r>
        <w:t xml:space="preserve"> </w:t>
      </w:r>
      <w:r>
        <w:t xml:space="preserve">Add bibliography configuration to</w:t>
      </w:r>
      <w:r>
        <w:t xml:space="preserve"> </w:t>
      </w:r>
      <w:r>
        <w:rPr>
          <w:rStyle w:val="VerbatimChar"/>
        </w:rPr>
        <w:t xml:space="preserve">project.yaml</w:t>
      </w:r>
      <w:r>
        <w:t xml:space="preserve">:</w:t>
      </w:r>
    </w:p>
    <w:p>
      <w:pPr>
        <w:spacing w:after="0" w:line="20" w:lineRule="exact" w:before="0"/>
        <w:rPr>
          <w:sz w:val="2"/>
        </w:rPr>
      </w:pPr>
      <w:bookmarkStart w:name="listing-src-bib-config" w:id="9127"/>
      <w:bookmarkEnd w:id="9127"/>
    </w:p>
    <w:p>
      <w:pPr>
        <w:pStyle w:val="Caption"/>
        <w:keepNext/>
      </w:pPr>
      <w:r>
        <w:t xml:space="preserve">Listing </w:t>
      </w:r>
      <w:r>
        <w:fldChar w:fldCharType="begin"/>
      </w:r>
      <w:r>
        <w:instrText xml:space="preserve"> SEQ LISTING \* ARABIC </w:instrText>
      </w:r>
      <w:r>
        <w:fldChar w:fldCharType="separate"/>
      </w:r>
      <w:r>
        <w:t>24</w:t>
      </w:r>
      <w:r>
        <w:fldChar w:fldCharType="end"/>
      </w:r>
      <w:r>
        <w:t xml:space="preserve"> :  Bibliography configuration in project.yaml</w:t>
      </w:r>
    </w:p>
    <w:p>
      <w:pPr>
        <w:pStyle w:val="SourceCode"/>
      </w:pPr>
      <w:r>
        <w:rPr>
          <w:rStyle w:val="FunctionTok"/>
        </w:rPr>
        <w:t xml:space="preserve">bibliography</w:t>
      </w:r>
      <w:r>
        <w:rPr>
          <w:rStyle w:val="KeywordTok"/>
        </w:rPr>
        <w:t xml:space="preserve">:</w:t>
      </w:r>
      <w:r>
        <w:rPr>
          <w:rStyle w:val="AttributeTok"/>
        </w:rPr>
        <w:t xml:space="preserve"> refs.bib</w:t>
      </w:r>
      <w:r>
        <w:br/>
      </w:r>
      <w:r>
        <w:rPr>
          <w:rStyle w:val="FunctionTok"/>
        </w:rPr>
        <w:t xml:space="preserve">csl</w:t>
      </w:r>
      <w:r>
        <w:rPr>
          <w:rStyle w:val="KeywordTok"/>
        </w:rPr>
        <w:t xml:space="preserve">:</w:t>
      </w:r>
      <w:r>
        <w:rPr>
          <w:rStyle w:val="AttributeTok"/>
        </w:rPr>
        <w:t xml:space="preserve"> ieee.csl</w:t>
      </w:r>
    </w:p>
    <w:p>
      <w:pPr>
        <w:pStyle w:val="FirstParagraph"/>
      </w:pPr>
      <w:r>
        <w:rPr>
          <w:bCs/>
          <w:b/>
        </w:rPr>
        <w:t xml:space="preserve">Step 2.</w:t>
      </w:r>
      <w:r>
        <w:t xml:space="preserve"> </w:t>
      </w:r>
      <w:r>
        <w:t xml:space="preserve">Create a BibTeX file (</w:t>
      </w:r>
      <w:r>
        <w:rPr>
          <w:rStyle w:val="VerbatimChar"/>
        </w:rPr>
        <w:t xml:space="preserve">refs.bib</w:t>
      </w:r>
      <w:r>
        <w:t xml:space="preserve">):</w:t>
      </w:r>
    </w:p>
    <w:p>
      <w:pPr>
        <w:spacing w:after="0" w:line="20" w:lineRule="exact" w:before="0"/>
        <w:rPr>
          <w:sz w:val="2"/>
        </w:rPr>
      </w:pPr>
      <w:bookmarkStart w:name="listing-src-bib-file" w:id="72833"/>
      <w:bookmarkEnd w:id="72833"/>
    </w:p>
    <w:p>
      <w:pPr>
        <w:pStyle w:val="Caption"/>
        <w:keepNext/>
      </w:pPr>
      <w:r>
        <w:t xml:space="preserve">Listing </w:t>
      </w:r>
      <w:r>
        <w:fldChar w:fldCharType="begin"/>
      </w:r>
      <w:r>
        <w:instrText xml:space="preserve"> SEQ LISTING \* ARABIC </w:instrText>
      </w:r>
      <w:r>
        <w:fldChar w:fldCharType="separate"/>
      </w:r>
      <w:r>
        <w:t>25</w:t>
      </w:r>
      <w:r>
        <w:fldChar w:fldCharType="end"/>
      </w:r>
      <w:r>
        <w:t xml:space="preserve"> :  Example BibTeX file</w:t>
      </w:r>
    </w:p>
    <w:p>
      <w:pPr>
        <w:pStyle w:val="SourceCode"/>
      </w:pPr>
      <w:r>
        <w:rPr>
          <w:rStyle w:val="VariableTok"/>
        </w:rPr>
        <w:t xml:space="preserve">@article</w:t>
      </w:r>
      <w:r>
        <w:rPr>
          <w:rStyle w:val="NormalTok"/>
        </w:rPr>
        <w:t xml:space="preserve">{</w:t>
      </w:r>
      <w:r>
        <w:rPr>
          <w:rStyle w:val="OtherTok"/>
        </w:rPr>
        <w:t xml:space="preserve">smith2024</w:t>
      </w:r>
      <w:r>
        <w:rPr>
          <w:rStyle w:val="NormalTok"/>
        </w:rPr>
        <w:t xml:space="preserve">,</w:t>
      </w:r>
      <w:r>
        <w:br/>
      </w:r>
      <w:r>
        <w:rPr>
          <w:rStyle w:val="NormalTok"/>
        </w:rPr>
        <w:t xml:space="preserve">  </w:t>
      </w:r>
      <w:r>
        <w:rPr>
          <w:rStyle w:val="DataTypeTok"/>
        </w:rPr>
        <w:t xml:space="preserve">author</w:t>
      </w:r>
      <w:r>
        <w:rPr>
          <w:rStyle w:val="NormalTok"/>
        </w:rPr>
        <w:t xml:space="preserve">  = {Smith, John},</w:t>
      </w:r>
      <w:r>
        <w:br/>
      </w:r>
      <w:r>
        <w:rPr>
          <w:rStyle w:val="NormalTok"/>
        </w:rPr>
        <w:t xml:space="preserve">  </w:t>
      </w:r>
      <w:r>
        <w:rPr>
          <w:rStyle w:val="DataTypeTok"/>
        </w:rPr>
        <w:t xml:space="preserve">title</w:t>
      </w:r>
      <w:r>
        <w:rPr>
          <w:rStyle w:val="NormalTok"/>
        </w:rPr>
        <w:t xml:space="preserve">   = {Advances in Systems Engineering},</w:t>
      </w:r>
      <w:r>
        <w:br/>
      </w:r>
      <w:r>
        <w:rPr>
          <w:rStyle w:val="NormalTok"/>
        </w:rPr>
        <w:t xml:space="preserve">  </w:t>
      </w:r>
      <w:r>
        <w:rPr>
          <w:rStyle w:val="DataTypeTok"/>
        </w:rPr>
        <w:t xml:space="preserve">journal</w:t>
      </w:r>
      <w:r>
        <w:rPr>
          <w:rStyle w:val="NormalTok"/>
        </w:rPr>
        <w:t xml:space="preserve"> = {IEEE Transactions},</w:t>
      </w:r>
      <w:r>
        <w:br/>
      </w:r>
      <w:r>
        <w:rPr>
          <w:rStyle w:val="NormalTok"/>
        </w:rPr>
        <w:t xml:space="preserve">  </w:t>
      </w:r>
      <w:r>
        <w:rPr>
          <w:rStyle w:val="DataTypeTok"/>
        </w:rPr>
        <w:t xml:space="preserve">year</w:t>
      </w:r>
      <w:r>
        <w:rPr>
          <w:rStyle w:val="NormalTok"/>
        </w:rPr>
        <w:t xml:space="preserve">    = {2024}</w:t>
      </w:r>
      <w:r>
        <w:br/>
      </w:r>
      <w:r>
        <w:rPr>
          <w:rStyle w:val="NormalTok"/>
        </w:rPr>
        <w:t xml:space="preserve">}</w:t>
      </w:r>
      <w:r>
        <w:br/>
      </w:r>
      <w:r>
        <w:rPr>
          <w:rStyle w:val="VariableTok"/>
        </w:rPr>
        <w:t xml:space="preserve">@book</w:t>
      </w:r>
      <w:r>
        <w:rPr>
          <w:rStyle w:val="NormalTok"/>
        </w:rPr>
        <w:t xml:space="preserve">{</w:t>
      </w:r>
      <w:r>
        <w:rPr>
          <w:rStyle w:val="OtherTok"/>
        </w:rPr>
        <w:t xml:space="preserve">jones2023</w:t>
      </w:r>
      <w:r>
        <w:rPr>
          <w:rStyle w:val="NormalTok"/>
        </w:rPr>
        <w:t xml:space="preserve">,</w:t>
      </w:r>
      <w:r>
        <w:br/>
      </w:r>
      <w:r>
        <w:rPr>
          <w:rStyle w:val="NormalTok"/>
        </w:rPr>
        <w:t xml:space="preserve">  </w:t>
      </w:r>
      <w:r>
        <w:rPr>
          <w:rStyle w:val="DataTypeTok"/>
        </w:rPr>
        <w:t xml:space="preserve">author</w:t>
      </w:r>
      <w:r>
        <w:rPr>
          <w:rStyle w:val="NormalTok"/>
        </w:rPr>
        <w:t xml:space="preserve">    = {Jones, Alice},</w:t>
      </w:r>
      <w:r>
        <w:br/>
      </w:r>
      <w:r>
        <w:rPr>
          <w:rStyle w:val="NormalTok"/>
        </w:rPr>
        <w:t xml:space="preserve">  </w:t>
      </w:r>
      <w:r>
        <w:rPr>
          <w:rStyle w:val="DataTypeTok"/>
        </w:rPr>
        <w:t xml:space="preserve">title</w:t>
      </w:r>
      <w:r>
        <w:rPr>
          <w:rStyle w:val="NormalTok"/>
        </w:rPr>
        <w:t xml:space="preserve">     = {Software Architecture Patterns},</w:t>
      </w:r>
      <w:r>
        <w:br/>
      </w:r>
      <w:r>
        <w:rPr>
          <w:rStyle w:val="NormalTok"/>
        </w:rPr>
        <w:t xml:space="preserve">  </w:t>
      </w:r>
      <w:r>
        <w:rPr>
          <w:rStyle w:val="DataTypeTok"/>
        </w:rPr>
        <w:t xml:space="preserve">publisher</w:t>
      </w:r>
      <w:r>
        <w:rPr>
          <w:rStyle w:val="NormalTok"/>
        </w:rPr>
        <w:t xml:space="preserve"> = {O'Reilly},</w:t>
      </w:r>
      <w:r>
        <w:br/>
      </w:r>
      <w:r>
        <w:rPr>
          <w:rStyle w:val="NormalTok"/>
        </w:rPr>
        <w:t xml:space="preserve">  </w:t>
      </w:r>
      <w:r>
        <w:rPr>
          <w:rStyle w:val="DataTypeTok"/>
        </w:rPr>
        <w:t xml:space="preserve">year</w:t>
      </w:r>
      <w:r>
        <w:rPr>
          <w:rStyle w:val="NormalTok"/>
        </w:rPr>
        <w:t xml:space="preserve">      = {2023}</w:t>
      </w:r>
      <w:r>
        <w:br/>
      </w:r>
      <w:r>
        <w:rPr>
          <w:rStyle w:val="NormalTok"/>
        </w:rPr>
        <w:t xml:space="preserve">}</w:t>
      </w:r>
    </w:p>
    <w:p>
      <w:pPr>
        <w:pStyle w:val="FirstParagraph"/>
      </w:pPr>
      <w:r>
        <w:rPr>
          <w:bCs/>
          <w:b/>
        </w:rPr>
        <w:t xml:space="preserve">Step 3.</w:t>
      </w:r>
      <w:r>
        <w:t xml:space="preserve"> </w:t>
      </w:r>
      <w:r>
        <w:t xml:space="preserve">Use citation syntax in your document:</w:t>
      </w:r>
    </w:p>
    <w:p>
      <w:pPr>
        <w:spacing w:after="0" w:line="20" w:lineRule="exact" w:before="0"/>
        <w:rPr>
          <w:sz w:val="2"/>
        </w:rPr>
      </w:pPr>
      <w:bookmarkStart w:name="listing-src-citation-syntax" w:id="25784"/>
      <w:bookmarkEnd w:id="25784"/>
    </w:p>
    <w:p>
      <w:pPr>
        <w:pStyle w:val="Caption"/>
        <w:keepNext/>
      </w:pPr>
      <w:r>
        <w:t xml:space="preserve">Listing </w:t>
      </w:r>
      <w:r>
        <w:fldChar w:fldCharType="begin"/>
      </w:r>
      <w:r>
        <w:instrText xml:space="preserve"> SEQ LISTING \* ARABIC </w:instrText>
      </w:r>
      <w:r>
        <w:fldChar w:fldCharType="separate"/>
      </w:r>
      <w:r>
        <w:t>26</w:t>
      </w:r>
      <w:r>
        <w:fldChar w:fldCharType="end"/>
      </w:r>
      <w:r>
        <w:t xml:space="preserve"> :  Citation syntax examples</w:t>
      </w:r>
    </w:p>
    <w:p>
      <w:pPr>
        <w:pStyle w:val="SourceCode"/>
      </w:pPr>
      <w:r>
        <w:rPr>
          <w:rStyle w:val="NormalTok"/>
        </w:rPr>
        <w:t xml:space="preserve">Recent work </w:t>
      </w:r>
      <w:r>
        <w:rPr>
          <w:rStyle w:val="CommentTok"/>
        </w:rPr>
        <w:t xml:space="preserve">[</w:t>
      </w:r>
      <w:r>
        <w:rPr>
          <w:rStyle w:val="OtherTok"/>
        </w:rPr>
        <w:t xml:space="preserve">smith2024</w:t>
      </w:r>
      <w:r>
        <w:rPr>
          <w:rStyle w:val="CommentTok"/>
        </w:rPr>
        <w:t xml:space="preserve">](@cite)</w:t>
      </w:r>
      <w:r>
        <w:rPr>
          <w:rStyle w:val="NormalTok"/>
        </w:rPr>
        <w:t xml:space="preserve"> demonstrates the approach.</w:t>
      </w:r>
      <w:r>
        <w:br/>
      </w:r>
      <w:r>
        <w:br/>
      </w:r>
      <w:r>
        <w:rPr>
          <w:rStyle w:val="NormalTok"/>
        </w:rPr>
        <w:t xml:space="preserve">As Smith </w:t>
      </w:r>
      <w:r>
        <w:rPr>
          <w:rStyle w:val="CommentTok"/>
        </w:rPr>
        <w:t xml:space="preserve">[</w:t>
      </w:r>
      <w:r>
        <w:rPr>
          <w:rStyle w:val="OtherTok"/>
        </w:rPr>
        <w:t xml:space="preserve">smith2024</w:t>
      </w:r>
      <w:r>
        <w:rPr>
          <w:rStyle w:val="CommentTok"/>
        </w:rPr>
        <w:t xml:space="preserve">](@citep)</w:t>
      </w:r>
      <w:r>
        <w:rPr>
          <w:rStyle w:val="NormalTok"/>
        </w:rPr>
        <w:t xml:space="preserve"> argues, the method is effective.</w:t>
      </w:r>
      <w:r>
        <w:br/>
      </w:r>
      <w:r>
        <w:br/>
      </w:r>
      <w:r>
        <w:rPr>
          <w:rStyle w:val="NormalTok"/>
        </w:rPr>
        <w:t xml:space="preserve">Multiple sources support this </w:t>
      </w:r>
      <w:r>
        <w:rPr>
          <w:rStyle w:val="CommentTok"/>
        </w:rPr>
        <w:t xml:space="preserve">[</w:t>
      </w:r>
      <w:r>
        <w:rPr>
          <w:rStyle w:val="OtherTok"/>
        </w:rPr>
        <w:t xml:space="preserve">smith2024;jones2023</w:t>
      </w:r>
      <w:r>
        <w:rPr>
          <w:rStyle w:val="CommentTok"/>
        </w:rPr>
        <w:t xml:space="preserve">](@cite)</w:t>
      </w:r>
      <w:r>
        <w:rPr>
          <w:rStyle w:val="NormalTok"/>
        </w:rPr>
        <w:t xml:space="preserve">.</w:t>
      </w:r>
    </w:p>
    <w:p>
      <w:pPr>
        <w:numPr>
          <w:ilvl w:val="0"/>
          <w:numId w:val="1012"/>
        </w:numPr>
        <w:pStyle w:val="Compact"/>
      </w:pPr>
      <w:r>
        <w:rPr>
          <w:rStyle w:val="VerbatimChar"/>
        </w:rPr>
        <w:t xml:space="preserve">[key](@cite)</w:t>
      </w:r>
      <w:r>
        <w:t xml:space="preserve"> </w:t>
      </w:r>
      <w:r>
        <w:t xml:space="preserve">produces a</w:t>
      </w:r>
      <w:r>
        <w:t xml:space="preserve"> </w:t>
      </w:r>
      <w:r>
        <w:rPr>
          <w:bCs/>
          <w:b/>
        </w:rPr>
        <w:t xml:space="preserve">parenthetical</w:t>
      </w:r>
      <w:r>
        <w:t xml:space="preserve"> </w:t>
      </w:r>
      <w:r>
        <w:t xml:space="preserve">citation – for example,</w:t>
      </w:r>
      <w:r>
        <w:t xml:space="preserve"> </w:t>
      </w:r>
      <w:r>
        <w:t xml:space="preserve">“</w:t>
      </w:r>
      <w:r>
        <w:t xml:space="preserve">(Smith, 2024)</w:t>
      </w:r>
      <w:r>
        <w:t xml:space="preserve">”</w:t>
      </w:r>
      <w:r>
        <w:t xml:space="preserve"> </w:t>
      </w:r>
      <w:r>
        <w:t xml:space="preserve">in author-date styles or</w:t>
      </w:r>
      <w:r>
        <w:t xml:space="preserve"> </w:t>
      </w:r>
      <w:r>
        <w:t xml:space="preserve">“</w:t>
      </w:r>
      <w:r>
        <w:t xml:space="preserve">[1]</w:t>
      </w:r>
      <w:r>
        <w:t xml:space="preserve">”</w:t>
      </w:r>
      <w:r>
        <w:t xml:space="preserve"> </w:t>
      </w:r>
      <w:r>
        <w:t xml:space="preserve">in numeric styles.</w:t>
      </w:r>
    </w:p>
    <w:p>
      <w:pPr>
        <w:numPr>
          <w:ilvl w:val="0"/>
          <w:numId w:val="1012"/>
        </w:numPr>
        <w:pStyle w:val="Compact"/>
      </w:pPr>
      <w:r>
        <w:rPr>
          <w:rStyle w:val="VerbatimChar"/>
        </w:rPr>
        <w:t xml:space="preserve">[key](@citep)</w:t>
      </w:r>
      <w:r>
        <w:t xml:space="preserve"> </w:t>
      </w:r>
      <w:r>
        <w:t xml:space="preserve">produces an</w:t>
      </w:r>
      <w:r>
        <w:t xml:space="preserve"> </w:t>
      </w:r>
      <w:r>
        <w:rPr>
          <w:bCs/>
          <w:b/>
        </w:rPr>
        <w:t xml:space="preserve">in-text</w:t>
      </w:r>
      <w:r>
        <w:t xml:space="preserve"> </w:t>
      </w:r>
      <w:r>
        <w:t xml:space="preserve">citation – for example,</w:t>
      </w:r>
      <w:r>
        <w:t xml:space="preserve"> </w:t>
      </w:r>
      <w:r>
        <w:t xml:space="preserve">“</w:t>
      </w:r>
      <w:r>
        <w:t xml:space="preserve">Smith (2024)</w:t>
      </w:r>
      <w:r>
        <w:t xml:space="preserve">”</w:t>
      </w:r>
      <w:r>
        <w:t xml:space="preserve"> </w:t>
      </w:r>
      <w:r>
        <w:t xml:space="preserve">or</w:t>
      </w:r>
      <w:r>
        <w:t xml:space="preserve"> </w:t>
      </w:r>
      <w:r>
        <w:t xml:space="preserve">“</w:t>
      </w:r>
      <w:r>
        <w:t xml:space="preserve">Smith [1]</w:t>
      </w:r>
      <w:r>
        <w:t xml:space="preserve">”</w:t>
      </w:r>
      <w:r>
        <w:t xml:space="preserve">.</w:t>
      </w:r>
    </w:p>
    <w:p>
      <w:pPr>
        <w:numPr>
          <w:ilvl w:val="0"/>
          <w:numId w:val="1012"/>
        </w:numPr>
        <w:pStyle w:val="Compact"/>
      </w:pPr>
      <w:r>
        <w:t xml:space="preserve">Multiple keys separated by</w:t>
      </w:r>
      <w:r>
        <w:t xml:space="preserve"> </w:t>
      </w:r>
      <w:r>
        <w:rPr>
          <w:rStyle w:val="VerbatimChar"/>
        </w:rPr>
        <w:t xml:space="preserve">;</w:t>
      </w:r>
      <w:r>
        <w:t xml:space="preserve"> </w:t>
      </w:r>
      <w:r>
        <w:t xml:space="preserve">produce a grouped citation.</w:t>
      </w:r>
    </w:p>
    <w:p>
      <w:pPr>
        <w:pStyle w:val="FirstParagraph"/>
      </w:pPr>
      <w:r>
        <w:rPr>
          <w:bCs/>
          <w:b/>
        </w:rPr>
        <w:t xml:space="preserve">Processing pipeline</w:t>
      </w:r>
      <w:r>
        <w:t xml:space="preserve">: During the TRANSFORM phase, citation links are rewritten to Pandoc</w:t>
      </w:r>
      <w:r>
        <w:t xml:space="preserve"> </w:t>
      </w:r>
      <w:r>
        <w:rPr>
          <w:rStyle w:val="VerbatimChar"/>
        </w:rPr>
        <w:t xml:space="preserve">Cite</w:t>
      </w:r>
      <w:r>
        <w:t xml:space="preserve"> </w:t>
      </w:r>
      <w:r>
        <w:t xml:space="preserve">elements. During EMIT, Pandoc’s citeproc processor formats citations and appends a bibliography list to the document according to the configured CSL style.</w:t>
      </w:r>
    </w:p>
    <w:bookmarkEnd w:id="74"/>
    <w:bookmarkStart w:id="80" w:name="MANUAL-sec6.6"/>
    <w:p>
      <w:pPr>
        <w:pStyle w:val="Heading2"/>
        <w:numPr>
          <w:ilvl w:val="1"/>
          <w:numId w:val="100"/>
        </w:numPr>
      </w:pPr>
      <w:r>
        <w:t xml:space="preserve">Views in Practice</w:t>
      </w:r>
    </w:p>
    <w:p>
      <w:pPr>
        <w:pStyle w:val="FirstParagraph"/>
      </w:pPr>
      <w:r>
        <w:t xml:space="preserve">Views generate content blocks from the SpecIR.</w:t>
      </w:r>
    </w:p>
    <w:bookmarkStart w:id="75" w:name="MANUAL-sec6.6.1"/>
    <w:p>
      <w:pPr>
        <w:pStyle w:val="Heading3"/>
        <w:numPr>
          <w:ilvl w:val="2"/>
          <w:numId w:val="100"/>
        </w:numPr>
      </w:pPr>
      <w:r>
        <w:t xml:space="preserve">Abbreviations</w:t>
      </w:r>
    </w:p>
    <w:p>
      <w:pPr>
        <w:pStyle w:val="FirstParagraph"/>
      </w:pPr>
      <w:r>
        <w:t xml:space="preserve">The</w:t>
      </w:r>
      <w:r>
        <w:t xml:space="preserve"> </w:t>
      </w:r>
      <w:r>
        <w:rPr>
          <w:rStyle w:val="VerbatimChar"/>
        </w:rPr>
        <w:t xml:space="preserve">abbrev:</w:t>
      </w:r>
      <w:r>
        <w:t xml:space="preserve"> </w:t>
      </w:r>
      <w:r>
        <w:t xml:space="preserve">view defines abbreviations inline. On first use, the full meaning is displayed alongside the abbreviation. All definitions are collected for the</w:t>
      </w:r>
      <w:r>
        <w:t xml:space="preserve"> </w:t>
      </w:r>
      <w:r>
        <w:rPr>
          <w:rStyle w:val="VerbatimChar"/>
        </w:rPr>
        <w:t xml:space="preserve">abbrev_list</w:t>
      </w:r>
      <w:r>
        <w:t xml:space="preserve"> </w:t>
      </w:r>
      <w:r>
        <w:t xml:space="preserve">view shown in the</w:t>
      </w:r>
      <w:r>
        <w:t xml:space="preserve"> </w:t>
      </w:r>
      <w:hyperlink w:anchor="MANUAL-sec17">
        <w:r>
          <w:rPr>
            <w:rStyle w:val="Hyperlink"/>
          </w:rPr>
          <w:t xml:space="preserve">17 List of Abbreviations</w:t>
        </w:r>
      </w:hyperlink>
      <w:r>
        <w:t xml:space="preserve"> </w:t>
      </w:r>
      <w:r>
        <w:t xml:space="preserve">appendix.</w:t>
      </w:r>
    </w:p>
    <w:p>
      <w:pPr>
        <w:pStyle w:val="BodyText"/>
      </w:pPr>
      <w:r>
        <w:t xml:space="preserve">This manual defines abbreviations on first use throughout the text. For example, Entity-Attribute-Value (EAV) is the database pattern used for flexible attributes, and Newline-Delimited JSON (NDJSON) is the format used for diagnostic output.</w:t>
      </w:r>
    </w:p>
    <w:p>
      <w:pPr>
        <w:pStyle w:val="BodyText"/>
      </w:pPr>
      <w:r>
        <w:t xml:space="preserve">The syntax is:</w:t>
      </w:r>
      <w:r>
        <w:t xml:space="preserve"> </w:t>
      </w:r>
      <w:r>
        <w:rPr>
          <w:rStyle w:val="VerbatimChar"/>
        </w:rPr>
        <w:t xml:space="preserve">`abbrev: Full Meaning Text (ABBREVIATION)`</w:t>
      </w:r>
      <w:r>
        <w:t xml:space="preserve">. The abbreviation goes in parentheses at the end.</w:t>
      </w:r>
    </w:p>
    <w:bookmarkEnd w:id="75"/>
    <w:bookmarkStart w:id="76" w:name="MANUAL-sec6.6.2"/>
    <w:p>
      <w:pPr>
        <w:pStyle w:val="Heading3"/>
        <w:numPr>
          <w:ilvl w:val="2"/>
          <w:numId w:val="100"/>
        </w:numPr>
      </w:pPr>
      <w:r>
        <w:t xml:space="preserve">Inline Math</w:t>
      </w:r>
    </w:p>
    <w:p>
      <w:pPr>
        <w:pStyle w:val="FirstParagraph"/>
      </w:pPr>
      <w:r>
        <w:t xml:space="preserve">The</w:t>
      </w:r>
      <w:r>
        <w:t xml:space="preserve"> </w:t>
      </w:r>
      <w:r>
        <w:rPr>
          <w:rStyle w:val="VerbatimChar"/>
        </w:rPr>
        <w:t xml:space="preserve">eq:</w:t>
      </w:r>
      <w:r>
        <w:t xml:space="preserve"> </w:t>
      </w:r>
      <w:r>
        <w:t xml:space="preserve">prefix renders inline math expressions using AsciiMath notation. For example, the quadratic formula is</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 and Euler’s identity is</w:t>
      </w:r>
      <w:r>
        <w:t xml:space="preserve"> </w:t>
      </w:r>
      <m:oMath>
        <m:sSup>
          <m:e>
            <m:r>
              <m:t>e</m:t>
            </m:r>
          </m:e>
          <m:sup>
            <m:r>
              <m:t>i</m:t>
            </m:r>
            <m:r>
              <m:t>π</m:t>
            </m:r>
          </m:sup>
        </m:sSup>
        <m:r>
          <m:rPr>
            <m:sty m:val="p"/>
          </m:rPr>
          <m:t>+</m:t>
        </m:r>
        <m:r>
          <m:t>1</m:t>
        </m:r>
        <m:r>
          <m:rPr>
            <m:sty m:val="p"/>
          </m:rPr>
          <m:t>=</m:t>
        </m:r>
        <m:r>
          <m:t>0</m:t>
        </m:r>
      </m:oMath>
      <w:r>
        <w:t xml:space="preserve">.</w:t>
      </w:r>
    </w:p>
    <w:p>
      <w:pPr>
        <w:pStyle w:val="BodyText"/>
      </w:pPr>
      <w:r>
        <w:t xml:space="preserve">Inline math is useful for formulas within prose paragraphs, while block</w:t>
      </w:r>
      <w:r>
        <w:t xml:space="preserve"> </w:t>
      </w:r>
      <w:r>
        <w:rPr>
          <w:rStyle w:val="VerbatimChar"/>
        </w:rPr>
        <w:t xml:space="preserve">math:</w:t>
      </w:r>
      <w:r>
        <w:t xml:space="preserve"> </w:t>
      </w:r>
      <w:r>
        <w:t xml:space="preserve">floats (like</w:t>
      </w:r>
      <w:r>
        <w:t xml:space="preserve"> </w:t>
      </w:r>
      <w:hyperlink w:anchor="math-eq-specificity">
        <w:r>
          <w:rPr>
            <w:rStyle w:val="Hyperlink"/>
          </w:rPr>
          <w:t xml:space="preserve">Equation 1</w:t>
        </w:r>
      </w:hyperlink>
      <w:r>
        <w:t xml:space="preserve"> </w:t>
      </w:r>
      <w:r>
        <w:t xml:space="preserve">and</w:t>
      </w:r>
      <w:r>
        <w:t xml:space="preserve"> </w:t>
      </w:r>
      <w:hyperlink w:anchor="math-eq-latency">
        <w:r>
          <w:rPr>
            <w:rStyle w:val="Hyperlink"/>
          </w:rPr>
          <w:t xml:space="preserve">Equation 2</w:t>
        </w:r>
      </w:hyperlink>
      <w:r>
        <w:t xml:space="preserve">) provide numbered equations with captions.</w:t>
      </w:r>
    </w:p>
    <w:bookmarkEnd w:id="76"/>
    <w:bookmarkStart w:id="78" w:name="MANUAL-sec6.6.3"/>
    <w:p>
      <w:pPr>
        <w:pStyle w:val="Heading3"/>
        <w:numPr>
          <w:ilvl w:val="2"/>
          <w:numId w:val="100"/>
        </w:numPr>
      </w:pPr>
      <w:r>
        <w:t xml:space="preserve">Chart with Data View Injection (Gauss)</w:t>
      </w:r>
    </w:p>
    <w:p>
      <w:pPr>
        <w:pStyle w:val="FirstParagraph"/>
      </w:pPr>
      <w:r>
        <w:t xml:space="preserve">Charts can load data dynamically from view modules using the</w:t>
      </w:r>
      <w:r>
        <w:t xml:space="preserve"> </w:t>
      </w:r>
      <w:r>
        <w:rPr>
          <w:rStyle w:val="VerbatimChar"/>
        </w:rPr>
        <w:t xml:space="preserve">view</w:t>
      </w:r>
      <w:r>
        <w:t xml:space="preserve"> </w:t>
      </w:r>
      <w:r>
        <w:t xml:space="preserve">attribute. The</w:t>
      </w:r>
      <w:r>
        <w:t xml:space="preserve"> </w:t>
      </w:r>
      <w:r>
        <w:rPr>
          <w:rStyle w:val="VerbatimChar"/>
        </w:rPr>
        <w:t xml:space="preserve">gauss</w:t>
      </w:r>
      <w:r>
        <w:t xml:space="preserve"> </w:t>
      </w:r>
      <w:r>
        <w:t xml:space="preserve">view generates a Gaussian probability density function and injects it into the ECharts dataset. The syntax below shows this – the</w:t>
      </w:r>
      <w:r>
        <w:t xml:space="preserve"> </w:t>
      </w:r>
      <w:r>
        <w:rPr>
          <w:rStyle w:val="VerbatimChar"/>
        </w:rPr>
        <w:t xml:space="preserve">view="gauss"</w:t>
      </w:r>
      <w:r>
        <w:t xml:space="preserve"> </w:t>
      </w:r>
      <w:r>
        <w:t xml:space="preserve">attribute triggers the data injection pipeline in models that provide the chart float:</w:t>
      </w:r>
    </w:p>
    <w:p>
      <w:pPr>
        <w:spacing w:after="0" w:line="20" w:lineRule="exact" w:before="0"/>
        <w:rPr>
          <w:sz w:val="2"/>
        </w:rPr>
      </w:pPr>
      <w:bookmarkStart w:name="listing-src-chart-gauss-syntax" w:id="70967"/>
      <w:bookmarkEnd w:id="70967"/>
    </w:p>
    <w:p>
      <w:pPr>
        <w:pStyle w:val="Caption"/>
        <w:keepNext/>
      </w:pPr>
      <w:r>
        <w:t xml:space="preserve">Listing </w:t>
      </w:r>
      <w:r>
        <w:fldChar w:fldCharType="begin"/>
      </w:r>
      <w:r>
        <w:instrText xml:space="preserve"> SEQ LISTING \* ARABIC </w:instrText>
      </w:r>
      <w:r>
        <w:fldChar w:fldCharType="separate"/>
      </w:r>
      <w:r>
        <w:t>27</w:t>
      </w:r>
      <w:r>
        <w:fldChar w:fldCharType="end"/>
      </w:r>
      <w:r>
        <w:t xml:space="preserve"> :  Chart with gauss data injection</w:t>
      </w:r>
    </w:p>
    <w:p>
      <w:pPr>
        <w:pStyle w:val="SourceCode"/>
      </w:pPr>
      <w:r>
        <w:rPr>
          <w:rStyle w:val="InformationTok"/>
        </w:rPr>
        <w:t xml:space="preserve">```chart:chart-gauss{caption="Standard Normal Distribution" view="gauss" params="mean=0,sigma=1,xmin=-3,xmax=3,points=61"}</w:t>
      </w:r>
      <w:r>
        <w:br/>
      </w:r>
      <w:r>
        <w:rPr>
          <w:rStyle w:val="InformationTok"/>
        </w:rPr>
        <w:t xml:space="preserve">{</w:t>
      </w:r>
      <w:r>
        <w:br/>
      </w:r>
      <w:r>
        <w:rPr>
          <w:rStyle w:val="InformationTok"/>
        </w:rPr>
        <w:t xml:space="preserve">  "xAxis": { "type": "value", "name": "x" },</w:t>
      </w:r>
      <w:r>
        <w:br/>
      </w:r>
      <w:r>
        <w:rPr>
          <w:rStyle w:val="InformationTok"/>
        </w:rPr>
        <w:t xml:space="preserve">  "yAxis": { "type": "value", "name": "f(x)" },</w:t>
      </w:r>
      <w:r>
        <w:br/>
      </w:r>
      <w:r>
        <w:rPr>
          <w:rStyle w:val="InformationTok"/>
        </w:rPr>
        <w:t xml:space="preserve">  "series": [{ "type": "line", "smooth": true }]</w:t>
      </w:r>
      <w:r>
        <w:br/>
      </w:r>
      <w:r>
        <w:rPr>
          <w:rStyle w:val="InformationTok"/>
        </w:rPr>
        <w:t xml:space="preserve">}</w:t>
      </w:r>
      <w:r>
        <w:br/>
      </w:r>
      <w:r>
        <w:rPr>
          <w:rStyle w:val="InformationTok"/>
        </w:rPr>
        <w:t xml:space="preserve">```</w:t>
      </w:r>
    </w:p>
    <w:p>
      <w:pPr>
        <w:pStyle w:val="FirstParagraph"/>
      </w:pPr>
      <w:r>
        <w:t xml:space="preserve">The</w:t>
      </w:r>
      <w:r>
        <w:t xml:space="preserve"> </w:t>
      </w:r>
      <w:r>
        <w:rPr>
          <w:rStyle w:val="VerbatimChar"/>
        </w:rPr>
        <w:t xml:space="preserve">params</w:t>
      </w:r>
      <w:r>
        <w:t xml:space="preserve"> </w:t>
      </w:r>
      <w:r>
        <w:t xml:space="preserve">attribute passes</w:t>
      </w:r>
      <w:r>
        <w:t xml:space="preserve"> </w:t>
      </w:r>
      <w:r>
        <w:rPr>
          <w:rStyle w:val="VerbatimChar"/>
        </w:rPr>
        <w:t xml:space="preserve">mean</w:t>
      </w:r>
      <w:r>
        <w:t xml:space="preserve">,</w:t>
      </w:r>
      <w:r>
        <w:t xml:space="preserve"> </w:t>
      </w:r>
      <w:r>
        <w:rPr>
          <w:rStyle w:val="VerbatimChar"/>
        </w:rPr>
        <w:t xml:space="preserve">sigma</w:t>
      </w:r>
      <w:r>
        <w:t xml:space="preserve">,</w:t>
      </w:r>
      <w:r>
        <w:t xml:space="preserve"> </w:t>
      </w:r>
      <w:r>
        <w:rPr>
          <w:rStyle w:val="VerbatimChar"/>
        </w:rPr>
        <w:t xml:space="preserve">xmin</w:t>
      </w:r>
      <w:r>
        <w:t xml:space="preserve">,</w:t>
      </w:r>
      <w:r>
        <w:t xml:space="preserve"> </w:t>
      </w:r>
      <w:r>
        <w:rPr>
          <w:rStyle w:val="VerbatimChar"/>
        </w:rPr>
        <w:t xml:space="preserve">xmax</w:t>
      </w:r>
      <w:r>
        <w:t xml:space="preserve">, and</w:t>
      </w:r>
      <w:r>
        <w:t xml:space="preserve"> </w:t>
      </w:r>
      <w:r>
        <w:rPr>
          <w:rStyle w:val="VerbatimChar"/>
        </w:rPr>
        <w:t xml:space="preserve">points</w:t>
      </w:r>
      <w:r>
        <w:t xml:space="preserve"> </w:t>
      </w:r>
      <w:r>
        <w:t xml:space="preserve">to the Gauss view’s</w:t>
      </w:r>
      <w:r>
        <w:t xml:space="preserve"> </w:t>
      </w:r>
      <w:r>
        <w:rPr>
          <w:rStyle w:val="VerbatimChar"/>
        </w:rPr>
        <w:t xml:space="preserve">dataset</w:t>
      </w:r>
      <w:r>
        <w:t xml:space="preserve"> </w:t>
      </w:r>
      <w:r>
        <w:t xml:space="preserve">data hook. The hook returns an ECharts dataset that replaces the chart’s placeholder data at render time. This same mechanism supports custom data views that query the SpecIR database; see</w:t>
      </w:r>
      <w:r>
        <w:t xml:space="preserve"> </w:t>
      </w:r>
      <w:hyperlink r:id="rId77">
        <w:r>
          <w:rPr>
            <w:rStyle w:val="Hyperlink"/>
          </w:rPr>
          <w:t xml:space="preserve">creating-a-model: 8.3 Walkthrough custom view</w:t>
        </w:r>
      </w:hyperlink>
      <w:r>
        <w:t xml:space="preserve"> </w:t>
      </w:r>
      <w:r>
        <w:t xml:space="preserve">in the model guide for details on creating view types.</w:t>
      </w:r>
    </w:p>
    <w:bookmarkEnd w:id="78"/>
    <w:bookmarkStart w:id="79" w:name="MANUAL-sec6.6.4"/>
    <w:p>
      <w:pPr>
        <w:pStyle w:val="Heading3"/>
        <w:numPr>
          <w:ilvl w:val="2"/>
          <w:numId w:val="100"/>
        </w:numPr>
      </w:pPr>
      <w:r>
        <w:t xml:space="preserve">Generated Lists</w:t>
      </w:r>
    </w:p>
    <w:p>
      <w:pPr>
        <w:pStyle w:val="FirstParagraph"/>
      </w:pPr>
      <w:r>
        <w:t xml:space="preserve">The [LOF] and [LOT] views produce navigable lists of figures and tables. These are rendered in the appendices of this manual:</w:t>
      </w:r>
    </w:p>
    <w:p>
      <w:pPr>
        <w:numPr>
          <w:ilvl w:val="0"/>
          <w:numId w:val="1013"/>
        </w:numPr>
        <w:pStyle w:val="Compact"/>
      </w:pPr>
      <w:hyperlink w:anchor="MANUAL-sec14">
        <w:r>
          <w:rPr>
            <w:rStyle w:val="Hyperlink"/>
          </w:rPr>
          <w:t xml:space="preserve">14 List of Figures</w:t>
        </w:r>
      </w:hyperlink>
      <w:r>
        <w:t xml:space="preserve"> </w:t>
      </w:r>
      <w:r>
        <w:t xml:space="preserve">– generated by [LOF]</w:t>
      </w:r>
    </w:p>
    <w:p>
      <w:pPr>
        <w:numPr>
          <w:ilvl w:val="0"/>
          <w:numId w:val="1013"/>
        </w:numPr>
        <w:pStyle w:val="Compact"/>
      </w:pPr>
      <w:hyperlink w:anchor="MANUAL-sec15">
        <w:r>
          <w:rPr>
            <w:rStyle w:val="Hyperlink"/>
          </w:rPr>
          <w:t xml:space="preserve">15 List of Tables</w:t>
        </w:r>
      </w:hyperlink>
      <w:r>
        <w:t xml:space="preserve"> </w:t>
      </w:r>
      <w:r>
        <w:t xml:space="preserve">– generated by [LOT]</w:t>
      </w:r>
    </w:p>
    <w:p>
      <w:pPr>
        <w:numPr>
          <w:ilvl w:val="0"/>
          <w:numId w:val="1013"/>
        </w:numPr>
        <w:pStyle w:val="Compact"/>
      </w:pPr>
      <w:hyperlink w:anchor="MANUAL-sec17">
        <w:r>
          <w:rPr>
            <w:rStyle w:val="Hyperlink"/>
          </w:rPr>
          <w:t xml:space="preserve">17 List of Abbreviations</w:t>
        </w:r>
      </w:hyperlink>
      <w:r>
        <w:t xml:space="preserve"> </w:t>
      </w:r>
      <w:r>
        <w:t xml:space="preserve">– generated by</w:t>
      </w:r>
      <w:r>
        <w:t xml:space="preserve"> </w:t>
      </w:r>
      <w:r>
        <w:rPr>
          <w:rStyle w:val="VerbatimChar"/>
        </w:rPr>
        <w:t xml:space="preserve">abbrev_list</w:t>
      </w:r>
    </w:p>
    <w:bookmarkEnd w:id="79"/>
    <w:bookmarkEnd w:id="80"/>
    <w:bookmarkEnd w:id="81"/>
    <w:bookmarkStart w:id="85" w:name="MANUAL-sec7"/>
    <w:p>
      <w:pPr>
        <w:pStyle w:val="Heading1"/>
        <w:numPr>
          <w:ilvl w:val="0"/>
          <w:numId w:val="100"/>
        </w:numPr>
      </w:pPr>
      <w:r>
        <w:t xml:space="preserve">Invocation</w:t>
      </w:r>
    </w:p>
    <w:bookmarkStart w:id="82" w:name="MANUAL-sec7.1"/>
    <w:p>
      <w:pPr>
        <w:pStyle w:val="Heading2"/>
        <w:numPr>
          <w:ilvl w:val="1"/>
          <w:numId w:val="100"/>
        </w:numPr>
      </w:pPr>
      <w:r>
        <w:t xml:space="preserve">Basic Usage</w:t>
      </w:r>
    </w:p>
    <w:p>
      <w:pPr>
        <w:spacing w:after="0" w:line="20" w:lineRule="exact" w:before="0"/>
        <w:rPr>
          <w:sz w:val="2"/>
        </w:rPr>
      </w:pPr>
      <w:bookmarkStart w:name="listing-src-basic-usage" w:id="1073"/>
      <w:bookmarkEnd w:id="1073"/>
    </w:p>
    <w:p>
      <w:pPr>
        <w:pStyle w:val="Caption"/>
        <w:keepNext/>
      </w:pPr>
      <w:r>
        <w:t xml:space="preserve">Listing </w:t>
      </w:r>
      <w:r>
        <w:fldChar w:fldCharType="begin"/>
      </w:r>
      <w:r>
        <w:instrText xml:space="preserve"> SEQ LISTING \* ARABIC </w:instrText>
      </w:r>
      <w:r>
        <w:fldChar w:fldCharType="separate"/>
      </w:r>
      <w:r>
        <w:t>28</w:t>
      </w:r>
      <w:r>
        <w:fldChar w:fldCharType="end"/>
      </w:r>
      <w:r>
        <w:t xml:space="preserve"> :  Basic invocation</w:t>
      </w:r>
    </w:p>
    <w:p>
      <w:pPr>
        <w:pStyle w:val="SourceCode"/>
      </w:pPr>
      <w:r>
        <w:rPr>
          <w:rStyle w:val="ExtensionTok"/>
        </w:rPr>
        <w:t xml:space="preserve">specc</w:t>
      </w:r>
      <w:r>
        <w:rPr>
          <w:rStyle w:val="NormalTok"/>
        </w:rPr>
        <w:t xml:space="preserve"> build</w:t>
      </w:r>
    </w:p>
    <w:p>
      <w:pPr>
        <w:pStyle w:val="FirstParagraph"/>
      </w:pPr>
      <w:r>
        <w:t xml:space="preserve">Processes all files from</w:t>
      </w:r>
      <w:r>
        <w:t xml:space="preserve"> </w:t>
      </w:r>
      <w:r>
        <w:rPr>
          <w:rStyle w:val="VerbatimChar"/>
        </w:rPr>
        <w:t xml:space="preserve">doc_files</w:t>
      </w:r>
      <w:r>
        <w:t xml:space="preserve"> </w:t>
      </w:r>
      <w:r>
        <w:t xml:space="preserve">in the current directory’s</w:t>
      </w:r>
      <w:r>
        <w:t xml:space="preserve"> </w:t>
      </w:r>
      <w:r>
        <w:rPr>
          <w:rStyle w:val="VerbatimChar"/>
        </w:rPr>
        <w:t xml:space="preserve">project.yaml</w:t>
      </w:r>
      <w:r>
        <w:t xml:space="preserve">. An alternative project file can be specified:</w:t>
      </w:r>
      <w:r>
        <w:t xml:space="preserve"> </w:t>
      </w:r>
      <w:r>
        <w:rPr>
          <w:rStyle w:val="VerbatimChar"/>
        </w:rPr>
        <w:t xml:space="preserve">specc build my-project.yaml</w:t>
      </w:r>
      <w:r>
        <w:t xml:space="preserve">.</w:t>
      </w:r>
    </w:p>
    <w:bookmarkEnd w:id="82"/>
    <w:bookmarkStart w:id="83" w:name="MANUAL-sec7.2"/>
    <w:p>
      <w:pPr>
        <w:pStyle w:val="Heading2"/>
        <w:numPr>
          <w:ilvl w:val="1"/>
          <w:numId w:val="100"/>
        </w:numPr>
      </w:pPr>
      <w:r>
        <w:t xml:space="preserve">Environment Variables</w:t>
      </w:r>
    </w:p>
    <w:p>
      <w:pPr>
        <w:spacing w:after="0" w:line="20" w:lineRule="exact" w:before="0"/>
        <w:rPr>
          <w:sz w:val="2"/>
        </w:rPr>
      </w:pPr>
      <w:bookmarkStart w:name="csv-tbl-env-vars" w:id="23843"/>
      <w:bookmarkEnd w:id="23843"/>
    </w:p>
    <w:p>
      <w:pPr>
        <w:pStyle w:val="Caption"/>
        <w:keepNext/>
      </w:pPr>
      <w:r>
        <w:t xml:space="preserve">Table </w:t>
      </w:r>
      <w:r>
        <w:fldChar w:fldCharType="begin"/>
      </w:r>
      <w:r>
        <w:instrText xml:space="preserve"> SEQ TABLE \* ARABIC </w:instrText>
      </w:r>
      <w:r>
        <w:fldChar w:fldCharType="separate"/>
      </w:r>
      <w:r>
        <w:t>13</w:t>
      </w:r>
      <w:r>
        <w:fldChar w:fldCharType="end"/>
      </w:r>
      <w:r>
        <w:t xml:space="preserve"> :  Environment variables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2640"/>
        <w:gridCol w:w="2640"/>
        <w:gridCol w:w="2640"/>
      </w:tblGrid>
      <w:tr>
        <w:trPr>
          <w:tblHeader w:val="true"/>
        </w:trPr>
        <w:tc>
          <w:tcPr>
            <w:shd w:color="auto" w:val="clear" w:fill="E8E8E8"/>
          </w:tcPr>
          <w:p>
            <w:pPr>
              <w:pStyle w:val="Compact"/>
              <w:jc w:val="left"/>
              <w:ind w:right="0" w:left="0" w:firstLine="0"/>
              <w:spacing w:after="40" w:lineRule="auto" w:before="40" w:line="240"/>
            </w:pPr>
            <w:r>
              <w:rPr>
                <w:b/>
              </w:rPr>
              <w:t xml:space="preserve">Variable</w:t>
            </w:r>
          </w:p>
        </w:tc>
        <w:tc>
          <w:tcPr>
            <w:shd w:color="auto" w:val="clear" w:fill="E8E8E8"/>
          </w:tcPr>
          <w:p>
            <w:pPr>
              <w:pStyle w:val="Compact"/>
              <w:jc w:val="left"/>
              <w:ind w:right="0" w:left="0" w:firstLine="0"/>
              <w:spacing w:after="40" w:lineRule="auto" w:before="40" w:line="240"/>
            </w:pPr>
            <w:r>
              <w:rPr>
                <w:b/>
              </w:rPr>
              <w:t xml:space="preserve">Default</w:t>
            </w:r>
          </w:p>
        </w:tc>
        <w:tc>
          <w:tcPr>
            <w:shd w:color="auto" w:val="clear" w:fill="E8E8E8"/>
          </w:tcPr>
          <w:p>
            <w:pPr>
              <w:pStyle w:val="Compact"/>
              <w:jc w:val="left"/>
              <w:ind w:right="0" w:left="0" w:firstLine="0"/>
              <w:spacing w:after="40" w:lineRule="auto" w:before="40" w:line="240"/>
            </w:pPr>
            <w:r>
              <w:rPr>
                <w:b/>
              </w:rPr>
              <w:t xml:space="preserve">Description</w:t>
            </w:r>
          </w:p>
        </w:tc>
      </w:tr>
      <w:tr>
        <w:tc>
          <w:tcPr/>
          <w:p>
            <w:pPr>
              <w:pStyle w:val="Compact"/>
              <w:jc w:val="left"/>
              <w:ind w:right="0" w:left="0" w:firstLine="0"/>
              <w:spacing w:after="40" w:lineRule="auto" w:before="40" w:line="240"/>
            </w:pPr>
            <w:r>
              <w:rPr>
                <w:rStyle w:val="VerbatimChar"/>
              </w:rPr>
              <w:t xml:space="preserve">SPECCOMPILER_LOG_LEVEL</w:t>
            </w:r>
          </w:p>
        </w:tc>
        <w:tc>
          <w:tcPr/>
          <w:p>
            <w:pPr>
              <w:pStyle w:val="Compact"/>
              <w:jc w:val="left"/>
              <w:ind w:right="0" w:left="0" w:firstLine="0"/>
              <w:spacing w:after="40" w:lineRule="auto" w:before="40" w:line="240"/>
            </w:pPr>
            <w:r>
              <w:rPr>
                <w:rStyle w:val="VerbatimChar"/>
              </w:rPr>
              <w:t xml:space="preserve">INFO</w:t>
            </w:r>
          </w:p>
        </w:tc>
        <w:tc>
          <w:tcPr/>
          <w:p>
            <w:pPr>
              <w:pStyle w:val="Compact"/>
              <w:jc w:val="left"/>
              <w:ind w:right="0" w:left="0" w:firstLine="0"/>
              <w:spacing w:after="40" w:lineRule="auto" w:before="40" w:line="240"/>
            </w:pPr>
            <w:r>
              <w:t xml:space="preserve">Override log level:</w:t>
            </w:r>
            <w:r>
              <w:t xml:space="preserve"> </w:t>
            </w:r>
            <w:r>
              <w:rPr>
                <w:rStyle w:val="VerbatimChar"/>
              </w:rPr>
              <w:t xml:space="preserve">DEBUG</w:t>
            </w:r>
            <w:r>
              <w:t xml:space="preserve">,</w:t>
            </w:r>
            <w:r>
              <w:t xml:space="preserve"> </w:t>
            </w:r>
            <w:r>
              <w:rPr>
                <w:rStyle w:val="VerbatimChar"/>
              </w:rPr>
              <w:t xml:space="preserve">INFO</w:t>
            </w:r>
            <w:r>
              <w:t xml:space="preserve">,</w:t>
            </w:r>
            <w:r>
              <w:t xml:space="preserve"> </w:t>
            </w:r>
            <w:r>
              <w:rPr>
                <w:rStyle w:val="VerbatimChar"/>
              </w:rPr>
              <w:t xml:space="preserve">WARN</w:t>
            </w:r>
            <w:r>
              <w:t xml:space="preserve">,</w:t>
            </w:r>
            <w:r>
              <w:t xml:space="preserve"> </w:t>
            </w:r>
            <w:r>
              <w:rPr>
                <w:rStyle w:val="VerbatimChar"/>
              </w:rPr>
              <w:t xml:space="preserve">ERROR</w:t>
            </w:r>
          </w:p>
        </w:tc>
      </w:tr>
      <w:tr>
        <w:tc>
          <w:tcPr/>
          <w:p>
            <w:pPr>
              <w:pStyle w:val="Compact"/>
              <w:jc w:val="left"/>
              <w:ind w:right="0" w:left="0" w:firstLine="0"/>
              <w:spacing w:after="40" w:lineRule="auto" w:before="40" w:line="240"/>
            </w:pPr>
            <w:r>
              <w:rPr>
                <w:rStyle w:val="VerbatimChar"/>
              </w:rPr>
              <w:t xml:space="preserve">SPECCOMPILER_HOME</w:t>
            </w:r>
          </w:p>
        </w:tc>
        <w:tc>
          <w:tcPr/>
          <w:p>
            <w:pPr>
              <w:pStyle w:val="Compact"/>
              <w:jc w:val="left"/>
              <w:ind w:right="0" w:left="0" w:firstLine="0"/>
              <w:spacing w:after="40" w:lineRule="auto" w:before="40" w:line="240"/>
            </w:pPr>
            <w:r>
              <w:rPr>
                <w:rStyle w:val="VerbatimChar"/>
              </w:rPr>
              <w:t xml:space="preserve">/opt/speccompiler</w:t>
            </w:r>
          </w:p>
        </w:tc>
        <w:tc>
          <w:tcPr/>
          <w:p>
            <w:pPr>
              <w:pStyle w:val="Compact"/>
              <w:jc w:val="left"/>
              <w:ind w:right="0" w:left="0" w:firstLine="0"/>
              <w:spacing w:after="40" w:lineRule="auto" w:before="40" w:line="240"/>
            </w:pPr>
            <w:r>
              <w:t xml:space="preserve">SpecCompiler installation root (model and binary lookup)</w:t>
            </w:r>
          </w:p>
        </w:tc>
      </w:tr>
      <w:tr>
        <w:tc>
          <w:tcPr/>
          <w:p>
            <w:pPr>
              <w:pStyle w:val="Compact"/>
              <w:jc w:val="left"/>
              <w:ind w:right="0" w:left="0" w:firstLine="0"/>
              <w:spacing w:after="40" w:lineRule="auto" w:before="40" w:line="240"/>
            </w:pPr>
            <w:r>
              <w:rPr>
                <w:rStyle w:val="VerbatimChar"/>
              </w:rPr>
              <w:t xml:space="preserve">SPECCOMPILER_DIST</w:t>
            </w:r>
          </w:p>
        </w:tc>
        <w:tc>
          <w:tcPr/>
          <w:p>
            <w:pPr>
              <w:pStyle w:val="Compact"/>
              <w:jc w:val="left"/>
              <w:ind w:right="0" w:left="0" w:firstLine="0"/>
              <w:spacing w:after="40" w:lineRule="auto" w:before="40" w:line="240"/>
            </w:pPr>
            <w:r>
              <w:rPr>
                <w:rStyle w:val="VerbatimChar"/>
              </w:rPr>
              <w:t xml:space="preserve">/opt/speccompiler</w:t>
            </w:r>
          </w:p>
        </w:tc>
        <w:tc>
          <w:tcPr/>
          <w:p>
            <w:pPr>
              <w:pStyle w:val="Compact"/>
              <w:jc w:val="left"/>
              <w:ind w:right="0" w:left="0" w:firstLine="0"/>
              <w:spacing w:after="40" w:lineRule="auto" w:before="40" w:line="240"/>
            </w:pPr>
            <w:r>
              <w:t xml:space="preserve">Distribution root (used internally for external renderers)</w:t>
            </w:r>
          </w:p>
        </w:tc>
      </w:tr>
      <w:tr>
        <w:tc>
          <w:tcPr/>
          <w:p>
            <w:pPr>
              <w:pStyle w:val="Compact"/>
              <w:jc w:val="left"/>
              <w:ind w:right="0" w:left="0" w:firstLine="0"/>
              <w:spacing w:after="40" w:lineRule="auto" w:before="40" w:line="240"/>
            </w:pPr>
            <w:r>
              <w:rPr>
                <w:rStyle w:val="VerbatimChar"/>
              </w:rPr>
              <w:t xml:space="preserve">SPECCOMPILER_IMAGE</w:t>
            </w:r>
          </w:p>
        </w:tc>
        <w:tc>
          <w:tcPr/>
          <w:p>
            <w:pPr>
              <w:pStyle w:val="Compact"/>
              <w:jc w:val="left"/>
              <w:ind w:right="0" w:left="0" w:firstLine="0"/>
              <w:spacing w:after="40" w:lineRule="auto" w:before="40" w:line="240"/>
            </w:pPr>
            <w:r>
              <w:rPr>
                <w:rStyle w:val="VerbatimChar"/>
              </w:rPr>
              <w:t xml:space="preserve">speccompiler-core:latest</w:t>
            </w:r>
          </w:p>
        </w:tc>
        <w:tc>
          <w:tcPr/>
          <w:p>
            <w:pPr>
              <w:pStyle w:val="Compact"/>
              <w:jc w:val="left"/>
              <w:ind w:right="0" w:left="0" w:firstLine="0"/>
              <w:spacing w:after="40" w:lineRule="auto" w:before="40" w:line="240"/>
            </w:pPr>
            <w:r>
              <w:t xml:space="preserve">Docker image reference (overrides default in wrapper)</w:t>
            </w:r>
          </w:p>
        </w:tc>
      </w:tr>
      <w:tr>
        <w:tc>
          <w:tcPr/>
          <w:p>
            <w:pPr>
              <w:pStyle w:val="Compact"/>
              <w:jc w:val="left"/>
              <w:ind w:right="0" w:left="0" w:firstLine="0"/>
              <w:spacing w:after="40" w:lineRule="auto" w:before="40" w:line="240"/>
            </w:pPr>
            <w:r>
              <w:rPr>
                <w:rStyle w:val="VerbatimChar"/>
              </w:rPr>
              <w:t xml:space="preserve">NO_COLOR</w:t>
            </w:r>
          </w:p>
        </w:tc>
        <w:tc>
          <w:tcPr/>
          <w:p>
            <w:pPr>
              <w:pStyle w:val="Compact"/>
              <w:jc w:val="left"/>
              <w:ind w:right="0" w:left="0" w:firstLine="0"/>
              <w:spacing w:after="40" w:lineRule="auto" w:before="40" w:line="240"/>
            </w:pPr>
            <w:r>
              <w:t xml:space="preserve">(unset)</w:t>
            </w:r>
          </w:p>
        </w:tc>
        <w:tc>
          <w:tcPr/>
          <w:p>
            <w:pPr>
              <w:pStyle w:val="Compact"/>
              <w:jc w:val="left"/>
              <w:ind w:right="0" w:left="0" w:firstLine="0"/>
              <w:spacing w:after="40" w:lineRule="auto" w:before="40" w:line="240"/>
            </w:pPr>
            <w:r>
              <w:t xml:space="preserve">Disable ANSI color codes in output</w:t>
            </w:r>
          </w:p>
        </w:tc>
      </w:tr>
    </w:tbl>
    <w:bookmarkEnd w:id="83"/>
    <w:bookmarkStart w:id="84" w:name="MANUAL-sec7.3"/>
    <w:p>
      <w:pPr>
        <w:pStyle w:val="Heading2"/>
        <w:numPr>
          <w:ilvl w:val="1"/>
          <w:numId w:val="100"/>
        </w:numPr>
      </w:pPr>
      <w:r>
        <w:t xml:space="preserve">Exit Codes</w:t>
      </w:r>
    </w:p>
    <w:p>
      <w:pPr>
        <w:spacing w:after="0" w:line="20" w:lineRule="exact" w:before="0"/>
        <w:rPr>
          <w:sz w:val="2"/>
        </w:rPr>
      </w:pPr>
      <w:bookmarkStart w:name="csv-tbl-exit-codes" w:id="82958"/>
      <w:bookmarkEnd w:id="82958"/>
    </w:p>
    <w:p>
      <w:pPr>
        <w:pStyle w:val="Caption"/>
        <w:keepNext/>
      </w:pPr>
      <w:r>
        <w:t xml:space="preserve">Table </w:t>
      </w:r>
      <w:r>
        <w:fldChar w:fldCharType="begin"/>
      </w:r>
      <w:r>
        <w:instrText xml:space="preserve"> SEQ TABLE \* ARABIC </w:instrText>
      </w:r>
      <w:r>
        <w:fldChar w:fldCharType="separate"/>
      </w:r>
      <w:r>
        <w:t>14</w:t>
      </w:r>
      <w:r>
        <w:fldChar w:fldCharType="end"/>
      </w:r>
      <w:r>
        <w:t xml:space="preserve"> :  Exit Codes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3960"/>
        <w:gridCol w:w="3960"/>
      </w:tblGrid>
      <w:tr>
        <w:trPr>
          <w:tblHeader w:val="true"/>
        </w:trPr>
        <w:tc>
          <w:tcPr>
            <w:shd w:color="auto" w:val="clear" w:fill="E8E8E8"/>
          </w:tcPr>
          <w:p>
            <w:pPr>
              <w:pStyle w:val="Compact"/>
              <w:jc w:val="left"/>
              <w:ind w:right="0" w:left="0" w:firstLine="0"/>
              <w:spacing w:after="40" w:lineRule="auto" w:before="40" w:line="240"/>
            </w:pPr>
            <w:r>
              <w:rPr>
                <w:b/>
              </w:rPr>
              <w:t xml:space="preserve">Code</w:t>
            </w:r>
          </w:p>
        </w:tc>
        <w:tc>
          <w:tcPr>
            <w:shd w:color="auto" w:val="clear" w:fill="E8E8E8"/>
          </w:tcPr>
          <w:p>
            <w:pPr>
              <w:pStyle w:val="Compact"/>
              <w:jc w:val="left"/>
              <w:ind w:right="0" w:left="0" w:firstLine="0"/>
              <w:spacing w:after="40" w:lineRule="auto" w:before="40" w:line="240"/>
            </w:pPr>
            <w:r>
              <w:rPr>
                <w:b/>
              </w:rPr>
              <w:t xml:space="preserve">Meaning</w:t>
            </w:r>
          </w:p>
        </w:tc>
      </w:tr>
      <w:tr>
        <w:tc>
          <w:tcPr/>
          <w:p>
            <w:pPr>
              <w:pStyle w:val="Compact"/>
              <w:jc w:val="left"/>
              <w:ind w:right="0" w:left="0" w:firstLine="0"/>
              <w:spacing w:after="40" w:lineRule="auto" w:before="40" w:line="240"/>
            </w:pPr>
            <w:r>
              <w:t xml:space="preserve">0</w:t>
            </w:r>
          </w:p>
        </w:tc>
        <w:tc>
          <w:tcPr/>
          <w:p>
            <w:pPr>
              <w:pStyle w:val="Compact"/>
              <w:jc w:val="left"/>
              <w:ind w:right="0" w:left="0" w:firstLine="0"/>
              <w:spacing w:after="40" w:lineRule="auto" w:before="40" w:line="240"/>
            </w:pPr>
            <w:r>
              <w:t xml:space="preserve">Success: all documents processed and outputs generated</w:t>
            </w:r>
          </w:p>
        </w:tc>
      </w:tr>
      <w:tr>
        <w:tc>
          <w:tcPr/>
          <w:p>
            <w:pPr>
              <w:pStyle w:val="Compact"/>
              <w:jc w:val="left"/>
              <w:ind w:right="0" w:left="0" w:firstLine="0"/>
              <w:spacing w:after="40" w:lineRule="auto" w:before="40" w:line="240"/>
            </w:pPr>
            <w:r>
              <w:t xml:space="preserve">1</w:t>
            </w:r>
          </w:p>
        </w:tc>
        <w:tc>
          <w:tcPr/>
          <w:p>
            <w:pPr>
              <w:pStyle w:val="Compact"/>
              <w:jc w:val="left"/>
              <w:ind w:right="0" w:left="0" w:firstLine="0"/>
              <w:spacing w:after="40" w:lineRule="auto" w:before="40" w:line="240"/>
            </w:pPr>
            <w:r>
              <w:t xml:space="preserve">Failure: Docker unavailable or configuration or pipeline error</w:t>
            </w:r>
          </w:p>
        </w:tc>
      </w:tr>
      <w:tr>
        <w:tc>
          <w:tcPr/>
          <w:p>
            <w:pPr>
              <w:pStyle w:val="Compact"/>
              <w:jc w:val="left"/>
              <w:ind w:right="0" w:left="0" w:firstLine="0"/>
              <w:spacing w:after="40" w:lineRule="auto" w:before="40" w:line="240"/>
            </w:pPr>
            <w:r>
              <w:t xml:space="preserve">2</w:t>
            </w:r>
          </w:p>
        </w:tc>
        <w:tc>
          <w:tcPr/>
          <w:p>
            <w:pPr>
              <w:pStyle w:val="Compact"/>
              <w:jc w:val="left"/>
              <w:ind w:right="0" w:left="0" w:firstLine="0"/>
              <w:spacing w:after="40" w:lineRule="auto" w:before="40" w:line="240"/>
            </w:pPr>
            <w:r>
              <w:t xml:space="preserve">Blocking diagnostics: analysis reported one or more errors</w:t>
            </w:r>
          </w:p>
        </w:tc>
      </w:tr>
    </w:tbl>
    <w:bookmarkEnd w:id="84"/>
    <w:bookmarkEnd w:id="85"/>
    <w:bookmarkStart w:id="90" w:name="MANUAL-sec8"/>
    <w:p>
      <w:pPr>
        <w:pStyle w:val="Heading1"/>
        <w:numPr>
          <w:ilvl w:val="0"/>
          <w:numId w:val="100"/>
        </w:numPr>
      </w:pPr>
      <w:r>
        <w:t xml:space="preserve">Output Formats</w:t>
      </w:r>
    </w:p>
    <w:p>
      <w:pPr>
        <w:pStyle w:val="FirstParagraph"/>
      </w:pPr>
      <w:r>
        <w:t xml:space="preserve">Four output formats are supported. Multiple formats can be generated in a single run.</w:t>
      </w:r>
    </w:p>
    <w:bookmarkStart w:id="86" w:name="MANUAL-sec8.1"/>
    <w:p>
      <w:pPr>
        <w:pStyle w:val="Heading2"/>
        <w:numPr>
          <w:ilvl w:val="1"/>
          <w:numId w:val="100"/>
        </w:numPr>
      </w:pPr>
      <w:r>
        <w:t xml:space="preserve">DOCX (Microsoft Word)</w:t>
      </w:r>
    </w:p>
    <w:p>
      <w:pPr>
        <w:numPr>
          <w:ilvl w:val="0"/>
          <w:numId w:val="1014"/>
        </w:numPr>
        <w:pStyle w:val="Compact"/>
      </w:pPr>
      <w:r>
        <w:t xml:space="preserve">Style presets via</w:t>
      </w:r>
      <w:r>
        <w:t xml:space="preserve"> </w:t>
      </w:r>
      <w:r>
        <w:rPr>
          <w:rStyle w:val="VerbatimChar"/>
        </w:rPr>
        <w:t xml:space="preserve">docx.preset</w:t>
      </w:r>
      <w:r>
        <w:t xml:space="preserve"> </w:t>
      </w:r>
      <w:r>
        <w:t xml:space="preserve">or custom</w:t>
      </w:r>
      <w:r>
        <w:t xml:space="preserve"> </w:t>
      </w:r>
      <w:r>
        <w:rPr>
          <w:rStyle w:val="VerbatimChar"/>
        </w:rPr>
        <w:t xml:space="preserve">docx.reference_doc</w:t>
      </w:r>
      <w:r>
        <w:t xml:space="preserve">.</w:t>
      </w:r>
    </w:p>
    <w:p>
      <w:pPr>
        <w:numPr>
          <w:ilvl w:val="0"/>
          <w:numId w:val="1014"/>
        </w:numPr>
        <w:pStyle w:val="Compact"/>
      </w:pPr>
      <w:r>
        <w:t xml:space="preserve">Model-specific postprocessors for format transformations.</w:t>
      </w:r>
    </w:p>
    <w:p>
      <w:pPr>
        <w:pStyle w:val="FirstParagraph"/>
      </w:pPr>
      <w:r>
        <w:t xml:space="preserve">For a complete guide on customizing DOCX output – including paragraph styles, table styles, caption configuration, and postprocessors – see</w:t>
      </w:r>
      <w:r>
        <w:t xml:space="preserve"> </w:t>
      </w:r>
      <w:hyperlink r:id="rId68">
        <w:r>
          <w:rPr>
            <w:rStyle w:val="Hyperlink"/>
          </w:rPr>
          <w:t xml:space="preserve">docx-customization: 3 Style Presets</w:t>
        </w:r>
      </w:hyperlink>
      <w:r>
        <w:t xml:space="preserve"> </w:t>
      </w:r>
      <w:r>
        <w:t xml:space="preserve">and</w:t>
      </w:r>
      <w:r>
        <w:t xml:space="preserve"> </w:t>
      </w:r>
      <w:hyperlink r:id="rId71">
        <w:r>
          <w:rPr>
            <w:rStyle w:val="Hyperlink"/>
          </w:rPr>
          <w:t xml:space="preserve">docx-customization: 4 Postprocessors</w:t>
        </w:r>
      </w:hyperlink>
      <w:r>
        <w:t xml:space="preserve"> </w:t>
      </w:r>
      <w:r>
        <w:t xml:space="preserve">in the companion</w:t>
      </w:r>
      <w:r>
        <w:t xml:space="preserve"> </w:t>
      </w:r>
      <w:r>
        <w:rPr>
          <w:iCs/>
          <w:i/>
        </w:rPr>
        <w:t xml:space="preserve">DOCX Customization</w:t>
      </w:r>
      <w:r>
        <w:t xml:space="preserve"> </w:t>
      </w:r>
      <w:r>
        <w:t xml:space="preserve">guide.</w:t>
      </w:r>
    </w:p>
    <w:bookmarkEnd w:id="86"/>
    <w:bookmarkStart w:id="87" w:name="MANUAL-sec8.2"/>
    <w:p>
      <w:pPr>
        <w:pStyle w:val="Heading2"/>
        <w:numPr>
          <w:ilvl w:val="1"/>
          <w:numId w:val="100"/>
        </w:numPr>
      </w:pPr>
      <w:r>
        <w:t xml:space="preserve">HTML5</w:t>
      </w:r>
    </w:p>
    <w:p>
      <w:pPr>
        <w:spacing w:after="0" w:line="20" w:lineRule="exact" w:before="0"/>
        <w:rPr>
          <w:sz w:val="2"/>
        </w:rPr>
      </w:pPr>
      <w:bookmarkStart w:name="csv-tbl-html5-options" w:id="92230"/>
      <w:bookmarkEnd w:id="92230"/>
    </w:p>
    <w:p>
      <w:pPr>
        <w:pStyle w:val="Caption"/>
        <w:keepNext/>
      </w:pPr>
      <w:r>
        <w:t xml:space="preserve">Table </w:t>
      </w:r>
      <w:r>
        <w:fldChar w:fldCharType="begin"/>
      </w:r>
      <w:r>
        <w:instrText xml:space="preserve"> SEQ TABLE \* ARABIC </w:instrText>
      </w:r>
      <w:r>
        <w:fldChar w:fldCharType="separate"/>
      </w:r>
      <w:r>
        <w:t>15</w:t>
      </w:r>
      <w:r>
        <w:fldChar w:fldCharType="end"/>
      </w:r>
      <w:r>
        <w:t xml:space="preserve"> :  HTML5 output options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1980"/>
        <w:gridCol w:w="1980"/>
        <w:gridCol w:w="1980"/>
        <w:gridCol w:w="1980"/>
      </w:tblGrid>
      <w:tr>
        <w:trPr>
          <w:tblHeader w:val="true"/>
        </w:trPr>
        <w:tc>
          <w:tcPr>
            <w:shd w:color="auto" w:val="clear" w:fill="E8E8E8"/>
          </w:tcPr>
          <w:p>
            <w:pPr>
              <w:pStyle w:val="Compact"/>
              <w:jc w:val="left"/>
              <w:ind w:right="0" w:left="0" w:firstLine="0"/>
              <w:spacing w:after="40" w:lineRule="auto" w:before="40" w:line="240"/>
            </w:pPr>
            <w:r>
              <w:rPr>
                <w:b/>
              </w:rPr>
              <w:t xml:space="preserve">Option</w:t>
            </w:r>
          </w:p>
        </w:tc>
        <w:tc>
          <w:tcPr>
            <w:shd w:color="auto" w:val="clear" w:fill="E8E8E8"/>
          </w:tcPr>
          <w:p>
            <w:pPr>
              <w:pStyle w:val="Compact"/>
              <w:jc w:val="left"/>
              <w:ind w:right="0" w:left="0" w:firstLine="0"/>
              <w:spacing w:after="40" w:lineRule="auto" w:before="40" w:line="240"/>
            </w:pPr>
            <w:r>
              <w:rPr>
                <w:b/>
              </w:rPr>
              <w:t xml:space="preserve">Type</w:t>
            </w:r>
          </w:p>
        </w:tc>
        <w:tc>
          <w:tcPr>
            <w:shd w:color="auto" w:val="clear" w:fill="E8E8E8"/>
          </w:tcPr>
          <w:p>
            <w:pPr>
              <w:pStyle w:val="Compact"/>
              <w:jc w:val="left"/>
              <w:ind w:right="0" w:left="0" w:firstLine="0"/>
              <w:spacing w:after="40" w:lineRule="auto" w:before="40" w:line="240"/>
            </w:pPr>
            <w:r>
              <w:rPr>
                <w:b/>
              </w:rPr>
              <w:t xml:space="preserve">Default</w:t>
            </w:r>
          </w:p>
        </w:tc>
        <w:tc>
          <w:tcPr>
            <w:shd w:color="auto" w:val="clear" w:fill="E8E8E8"/>
          </w:tcPr>
          <w:p>
            <w:pPr>
              <w:pStyle w:val="Compact"/>
              <w:jc w:val="left"/>
              <w:ind w:right="0" w:left="0" w:firstLine="0"/>
              <w:spacing w:after="40" w:lineRule="auto" w:before="40" w:line="240"/>
            </w:pPr>
            <w:r>
              <w:rPr>
                <w:b/>
              </w:rPr>
              <w:t xml:space="preserve">Description</w:t>
            </w:r>
          </w:p>
        </w:tc>
      </w:tr>
      <w:tr>
        <w:tc>
          <w:tcPr/>
          <w:p>
            <w:pPr>
              <w:pStyle w:val="Compact"/>
              <w:jc w:val="left"/>
              <w:ind w:right="0" w:left="0" w:firstLine="0"/>
              <w:spacing w:after="40" w:lineRule="auto" w:before="40" w:line="240"/>
            </w:pPr>
            <w:r>
              <w:rPr>
                <w:rStyle w:val="VerbatimChar"/>
              </w:rPr>
              <w:t xml:space="preserve">number_sections</w:t>
            </w:r>
          </w:p>
        </w:tc>
        <w:tc>
          <w:tcPr/>
          <w:p>
            <w:pPr>
              <w:pStyle w:val="Compact"/>
              <w:jc w:val="left"/>
              <w:ind w:right="0" w:left="0" w:firstLine="0"/>
              <w:spacing w:after="40" w:lineRule="auto" w:before="40" w:line="240"/>
            </w:pPr>
            <w:r>
              <w:t xml:space="preserve">boolean</w:t>
            </w:r>
          </w:p>
        </w:tc>
        <w:tc>
          <w:tcPr/>
          <w:p>
            <w:pPr>
              <w:pStyle w:val="Compact"/>
              <w:jc w:val="left"/>
              <w:ind w:right="0" w:left="0" w:firstLine="0"/>
              <w:spacing w:after="40" w:lineRule="auto" w:before="40" w:line="240"/>
            </w:pPr>
            <w:r>
              <w:t xml:space="preserve">false</w:t>
            </w:r>
          </w:p>
        </w:tc>
        <w:tc>
          <w:tcPr/>
          <w:p>
            <w:pPr>
              <w:pStyle w:val="Compact"/>
              <w:jc w:val="left"/>
              <w:ind w:right="0" w:left="0" w:firstLine="0"/>
              <w:spacing w:after="40" w:lineRule="auto" w:before="40" w:line="240"/>
            </w:pPr>
            <w:r>
              <w:t xml:space="preserve">Add section numbering</w:t>
            </w:r>
          </w:p>
        </w:tc>
      </w:tr>
      <w:tr>
        <w:tc>
          <w:tcPr/>
          <w:p>
            <w:pPr>
              <w:pStyle w:val="Compact"/>
              <w:jc w:val="left"/>
              <w:ind w:right="0" w:left="0" w:firstLine="0"/>
              <w:spacing w:after="40" w:lineRule="auto" w:before="40" w:line="240"/>
            </w:pPr>
            <w:r>
              <w:rPr>
                <w:rStyle w:val="VerbatimChar"/>
              </w:rPr>
              <w:t xml:space="preserve">table_of_contents</w:t>
            </w:r>
          </w:p>
        </w:tc>
        <w:tc>
          <w:tcPr/>
          <w:p>
            <w:pPr>
              <w:pStyle w:val="Compact"/>
              <w:jc w:val="left"/>
              <w:ind w:right="0" w:left="0" w:firstLine="0"/>
              <w:spacing w:after="40" w:lineRule="auto" w:before="40" w:line="240"/>
            </w:pPr>
            <w:r>
              <w:t xml:space="preserve">boolean</w:t>
            </w:r>
          </w:p>
        </w:tc>
        <w:tc>
          <w:tcPr/>
          <w:p>
            <w:pPr>
              <w:pStyle w:val="Compact"/>
              <w:jc w:val="left"/>
              <w:ind w:right="0" w:left="0" w:firstLine="0"/>
              <w:spacing w:after="40" w:lineRule="auto" w:before="40" w:line="240"/>
            </w:pPr>
            <w:r>
              <w:t xml:space="preserve">false</w:t>
            </w:r>
          </w:p>
        </w:tc>
        <w:tc>
          <w:tcPr/>
          <w:p>
            <w:pPr>
              <w:pStyle w:val="Compact"/>
              <w:jc w:val="left"/>
              <w:ind w:right="0" w:left="0" w:firstLine="0"/>
              <w:spacing w:after="40" w:lineRule="auto" w:before="40" w:line="240"/>
            </w:pPr>
            <w:r>
              <w:t xml:space="preserve">Generate table of contents</w:t>
            </w:r>
          </w:p>
        </w:tc>
      </w:tr>
      <w:tr>
        <w:tc>
          <w:tcPr/>
          <w:p>
            <w:pPr>
              <w:pStyle w:val="Compact"/>
              <w:jc w:val="left"/>
              <w:ind w:right="0" w:left="0" w:firstLine="0"/>
              <w:spacing w:after="40" w:lineRule="auto" w:before="40" w:line="240"/>
            </w:pPr>
            <w:r>
              <w:rPr>
                <w:rStyle w:val="VerbatimChar"/>
              </w:rPr>
              <w:t xml:space="preserve">toc_depth</w:t>
            </w:r>
          </w:p>
        </w:tc>
        <w:tc>
          <w:tcPr/>
          <w:p>
            <w:pPr>
              <w:pStyle w:val="Compact"/>
              <w:jc w:val="left"/>
              <w:ind w:right="0" w:left="0" w:firstLine="0"/>
              <w:spacing w:after="40" w:lineRule="auto" w:before="40" w:line="240"/>
            </w:pPr>
            <w:r>
              <w:t xml:space="preserve">integer</w:t>
            </w:r>
          </w:p>
        </w:tc>
        <w:tc>
          <w:tcPr/>
          <w:p>
            <w:pPr>
              <w:pStyle w:val="Compact"/>
              <w:jc w:val="left"/>
              <w:ind w:right="0" w:left="0" w:firstLine="0"/>
              <w:spacing w:after="40" w:lineRule="auto" w:before="40" w:line="240"/>
            </w:pPr>
            <w:r>
              <w:t xml:space="preserve">3</w:t>
            </w:r>
          </w:p>
        </w:tc>
        <w:tc>
          <w:tcPr/>
          <w:p>
            <w:pPr>
              <w:pStyle w:val="Compact"/>
              <w:jc w:val="left"/>
              <w:ind w:right="0" w:left="0" w:firstLine="0"/>
              <w:spacing w:after="40" w:lineRule="auto" w:before="40" w:line="240"/>
            </w:pPr>
            <w:r>
              <w:t xml:space="preserve">Heading depth for TOC</w:t>
            </w:r>
          </w:p>
        </w:tc>
      </w:tr>
      <w:tr>
        <w:tc>
          <w:tcPr/>
          <w:p>
            <w:pPr>
              <w:pStyle w:val="Compact"/>
              <w:jc w:val="left"/>
              <w:ind w:right="0" w:left="0" w:firstLine="0"/>
              <w:spacing w:after="40" w:lineRule="auto" w:before="40" w:line="240"/>
            </w:pPr>
            <w:r>
              <w:rPr>
                <w:rStyle w:val="VerbatimChar"/>
              </w:rPr>
              <w:t xml:space="preserve">standalone</w:t>
            </w:r>
          </w:p>
        </w:tc>
        <w:tc>
          <w:tcPr/>
          <w:p>
            <w:pPr>
              <w:pStyle w:val="Compact"/>
              <w:jc w:val="left"/>
              <w:ind w:right="0" w:left="0" w:firstLine="0"/>
              <w:spacing w:after="40" w:lineRule="auto" w:before="40" w:line="240"/>
            </w:pPr>
            <w:r>
              <w:t xml:space="preserve">boolean</w:t>
            </w:r>
          </w:p>
        </w:tc>
        <w:tc>
          <w:tcPr/>
          <w:p>
            <w:pPr>
              <w:pStyle w:val="Compact"/>
              <w:jc w:val="left"/>
              <w:ind w:right="0" w:left="0" w:firstLine="0"/>
              <w:spacing w:after="40" w:lineRule="auto" w:before="40" w:line="240"/>
            </w:pPr>
            <w:r>
              <w:t xml:space="preserve">false</w:t>
            </w:r>
          </w:p>
        </w:tc>
        <w:tc>
          <w:tcPr/>
          <w:p>
            <w:pPr>
              <w:pStyle w:val="Compact"/>
              <w:jc w:val="left"/>
              <w:ind w:right="0" w:left="0" w:firstLine="0"/>
              <w:spacing w:after="40" w:lineRule="auto" w:before="40" w:line="240"/>
            </w:pPr>
            <w:r>
              <w:t xml:space="preserve">Produce complete HTML document</w:t>
            </w:r>
          </w:p>
        </w:tc>
      </w:tr>
      <w:tr>
        <w:tc>
          <w:tcPr/>
          <w:p>
            <w:pPr>
              <w:pStyle w:val="Compact"/>
              <w:jc w:val="left"/>
              <w:ind w:right="0" w:left="0" w:firstLine="0"/>
              <w:spacing w:after="40" w:lineRule="auto" w:before="40" w:line="240"/>
            </w:pPr>
            <w:r>
              <w:rPr>
                <w:rStyle w:val="VerbatimChar"/>
              </w:rPr>
              <w:t xml:space="preserve">embed_resources</w:t>
            </w:r>
          </w:p>
        </w:tc>
        <w:tc>
          <w:tcPr/>
          <w:p>
            <w:pPr>
              <w:pStyle w:val="Compact"/>
              <w:jc w:val="left"/>
              <w:ind w:right="0" w:left="0" w:firstLine="0"/>
              <w:spacing w:after="40" w:lineRule="auto" w:before="40" w:line="240"/>
            </w:pPr>
            <w:r>
              <w:t xml:space="preserve">boolean</w:t>
            </w:r>
          </w:p>
        </w:tc>
        <w:tc>
          <w:tcPr/>
          <w:p>
            <w:pPr>
              <w:pStyle w:val="Compact"/>
              <w:jc w:val="left"/>
              <w:ind w:right="0" w:left="0" w:firstLine="0"/>
              <w:spacing w:after="40" w:lineRule="auto" w:before="40" w:line="240"/>
            </w:pPr>
            <w:r>
              <w:t xml:space="preserve">false</w:t>
            </w:r>
          </w:p>
        </w:tc>
        <w:tc>
          <w:tcPr/>
          <w:p>
            <w:pPr>
              <w:pStyle w:val="Compact"/>
              <w:jc w:val="left"/>
              <w:ind w:right="0" w:left="0" w:firstLine="0"/>
              <w:spacing w:after="40" w:lineRule="auto" w:before="40" w:line="240"/>
            </w:pPr>
            <w:r>
              <w:t xml:space="preserve">Embed CSS and images inline</w:t>
            </w:r>
          </w:p>
        </w:tc>
      </w:tr>
    </w:tbl>
    <w:bookmarkEnd w:id="87"/>
    <w:bookmarkStart w:id="88" w:name="MANUAL-sec8.3"/>
    <w:p>
      <w:pPr>
        <w:pStyle w:val="Heading2"/>
        <w:numPr>
          <w:ilvl w:val="1"/>
          <w:numId w:val="100"/>
        </w:numPr>
      </w:pPr>
      <w:r>
        <w:t xml:space="preserve">Markdown (GitHub-Flavored Markdown (GFM))</w:t>
      </w:r>
    </w:p>
    <w:p>
      <w:pPr>
        <w:pStyle w:val="FirstParagraph"/>
      </w:pPr>
      <w:r>
        <w:t xml:space="preserve">GitHub-Flavored Markdown. Useful for review platforms and static site generators.</w:t>
      </w:r>
    </w:p>
    <w:bookmarkEnd w:id="88"/>
    <w:bookmarkStart w:id="89" w:name="MANUAL-sec8.4"/>
    <w:p>
      <w:pPr>
        <w:pStyle w:val="Heading2"/>
        <w:numPr>
          <w:ilvl w:val="1"/>
          <w:numId w:val="100"/>
        </w:numPr>
      </w:pPr>
      <w:r>
        <w:t xml:space="preserve">JSON (Pandoc AST)</w:t>
      </w:r>
    </w:p>
    <w:p>
      <w:pPr>
        <w:pStyle w:val="FirstParagraph"/>
      </w:pPr>
      <w:r>
        <w:t xml:space="preserve">Full Pandoc AST for programmatic integration with other tools.</w:t>
      </w:r>
    </w:p>
    <w:bookmarkEnd w:id="89"/>
    <w:bookmarkEnd w:id="90"/>
    <w:bookmarkStart w:id="94" w:name="MANUAL-sec9"/>
    <w:p>
      <w:pPr>
        <w:pStyle w:val="Heading1"/>
        <w:numPr>
          <w:ilvl w:val="0"/>
          <w:numId w:val="100"/>
        </w:numPr>
      </w:pPr>
      <w:r>
        <w:t xml:space="preserve">Verification and Diagnostics</w:t>
      </w:r>
    </w:p>
    <w:bookmarkStart w:id="91" w:name="MANUAL-sec9.1"/>
    <w:p>
      <w:pPr>
        <w:pStyle w:val="Heading2"/>
        <w:numPr>
          <w:ilvl w:val="1"/>
          <w:numId w:val="100"/>
        </w:numPr>
      </w:pPr>
      <w:r>
        <w:t xml:space="preserve">Diagnostic Output</w:t>
      </w:r>
    </w:p>
    <w:p>
      <w:pPr>
        <w:pStyle w:val="FirstParagraph"/>
      </w:pPr>
      <w:r>
        <w:t xml:space="preserve">Diagnostics are emitted in NDJSON format to stderr:</w:t>
      </w:r>
    </w:p>
    <w:p>
      <w:pPr>
        <w:spacing w:after="0" w:line="20" w:lineRule="exact" w:before="0"/>
        <w:rPr>
          <w:sz w:val="2"/>
        </w:rPr>
      </w:pPr>
      <w:bookmarkStart w:name="listing-src-diagnostic-ndjson" w:id="24499"/>
      <w:bookmarkEnd w:id="24499"/>
    </w:p>
    <w:p>
      <w:pPr>
        <w:pStyle w:val="Caption"/>
        <w:keepNext/>
      </w:pPr>
      <w:r>
        <w:t xml:space="preserve">Listing </w:t>
      </w:r>
      <w:r>
        <w:fldChar w:fldCharType="begin"/>
      </w:r>
      <w:r>
        <w:instrText xml:space="preserve"> SEQ LISTING \* ARABIC </w:instrText>
      </w:r>
      <w:r>
        <w:fldChar w:fldCharType="separate"/>
      </w:r>
      <w:r>
        <w:t>29</w:t>
      </w:r>
      <w:r>
        <w:fldChar w:fldCharType="end"/>
      </w:r>
      <w:r>
        <w:t xml:space="preserve"> :  Diagnostic NDJSON example</w:t>
      </w:r>
    </w:p>
    <w:p>
      <w:pPr>
        <w:pStyle w:val="SourceCode"/>
      </w:pPr>
      <w:r>
        <w:rPr>
          <w:rStyle w:val="FunctionTok"/>
        </w:rPr>
        <w:t xml:space="preserve">{</w:t>
      </w:r>
      <w:r>
        <w:rPr>
          <w:rStyle w:val="DataTypeTok"/>
        </w:rPr>
        <w:t xml:space="preserve">"level"</w:t>
      </w:r>
      <w:r>
        <w:rPr>
          <w:rStyle w:val="FunctionTok"/>
        </w:rPr>
        <w:t xml:space="preserve">:</w:t>
      </w:r>
      <w:r>
        <w:rPr>
          <w:rStyle w:val="StringTok"/>
        </w:rPr>
        <w:t xml:space="preserve">"error"</w:t>
      </w:r>
      <w:r>
        <w:rPr>
          <w:rStyle w:val="FunctionTok"/>
        </w:rPr>
        <w:t xml:space="preserve">,</w:t>
      </w:r>
      <w:r>
        <w:rPr>
          <w:rStyle w:val="DataTypeTok"/>
        </w:rPr>
        <w:t xml:space="preserve">"message"</w:t>
      </w:r>
      <w:r>
        <w:rPr>
          <w:rStyle w:val="FunctionTok"/>
        </w:rPr>
        <w:t xml:space="preserve">:</w:t>
      </w:r>
      <w:r>
        <w:rPr>
          <w:rStyle w:val="StringTok"/>
        </w:rPr>
        <w:t xml:space="preserve">"[missing_required] Object missing required attribute 'priority' on HLR-001"</w:t>
      </w:r>
      <w:r>
        <w:rPr>
          <w:rStyle w:val="FunctionTok"/>
        </w:rPr>
        <w:t xml:space="preserve">,</w:t>
      </w:r>
      <w:r>
        <w:rPr>
          <w:rStyle w:val="DataTypeTok"/>
        </w:rPr>
        <w:t xml:space="preserve">"file"</w:t>
      </w:r>
      <w:r>
        <w:rPr>
          <w:rStyle w:val="FunctionTok"/>
        </w:rPr>
        <w:t xml:space="preserve">:</w:t>
      </w:r>
      <w:r>
        <w:rPr>
          <w:rStyle w:val="StringTok"/>
        </w:rPr>
        <w:t xml:space="preserve">"srs.md"</w:t>
      </w:r>
      <w:r>
        <w:rPr>
          <w:rStyle w:val="FunctionTok"/>
        </w:rPr>
        <w:t xml:space="preserve">,</w:t>
      </w:r>
      <w:r>
        <w:rPr>
          <w:rStyle w:val="DataTypeTok"/>
        </w:rPr>
        <w:t xml:space="preserve">"line"</w:t>
      </w:r>
      <w:r>
        <w:rPr>
          <w:rStyle w:val="FunctionTok"/>
        </w:rPr>
        <w:t xml:space="preserve">:</w:t>
      </w:r>
      <w:r>
        <w:rPr>
          <w:rStyle w:val="DecValTok"/>
        </w:rPr>
        <w:t xml:space="preserve">42</w:t>
      </w:r>
      <w:r>
        <w:rPr>
          <w:rStyle w:val="FunctionTok"/>
        </w:rPr>
        <w:t xml:space="preserve">}</w:t>
      </w:r>
    </w:p>
    <w:bookmarkEnd w:id="91"/>
    <w:bookmarkStart w:id="92" w:name="MANUAL-sec9.2"/>
    <w:p>
      <w:pPr>
        <w:pStyle w:val="Heading2"/>
        <w:numPr>
          <w:ilvl w:val="1"/>
          <w:numId w:val="100"/>
        </w:numPr>
      </w:pPr>
      <w:r>
        <w:t xml:space="preserve">Diagnostic Reference</w:t>
      </w:r>
    </w:p>
    <w:p>
      <w:pPr>
        <w:spacing w:after="0" w:line="20" w:lineRule="exact" w:before="0"/>
        <w:rPr>
          <w:sz w:val="2"/>
        </w:rPr>
      </w:pPr>
      <w:bookmarkStart w:name="csv-tbl-error-codes" w:id="98060"/>
      <w:bookmarkEnd w:id="98060"/>
    </w:p>
    <w:p>
      <w:pPr>
        <w:pStyle w:val="Caption"/>
        <w:keepNext/>
      </w:pPr>
      <w:r>
        <w:t xml:space="preserve">Table </w:t>
      </w:r>
      <w:r>
        <w:fldChar w:fldCharType="begin"/>
      </w:r>
      <w:r>
        <w:instrText xml:space="preserve"> SEQ TABLE \* ARABIC </w:instrText>
      </w:r>
      <w:r>
        <w:fldChar w:fldCharType="separate"/>
      </w:r>
      <w:r>
        <w:t>16</w:t>
      </w:r>
      <w:r>
        <w:fldChar w:fldCharType="end"/>
      </w:r>
      <w:r>
        <w:t xml:space="preserve"> :  Validation diagnostics</w:t>
      </w:r>
    </w:p>
    <w:tbl>
      <w:tblPr>
        <w:tblStyle w:val="Table"/>
        <w:tblW w:type="auto" w:w="0"/>
        <w:tblLook w:firstRow="1" w:lastRow="0" w:firstColumn="0" w:lastColumn="0" w:noHBand="0" w:noVBand="0" w:val="002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3960"/>
        <w:gridCol w:w="3960"/>
      </w:tblGrid>
      <w:tr>
        <w:trPr>
          <w:tblHeader w:val="true"/>
        </w:trPr>
        <w:tc>
          <w:tcPr>
            <w:shd w:color="auto" w:val="clear" w:fill="E8E8E8"/>
          </w:tcPr>
          <w:p>
            <w:pPr>
              <w:pStyle w:val="Compact"/>
              <w:jc w:val="left"/>
              <w:ind w:right="0" w:left="0" w:firstLine="0"/>
              <w:spacing w:after="40" w:lineRule="auto" w:before="40" w:line="240"/>
            </w:pPr>
            <w:r>
              <w:rPr>
                <w:b/>
              </w:rPr>
              <w:t xml:space="preserve">Policy Key</w:t>
            </w:r>
          </w:p>
        </w:tc>
        <w:tc>
          <w:tcPr>
            <w:shd w:color="auto" w:val="clear" w:fill="E8E8E8"/>
          </w:tcPr>
          <w:p>
            <w:pPr>
              <w:pStyle w:val="Compact"/>
              <w:jc w:val="left"/>
              <w:ind w:right="0" w:left="0" w:firstLine="0"/>
              <w:spacing w:after="40" w:lineRule="auto" w:before="40" w:line="240"/>
            </w:pPr>
            <w:r>
              <w:rPr>
                <w:b/>
              </w:rPr>
              <w:t xml:space="preserve">Description</w:t>
            </w:r>
          </w:p>
        </w:tc>
      </w:tr>
      <w:tr>
        <w:tc>
          <w:tcPr/>
          <w:p>
            <w:pPr>
              <w:pStyle w:val="Compact"/>
              <w:jc w:val="left"/>
              <w:ind w:right="0" w:left="0" w:firstLine="0"/>
              <w:spacing w:after="40" w:lineRule="auto" w:before="40" w:line="240"/>
            </w:pPr>
            <w:r>
              <w:rPr>
                <w:rStyle w:val="VerbatimChar"/>
              </w:rPr>
              <w:t xml:space="preserve">spec_missing_required</w:t>
            </w:r>
          </w:p>
        </w:tc>
        <w:tc>
          <w:tcPr/>
          <w:p>
            <w:pPr>
              <w:pStyle w:val="Compact"/>
              <w:jc w:val="left"/>
              <w:ind w:right="0" w:left="0" w:firstLine="0"/>
              <w:spacing w:after="40" w:lineRule="auto" w:before="40" w:line="240"/>
            </w:pPr>
            <w:r>
              <w:t xml:space="preserve">Specification missing required attribute</w:t>
            </w:r>
          </w:p>
        </w:tc>
      </w:tr>
      <w:tr>
        <w:tc>
          <w:tcPr/>
          <w:p>
            <w:pPr>
              <w:pStyle w:val="Compact"/>
              <w:jc w:val="left"/>
              <w:ind w:right="0" w:left="0" w:firstLine="0"/>
              <w:spacing w:after="40" w:lineRule="auto" w:before="40" w:line="240"/>
            </w:pPr>
            <w:r>
              <w:rPr>
                <w:rStyle w:val="VerbatimChar"/>
              </w:rPr>
              <w:t xml:space="preserve">spec_invalid_type</w:t>
            </w:r>
          </w:p>
        </w:tc>
        <w:tc>
          <w:tcPr/>
          <w:p>
            <w:pPr>
              <w:pStyle w:val="Compact"/>
              <w:jc w:val="left"/>
              <w:ind w:right="0" w:left="0" w:firstLine="0"/>
              <w:spacing w:after="40" w:lineRule="auto" w:before="40" w:line="240"/>
            </w:pPr>
            <w:r>
              <w:t xml:space="preserve">Invalid specification type reference</w:t>
            </w:r>
          </w:p>
        </w:tc>
      </w:tr>
      <w:tr>
        <w:tc>
          <w:tcPr/>
          <w:p>
            <w:pPr>
              <w:pStyle w:val="Compact"/>
              <w:jc w:val="left"/>
              <w:ind w:right="0" w:left="0" w:firstLine="0"/>
              <w:spacing w:after="40" w:lineRule="auto" w:before="40" w:line="240"/>
            </w:pPr>
            <w:r>
              <w:rPr>
                <w:rStyle w:val="VerbatimChar"/>
              </w:rPr>
              <w:t xml:space="preserve">missing_required</w:t>
            </w:r>
          </w:p>
        </w:tc>
        <w:tc>
          <w:tcPr/>
          <w:p>
            <w:pPr>
              <w:pStyle w:val="Compact"/>
              <w:jc w:val="left"/>
              <w:ind w:right="0" w:left="0" w:firstLine="0"/>
              <w:spacing w:after="40" w:lineRule="auto" w:before="40" w:line="240"/>
            </w:pPr>
            <w:r>
              <w:t xml:space="preserve">Spec object missing required attribute</w:t>
            </w:r>
          </w:p>
        </w:tc>
      </w:tr>
      <w:tr>
        <w:tc>
          <w:tcPr/>
          <w:p>
            <w:pPr>
              <w:pStyle w:val="Compact"/>
              <w:jc w:val="left"/>
              <w:ind w:right="0" w:left="0" w:firstLine="0"/>
              <w:spacing w:after="40" w:lineRule="auto" w:before="40" w:line="240"/>
            </w:pPr>
            <w:r>
              <w:rPr>
                <w:rStyle w:val="VerbatimChar"/>
              </w:rPr>
              <w:t xml:space="preserve">cardinality_over</w:t>
            </w:r>
          </w:p>
        </w:tc>
        <w:tc>
          <w:tcPr/>
          <w:p>
            <w:pPr>
              <w:pStyle w:val="Compact"/>
              <w:jc w:val="left"/>
              <w:ind w:right="0" w:left="0" w:firstLine="0"/>
              <w:spacing w:after="40" w:lineRule="auto" w:before="40" w:line="240"/>
            </w:pPr>
            <w:r>
              <w:t xml:space="preserve">Attribute cardinality exceeded</w:t>
            </w:r>
          </w:p>
        </w:tc>
      </w:tr>
      <w:tr>
        <w:tc>
          <w:tcPr/>
          <w:p>
            <w:pPr>
              <w:pStyle w:val="Compact"/>
              <w:jc w:val="left"/>
              <w:ind w:right="0" w:left="0" w:firstLine="0"/>
              <w:spacing w:after="40" w:lineRule="auto" w:before="40" w:line="240"/>
            </w:pPr>
            <w:r>
              <w:rPr>
                <w:rStyle w:val="VerbatimChar"/>
              </w:rPr>
              <w:t xml:space="preserve">invalid_cast</w:t>
            </w:r>
          </w:p>
        </w:tc>
        <w:tc>
          <w:tcPr/>
          <w:p>
            <w:pPr>
              <w:pStyle w:val="Compact"/>
              <w:jc w:val="left"/>
              <w:ind w:right="0" w:left="0" w:firstLine="0"/>
              <w:spacing w:after="40" w:lineRule="auto" w:before="40" w:line="240"/>
            </w:pPr>
            <w:r>
              <w:t xml:space="preserve">Attribute type cast failure</w:t>
            </w:r>
          </w:p>
        </w:tc>
      </w:tr>
      <w:tr>
        <w:tc>
          <w:tcPr/>
          <w:p>
            <w:pPr>
              <w:pStyle w:val="Compact"/>
              <w:jc w:val="left"/>
              <w:ind w:right="0" w:left="0" w:firstLine="0"/>
              <w:spacing w:after="40" w:lineRule="auto" w:before="40" w:line="240"/>
            </w:pPr>
            <w:r>
              <w:rPr>
                <w:rStyle w:val="VerbatimChar"/>
              </w:rPr>
              <w:t xml:space="preserve">invalid_enum</w:t>
            </w:r>
          </w:p>
        </w:tc>
        <w:tc>
          <w:tcPr/>
          <w:p>
            <w:pPr>
              <w:pStyle w:val="Compact"/>
              <w:jc w:val="left"/>
              <w:ind w:right="0" w:left="0" w:firstLine="0"/>
              <w:spacing w:after="40" w:lineRule="auto" w:before="40" w:line="240"/>
            </w:pPr>
            <w:r>
              <w:t xml:space="preserve">Invalid enum value</w:t>
            </w:r>
          </w:p>
        </w:tc>
      </w:tr>
      <w:tr>
        <w:tc>
          <w:tcPr/>
          <w:p>
            <w:pPr>
              <w:pStyle w:val="Compact"/>
              <w:jc w:val="left"/>
              <w:ind w:right="0" w:left="0" w:firstLine="0"/>
              <w:spacing w:after="40" w:lineRule="auto" w:before="40" w:line="240"/>
            </w:pPr>
            <w:r>
              <w:rPr>
                <w:rStyle w:val="VerbatimChar"/>
              </w:rPr>
              <w:t xml:space="preserve">invalid_date</w:t>
            </w:r>
          </w:p>
        </w:tc>
        <w:tc>
          <w:tcPr/>
          <w:p>
            <w:pPr>
              <w:pStyle w:val="Compact"/>
              <w:jc w:val="left"/>
              <w:ind w:right="0" w:left="0" w:firstLine="0"/>
              <w:spacing w:after="40" w:lineRule="auto" w:before="40" w:line="240"/>
            </w:pPr>
            <w:r>
              <w:t xml:space="preserve">Invalid date format (expected YYYY-MM-DD)</w:t>
            </w:r>
          </w:p>
        </w:tc>
      </w:tr>
      <w:tr>
        <w:tc>
          <w:tcPr/>
          <w:p>
            <w:pPr>
              <w:pStyle w:val="Compact"/>
              <w:jc w:val="left"/>
              <w:ind w:right="0" w:left="0" w:firstLine="0"/>
              <w:spacing w:after="40" w:lineRule="auto" w:before="40" w:line="240"/>
            </w:pPr>
            <w:r>
              <w:rPr>
                <w:rStyle w:val="VerbatimChar"/>
              </w:rPr>
              <w:t xml:space="preserve">bounds_violation</w:t>
            </w:r>
          </w:p>
        </w:tc>
        <w:tc>
          <w:tcPr/>
          <w:p>
            <w:pPr>
              <w:pStyle w:val="Compact"/>
              <w:jc w:val="left"/>
              <w:ind w:right="0" w:left="0" w:firstLine="0"/>
              <w:spacing w:after="40" w:lineRule="auto" w:before="40" w:line="240"/>
            </w:pPr>
            <w:r>
              <w:t xml:space="preserve">Value outside declared bounds</w:t>
            </w:r>
          </w:p>
        </w:tc>
      </w:tr>
      <w:tr>
        <w:tc>
          <w:tcPr/>
          <w:p>
            <w:pPr>
              <w:pStyle w:val="Compact"/>
              <w:jc w:val="left"/>
              <w:ind w:right="0" w:left="0" w:firstLine="0"/>
              <w:spacing w:after="40" w:lineRule="auto" w:before="40" w:line="240"/>
            </w:pPr>
            <w:r>
              <w:rPr>
                <w:rStyle w:val="VerbatimChar"/>
              </w:rPr>
              <w:t xml:space="preserve">object_duplicate_pid</w:t>
            </w:r>
          </w:p>
        </w:tc>
        <w:tc>
          <w:tcPr/>
          <w:p>
            <w:pPr>
              <w:pStyle w:val="Compact"/>
              <w:jc w:val="left"/>
              <w:ind w:right="0" w:left="0" w:firstLine="0"/>
              <w:spacing w:after="40" w:lineRule="auto" w:before="40" w:line="240"/>
            </w:pPr>
            <w:r>
              <w:t xml:space="preserve">Duplicate PID across spec objects</w:t>
            </w:r>
          </w:p>
        </w:tc>
      </w:tr>
      <w:tr>
        <w:tc>
          <w:tcPr/>
          <w:p>
            <w:pPr>
              <w:pStyle w:val="Compact"/>
              <w:jc w:val="left"/>
              <w:ind w:right="0" w:left="0" w:firstLine="0"/>
              <w:spacing w:after="40" w:lineRule="auto" w:before="40" w:line="240"/>
            </w:pPr>
            <w:r>
              <w:rPr>
                <w:rStyle w:val="VerbatimChar"/>
              </w:rPr>
              <w:t xml:space="preserve">float_orphan</w:t>
            </w:r>
          </w:p>
        </w:tc>
        <w:tc>
          <w:tcPr/>
          <w:p>
            <w:pPr>
              <w:pStyle w:val="Compact"/>
              <w:jc w:val="left"/>
              <w:ind w:right="0" w:left="0" w:firstLine="0"/>
              <w:spacing w:after="40" w:lineRule="auto" w:before="40" w:line="240"/>
            </w:pPr>
            <w:r>
              <w:t xml:space="preserve">Float has no parent object (orphan)</w:t>
            </w:r>
          </w:p>
        </w:tc>
      </w:tr>
      <w:tr>
        <w:tc>
          <w:tcPr/>
          <w:p>
            <w:pPr>
              <w:pStyle w:val="Compact"/>
              <w:jc w:val="left"/>
              <w:ind w:right="0" w:left="0" w:firstLine="0"/>
              <w:spacing w:after="40" w:lineRule="auto" w:before="40" w:line="240"/>
            </w:pPr>
            <w:r>
              <w:rPr>
                <w:rStyle w:val="VerbatimChar"/>
              </w:rPr>
              <w:t xml:space="preserve">float_duplicate_label</w:t>
            </w:r>
          </w:p>
        </w:tc>
        <w:tc>
          <w:tcPr/>
          <w:p>
            <w:pPr>
              <w:pStyle w:val="Compact"/>
              <w:jc w:val="left"/>
              <w:ind w:right="0" w:left="0" w:firstLine="0"/>
              <w:spacing w:after="40" w:lineRule="auto" w:before="40" w:line="240"/>
            </w:pPr>
            <w:r>
              <w:t xml:space="preserve">Duplicate float label in specification</w:t>
            </w:r>
          </w:p>
        </w:tc>
      </w:tr>
      <w:tr>
        <w:tc>
          <w:tcPr/>
          <w:p>
            <w:pPr>
              <w:pStyle w:val="Compact"/>
              <w:jc w:val="left"/>
              <w:ind w:right="0" w:left="0" w:firstLine="0"/>
              <w:spacing w:after="40" w:lineRule="auto" w:before="40" w:line="240"/>
            </w:pPr>
            <w:r>
              <w:rPr>
                <w:rStyle w:val="VerbatimChar"/>
              </w:rPr>
              <w:t xml:space="preserve">float_render_failure</w:t>
            </w:r>
          </w:p>
        </w:tc>
        <w:tc>
          <w:tcPr/>
          <w:p>
            <w:pPr>
              <w:pStyle w:val="Compact"/>
              <w:jc w:val="left"/>
              <w:ind w:right="0" w:left="0" w:firstLine="0"/>
              <w:spacing w:after="40" w:lineRule="auto" w:before="40" w:line="240"/>
            </w:pPr>
            <w:r>
              <w:t xml:space="preserve">External render failure</w:t>
            </w:r>
          </w:p>
        </w:tc>
      </w:tr>
      <w:tr>
        <w:tc>
          <w:tcPr/>
          <w:p>
            <w:pPr>
              <w:pStyle w:val="Compact"/>
              <w:jc w:val="left"/>
              <w:ind w:right="0" w:left="0" w:firstLine="0"/>
              <w:spacing w:after="40" w:lineRule="auto" w:before="40" w:line="240"/>
            </w:pPr>
            <w:r>
              <w:rPr>
                <w:rStyle w:val="VerbatimChar"/>
              </w:rPr>
              <w:t xml:space="preserve">float_invalid_type</w:t>
            </w:r>
          </w:p>
        </w:tc>
        <w:tc>
          <w:tcPr/>
          <w:p>
            <w:pPr>
              <w:pStyle w:val="Compact"/>
              <w:jc w:val="left"/>
              <w:ind w:right="0" w:left="0" w:firstLine="0"/>
              <w:spacing w:after="40" w:lineRule="auto" w:before="40" w:line="240"/>
            </w:pPr>
            <w:r>
              <w:t xml:space="preserve">Invalid float type reference</w:t>
            </w:r>
          </w:p>
        </w:tc>
      </w:tr>
      <w:tr>
        <w:tc>
          <w:tcPr/>
          <w:p>
            <w:pPr>
              <w:pStyle w:val="Compact"/>
              <w:jc w:val="left"/>
              <w:ind w:right="0" w:left="0" w:firstLine="0"/>
              <w:spacing w:after="40" w:lineRule="auto" w:before="40" w:line="240"/>
            </w:pPr>
            <w:r>
              <w:rPr>
                <w:rStyle w:val="VerbatimChar"/>
              </w:rPr>
              <w:t xml:space="preserve">unresolved_relation</w:t>
            </w:r>
          </w:p>
        </w:tc>
        <w:tc>
          <w:tcPr/>
          <w:p>
            <w:pPr>
              <w:pStyle w:val="Compact"/>
              <w:jc w:val="left"/>
              <w:ind w:right="0" w:left="0" w:firstLine="0"/>
              <w:spacing w:after="40" w:lineRule="auto" w:before="40" w:line="240"/>
            </w:pPr>
            <w:r>
              <w:t xml:space="preserve">Unresolved link (PIDs are case-sensitive)</w:t>
            </w:r>
          </w:p>
        </w:tc>
      </w:tr>
      <w:tr>
        <w:tc>
          <w:tcPr/>
          <w:p>
            <w:pPr>
              <w:pStyle w:val="Compact"/>
              <w:jc w:val="left"/>
              <w:ind w:right="0" w:left="0" w:firstLine="0"/>
              <w:spacing w:after="40" w:lineRule="auto" w:before="40" w:line="240"/>
            </w:pPr>
            <w:r>
              <w:rPr>
                <w:rStyle w:val="VerbatimChar"/>
              </w:rPr>
              <w:t xml:space="preserve">dangling_relation</w:t>
            </w:r>
          </w:p>
        </w:tc>
        <w:tc>
          <w:tcPr/>
          <w:p>
            <w:pPr>
              <w:pStyle w:val="Compact"/>
              <w:jc w:val="left"/>
              <w:ind w:right="0" w:left="0" w:firstLine="0"/>
              <w:spacing w:after="40" w:lineRule="auto" w:before="40" w:line="240"/>
            </w:pPr>
            <w:r>
              <w:t xml:space="preserve">Dangling relation (target not found)</w:t>
            </w:r>
          </w:p>
        </w:tc>
      </w:tr>
      <w:tr>
        <w:tc>
          <w:tcPr/>
          <w:p>
            <w:pPr>
              <w:pStyle w:val="Compact"/>
              <w:jc w:val="left"/>
              <w:ind w:right="0" w:left="0" w:firstLine="0"/>
              <w:spacing w:after="40" w:lineRule="auto" w:before="40" w:line="240"/>
            </w:pPr>
            <w:r>
              <w:rPr>
                <w:rStyle w:val="VerbatimChar"/>
              </w:rPr>
              <w:t xml:space="preserve">ambiguous_relation</w:t>
            </w:r>
          </w:p>
        </w:tc>
        <w:tc>
          <w:tcPr/>
          <w:p>
            <w:pPr>
              <w:pStyle w:val="Compact"/>
              <w:jc w:val="left"/>
              <w:ind w:right="0" w:left="0" w:firstLine="0"/>
              <w:spacing w:after="40" w:lineRule="auto" w:before="40" w:line="240"/>
            </w:pPr>
            <w:r>
              <w:t xml:space="preserve">Ambiguous float reference</w:t>
            </w:r>
          </w:p>
        </w:tc>
      </w:tr>
      <w:tr>
        <w:tc>
          <w:tcPr/>
          <w:p>
            <w:pPr>
              <w:pStyle w:val="Compact"/>
              <w:jc w:val="left"/>
              <w:ind w:right="0" w:left="0" w:firstLine="0"/>
              <w:spacing w:after="40" w:lineRule="auto" w:before="40" w:line="240"/>
            </w:pPr>
            <w:r>
              <w:rPr>
                <w:rStyle w:val="VerbatimChar"/>
              </w:rPr>
              <w:t xml:space="preserve">view_materialization_failure</w:t>
            </w:r>
          </w:p>
        </w:tc>
        <w:tc>
          <w:tcPr/>
          <w:p>
            <w:pPr>
              <w:pStyle w:val="Compact"/>
              <w:jc w:val="left"/>
              <w:ind w:right="0" w:left="0" w:firstLine="0"/>
              <w:spacing w:after="40" w:lineRule="auto" w:before="40" w:line="240"/>
            </w:pPr>
            <w:r>
              <w:t xml:space="preserve">View materialization failure</w:t>
            </w:r>
          </w:p>
        </w:tc>
      </w:tr>
    </w:tbl>
    <w:bookmarkEnd w:id="92"/>
    <w:bookmarkStart w:id="93" w:name="MANUAL-sec9.3"/>
    <w:p>
      <w:pPr>
        <w:pStyle w:val="Heading2"/>
        <w:numPr>
          <w:ilvl w:val="1"/>
          <w:numId w:val="100"/>
        </w:numPr>
      </w:pPr>
      <w:r>
        <w:t xml:space="preserve">Suppressing Validation Rules</w:t>
      </w:r>
    </w:p>
    <w:p>
      <w:pPr>
        <w:pStyle w:val="FirstParagraph"/>
      </w:pPr>
      <w:r>
        <w:t xml:space="preserve">Every diagnostic listed in</w:t>
      </w:r>
      <w:r>
        <w:t xml:space="preserve"> </w:t>
      </w:r>
      <w:hyperlink w:anchor="csv-tbl-error-codes">
        <w:r>
          <w:rPr>
            <w:rStyle w:val="Hyperlink"/>
          </w:rPr>
          <w:t xml:space="preserve">Table 16</w:t>
        </w:r>
      </w:hyperlink>
      <w:r>
        <w:t xml:space="preserve"> </w:t>
      </w:r>
      <w:r>
        <w:t xml:space="preserve">can be suppressed or downgraded in</w:t>
      </w:r>
      <w:r>
        <w:t xml:space="preserve"> </w:t>
      </w:r>
      <w:r>
        <w:rPr>
          <w:rStyle w:val="VerbatimChar"/>
        </w:rPr>
        <w:t xml:space="preserve">project.yaml</w:t>
      </w:r>
      <w:r>
        <w:t xml:space="preserve"> </w:t>
      </w:r>
      <w:r>
        <w:t xml:space="preserve">using its policy key:</w:t>
      </w:r>
    </w:p>
    <w:p>
      <w:pPr>
        <w:spacing w:after="0" w:line="20" w:lineRule="exact" w:before="0"/>
        <w:rPr>
          <w:sz w:val="2"/>
        </w:rPr>
      </w:pPr>
      <w:bookmarkStart w:name="listing-src-suppress-example" w:id="14565"/>
      <w:bookmarkEnd w:id="14565"/>
    </w:p>
    <w:p>
      <w:pPr>
        <w:pStyle w:val="Caption"/>
        <w:keepNext/>
      </w:pPr>
      <w:r>
        <w:t xml:space="preserve">Listing </w:t>
      </w:r>
      <w:r>
        <w:fldChar w:fldCharType="begin"/>
      </w:r>
      <w:r>
        <w:instrText xml:space="preserve"> SEQ LISTING \* ARABIC </w:instrText>
      </w:r>
      <w:r>
        <w:fldChar w:fldCharType="separate"/>
      </w:r>
      <w:r>
        <w:t>30</w:t>
      </w:r>
      <w:r>
        <w:fldChar w:fldCharType="end"/>
      </w:r>
      <w:r>
        <w:t xml:space="preserve"> :  Suppressing a validation rule</w:t>
      </w:r>
    </w:p>
    <w:p>
      <w:pPr>
        <w:pStyle w:val="SourceCode"/>
      </w:pPr>
      <w:r>
        <w:rPr>
          <w:rStyle w:val="FunctionTok"/>
        </w:rPr>
        <w:t xml:space="preserve">validation</w:t>
      </w:r>
      <w:r>
        <w:rPr>
          <w:rStyle w:val="KeywordTok"/>
        </w:rPr>
        <w:t xml:space="preserve">:</w:t>
      </w:r>
      <w:r>
        <w:br/>
      </w:r>
      <w:r>
        <w:rPr>
          <w:rStyle w:val="AttributeTok"/>
        </w:rPr>
        <w:t xml:space="preserve">  </w:t>
      </w:r>
      <w:r>
        <w:rPr>
          <w:rStyle w:val="FunctionTok"/>
        </w:rPr>
        <w:t xml:space="preserve">float_orphan</w:t>
      </w:r>
      <w:r>
        <w:rPr>
          <w:rStyle w:val="KeywordTok"/>
        </w:rPr>
        <w:t xml:space="preserve">:</w:t>
      </w:r>
      <w:r>
        <w:rPr>
          <w:rStyle w:val="AttributeTok"/>
        </w:rPr>
        <w:t xml:space="preserve"> ignore</w:t>
      </w:r>
      <w:r>
        <w:rPr>
          <w:rStyle w:val="CommentTok"/>
        </w:rPr>
        <w:t xml:space="preserve">              # suppress entirely</w:t>
      </w:r>
      <w:r>
        <w:br/>
      </w:r>
      <w:r>
        <w:rPr>
          <w:rStyle w:val="AttributeTok"/>
        </w:rPr>
        <w:t xml:space="preserve">  </w:t>
      </w:r>
      <w:r>
        <w:rPr>
          <w:rStyle w:val="FunctionTok"/>
        </w:rPr>
        <w:t xml:space="preserve">unresolved_relation</w:t>
      </w:r>
      <w:r>
        <w:rPr>
          <w:rStyle w:val="KeywordTok"/>
        </w:rPr>
        <w:t xml:space="preserve">:</w:t>
      </w:r>
      <w:r>
        <w:rPr>
          <w:rStyle w:val="AttributeTok"/>
        </w:rPr>
        <w:t xml:space="preserve"> warn</w:t>
      </w:r>
      <w:r>
        <w:rPr>
          <w:rStyle w:val="CommentTok"/>
        </w:rPr>
        <w:t xml:space="preserve">         # downgrade to warning</w:t>
      </w:r>
    </w:p>
    <w:p>
      <w:pPr>
        <w:pStyle w:val="FirstParagraph"/>
      </w:pPr>
      <w:r>
        <w:t xml:space="preserve">Analyze-query diagnostics default to</w:t>
      </w:r>
      <w:r>
        <w:t xml:space="preserve"> </w:t>
      </w:r>
      <w:r>
        <w:rPr>
          <w:rStyle w:val="VerbatimChar"/>
        </w:rPr>
        <w:t xml:space="preserve">error</w:t>
      </w:r>
      <w:r>
        <w:t xml:space="preserve">. Set a key to</w:t>
      </w:r>
      <w:r>
        <w:t xml:space="preserve"> </w:t>
      </w:r>
      <w:r>
        <w:rPr>
          <w:rStyle w:val="VerbatimChar"/>
        </w:rPr>
        <w:t xml:space="preserve">warn</w:t>
      </w:r>
      <w:r>
        <w:t xml:space="preserve"> </w:t>
      </w:r>
      <w:r>
        <w:t xml:space="preserve">to continue the build with a warning. Set it to</w:t>
      </w:r>
      <w:r>
        <w:t xml:space="preserve"> </w:t>
      </w:r>
      <w:r>
        <w:rPr>
          <w:rStyle w:val="VerbatimChar"/>
        </w:rPr>
        <w:t xml:space="preserve">ignore</w:t>
      </w:r>
      <w:r>
        <w:t xml:space="preserve"> </w:t>
      </w:r>
      <w:r>
        <w:t xml:space="preserve">to suppress the diagnostic. Custom analyze queries can define policy keys.</w:t>
      </w:r>
    </w:p>
    <w:bookmarkEnd w:id="93"/>
    <w:bookmarkEnd w:id="94"/>
    <w:bookmarkStart w:id="98" w:name="MANUAL-sec10"/>
    <w:p>
      <w:pPr>
        <w:pStyle w:val="Heading1"/>
        <w:numPr>
          <w:ilvl w:val="0"/>
          <w:numId w:val="100"/>
        </w:numPr>
      </w:pPr>
      <w:r>
        <w:t xml:space="preserve">Incremental Builds</w:t>
      </w:r>
    </w:p>
    <w:bookmarkStart w:id="95" w:name="MANUAL-sec10.1"/>
    <w:p>
      <w:pPr>
        <w:pStyle w:val="Heading2"/>
        <w:numPr>
          <w:ilvl w:val="1"/>
          <w:numId w:val="100"/>
        </w:numPr>
      </w:pPr>
      <w:r>
        <w:t xml:space="preserve">Build Cache Mechanism</w:t>
      </w:r>
    </w:p>
    <w:p>
      <w:pPr>
        <w:numPr>
          <w:ilvl w:val="0"/>
          <w:numId w:val="1015"/>
        </w:numPr>
        <w:pStyle w:val="Compact"/>
      </w:pPr>
      <w:r>
        <w:rPr>
          <w:bCs/>
          <w:b/>
        </w:rPr>
        <w:t xml:space="preserve">File hashing</w:t>
      </w:r>
      <w:r>
        <w:t xml:space="preserve"> </w:t>
      </w:r>
      <w:r>
        <w:t xml:space="preserve">– SHA-1 hash of each input file.</w:t>
      </w:r>
    </w:p>
    <w:p>
      <w:pPr>
        <w:numPr>
          <w:ilvl w:val="0"/>
          <w:numId w:val="1015"/>
        </w:numPr>
        <w:pStyle w:val="Compact"/>
      </w:pPr>
      <w:r>
        <w:rPr>
          <w:bCs/>
          <w:b/>
        </w:rPr>
        <w:t xml:space="preserve">Include dependency tracking</w:t>
      </w:r>
      <w:r>
        <w:t xml:space="preserve"> </w:t>
      </w:r>
      <w:r>
        <w:t xml:space="preserve">– Tracked in</w:t>
      </w:r>
      <w:r>
        <w:t xml:space="preserve"> </w:t>
      </w:r>
      <w:r>
        <w:rPr>
          <w:rStyle w:val="VerbatimChar"/>
        </w:rPr>
        <w:t xml:space="preserve">build_graph</w:t>
      </w:r>
      <w:r>
        <w:t xml:space="preserve"> </w:t>
      </w:r>
      <w:r>
        <w:t xml:space="preserve">table.</w:t>
      </w:r>
    </w:p>
    <w:p>
      <w:pPr>
        <w:numPr>
          <w:ilvl w:val="0"/>
          <w:numId w:val="1015"/>
        </w:numPr>
        <w:pStyle w:val="Compact"/>
      </w:pPr>
      <w:r>
        <w:rPr>
          <w:bCs/>
          <w:b/>
        </w:rPr>
        <w:t xml:space="preserve">Cache comparison</w:t>
      </w:r>
      <w:r>
        <w:t xml:space="preserve"> </w:t>
      </w:r>
      <w:r>
        <w:t xml:space="preserve">– Current hashes vs</w:t>
      </w:r>
      <w:r>
        <w:t xml:space="preserve"> </w:t>
      </w:r>
      <w:r>
        <w:rPr>
          <w:rStyle w:val="VerbatimChar"/>
        </w:rPr>
        <w:t xml:space="preserve">build_cache</w:t>
      </w:r>
      <w:r>
        <w:t xml:space="preserve"> </w:t>
      </w:r>
      <w:r>
        <w:t xml:space="preserve">table.</w:t>
      </w:r>
    </w:p>
    <w:p>
      <w:pPr>
        <w:numPr>
          <w:ilvl w:val="0"/>
          <w:numId w:val="1015"/>
        </w:numPr>
        <w:pStyle w:val="Compact"/>
      </w:pPr>
      <w:r>
        <w:rPr>
          <w:bCs/>
          <w:b/>
        </w:rPr>
        <w:t xml:space="preserve">Skip decision</w:t>
      </w:r>
      <w:r>
        <w:t xml:space="preserve"> </w:t>
      </w:r>
      <w:r>
        <w:t xml:space="preserve">– Unchanged documents reuse cached SpecIR data.</w:t>
      </w:r>
    </w:p>
    <w:bookmarkEnd w:id="95"/>
    <w:bookmarkStart w:id="96" w:name="MANUAL-sec10.2"/>
    <w:p>
      <w:pPr>
        <w:pStyle w:val="Heading2"/>
        <w:numPr>
          <w:ilvl w:val="1"/>
          <w:numId w:val="100"/>
        </w:numPr>
      </w:pPr>
      <w:r>
        <w:t xml:space="preserve">Forcing a Full Rebuild</w:t>
      </w:r>
    </w:p>
    <w:p>
      <w:pPr>
        <w:spacing w:after="0" w:line="20" w:lineRule="exact" w:before="0"/>
        <w:rPr>
          <w:sz w:val="2"/>
        </w:rPr>
      </w:pPr>
      <w:bookmarkStart w:name="listing-src-force-rebuild" w:id="55656"/>
      <w:bookmarkEnd w:id="55656"/>
    </w:p>
    <w:p>
      <w:pPr>
        <w:pStyle w:val="Caption"/>
        <w:keepNext/>
      </w:pPr>
      <w:r>
        <w:t xml:space="preserve">Listing </w:t>
      </w:r>
      <w:r>
        <w:fldChar w:fldCharType="begin"/>
      </w:r>
      <w:r>
        <w:instrText xml:space="preserve"> SEQ LISTING \* ARABIC </w:instrText>
      </w:r>
      <w:r>
        <w:fldChar w:fldCharType="separate"/>
      </w:r>
      <w:r>
        <w:t>31</w:t>
      </w:r>
      <w:r>
        <w:fldChar w:fldCharType="end"/>
      </w:r>
      <w:r>
        <w:t xml:space="preserve"> :  Force full rebuild</w:t>
      </w:r>
    </w:p>
    <w:p>
      <w:pPr>
        <w:pStyle w:val="SourceCode"/>
      </w:pPr>
      <w:r>
        <w:rPr>
          <w:rStyle w:val="ExtensionTok"/>
        </w:rPr>
        <w:t xml:space="preserve">specc</w:t>
      </w:r>
      <w:r>
        <w:rPr>
          <w:rStyle w:val="NormalTok"/>
        </w:rPr>
        <w:t xml:space="preserve"> clean</w:t>
      </w:r>
      <w:r>
        <w:br/>
      </w:r>
      <w:r>
        <w:rPr>
          <w:rStyle w:val="ExtensionTok"/>
        </w:rPr>
        <w:t xml:space="preserve">specc</w:t>
      </w:r>
      <w:r>
        <w:rPr>
          <w:rStyle w:val="NormalTok"/>
        </w:rPr>
        <w:t xml:space="preserve"> build</w:t>
      </w:r>
    </w:p>
    <w:bookmarkEnd w:id="96"/>
    <w:bookmarkStart w:id="97" w:name="MANUAL-sec10.3"/>
    <w:p>
      <w:pPr>
        <w:pStyle w:val="Heading2"/>
        <w:numPr>
          <w:ilvl w:val="1"/>
          <w:numId w:val="100"/>
        </w:numPr>
      </w:pPr>
      <w:r>
        <w:t xml:space="preserve">Upgrading to SVG Diagrams</w:t>
      </w:r>
    </w:p>
    <w:p>
      <w:pPr>
        <w:pStyle w:val="FirstParagraph"/>
      </w:pPr>
      <w:r>
        <w:t xml:space="preserve">Versions before diagram links rendered PlantUML only to PNG. After upgrading:</w:t>
      </w:r>
    </w:p>
    <w:p>
      <w:pPr>
        <w:numPr>
          <w:ilvl w:val="0"/>
          <w:numId w:val="1016"/>
        </w:numPr>
        <w:pStyle w:val="Compact"/>
      </w:pPr>
      <w:r>
        <w:t xml:space="preserve">Delete the</w:t>
      </w:r>
      <w:r>
        <w:t xml:space="preserve"> </w:t>
      </w:r>
      <w:r>
        <w:rPr>
          <w:rStyle w:val="VerbatimChar"/>
        </w:rPr>
        <w:t xml:space="preserve">build/</w:t>
      </w:r>
      <w:r>
        <w:t xml:space="preserve"> </w:t>
      </w:r>
      <w:r>
        <w:t xml:space="preserve">directory once (at least</w:t>
      </w:r>
      <w:r>
        <w:t xml:space="preserve"> </w:t>
      </w:r>
      <w:r>
        <w:rPr>
          <w:rStyle w:val="VerbatimChar"/>
        </w:rPr>
        <w:t xml:space="preserve">build/specir.db</w:t>
      </w:r>
      <w:r>
        <w:t xml:space="preserve"> </w:t>
      </w:r>
      <w:r>
        <w:t xml:space="preserve">and</w:t>
      </w:r>
      <w:r>
        <w:t xml:space="preserve"> </w:t>
      </w:r>
      <w:r>
        <w:rPr>
          <w:rStyle w:val="VerbatimChar"/>
        </w:rPr>
        <w:t xml:space="preserve">build/diagrams/</w:t>
      </w:r>
      <w:r>
        <w:t xml:space="preserve">). Unchanged documents are otherwise served from the build cache with their old PNG-only diagrams until they are edited.</w:t>
      </w:r>
    </w:p>
    <w:p>
      <w:pPr>
        <w:numPr>
          <w:ilvl w:val="0"/>
          <w:numId w:val="1016"/>
        </w:numPr>
        <w:pStyle w:val="Compact"/>
      </w:pPr>
      <w:r>
        <w:t xml:space="preserve">Check diagrams for text that looks like a link but is not one, such as</w:t>
      </w:r>
      <w:r>
        <w:t xml:space="preserve"> </w:t>
      </w:r>
      <w:r>
        <w:rPr>
          <w:rStyle w:val="VerbatimChar"/>
        </w:rPr>
        <w:t xml:space="preserve">[click here](#)</w:t>
      </w:r>
      <w:r>
        <w:t xml:space="preserve">. It is now resolved, and an unresolved link stops the build. Prefix it with</w:t>
      </w:r>
      <w:r>
        <w:t xml:space="preserve"> </w:t>
      </w:r>
      <w:r>
        <w:rPr>
          <w:rStyle w:val="VerbatimChar"/>
        </w:rPr>
        <w:t xml:space="preserve">~</w:t>
      </w:r>
      <w:r>
        <w:t xml:space="preserve">.</w:t>
      </w:r>
    </w:p>
    <w:p>
      <w:pPr>
        <w:numPr>
          <w:ilvl w:val="0"/>
          <w:numId w:val="1016"/>
        </w:numPr>
        <w:pStyle w:val="Compact"/>
      </w:pPr>
      <w:r>
        <w:t xml:space="preserve">Expect traceability and coverage views to count links written inside diagrams, exactly like body links.</w:t>
      </w:r>
    </w:p>
    <w:p>
      <w:pPr>
        <w:pStyle w:val="FirstParagraph"/>
      </w:pPr>
      <w:r>
        <w:t xml:space="preserve">Model authors: see</w:t>
      </w:r>
      <w:r>
        <w:t xml:space="preserve"> </w:t>
      </w:r>
      <w:r>
        <w:rPr>
          <w:iCs/>
          <w:i/>
        </w:rPr>
        <w:t xml:space="preserve">Migrating models</w:t>
      </w:r>
      <w:r>
        <w:t xml:space="preserve"> </w:t>
      </w:r>
      <w:r>
        <w:t xml:space="preserve">in the model creation guide.</w:t>
      </w:r>
    </w:p>
    <w:bookmarkEnd w:id="97"/>
    <w:bookmarkEnd w:id="98"/>
    <w:bookmarkStart w:id="102" w:name="MANUAL-sec11"/>
    <w:p>
      <w:pPr>
        <w:pStyle w:val="Heading1"/>
        <w:numPr>
          <w:ilvl w:val="0"/>
          <w:numId w:val="100"/>
        </w:numPr>
      </w:pPr>
      <w:r>
        <w:t xml:space="preserve">Type System and Models</w:t>
      </w:r>
    </w:p>
    <w:bookmarkStart w:id="99" w:name="MANUAL-sec11.1"/>
    <w:p>
      <w:pPr>
        <w:pStyle w:val="Heading2"/>
        <w:numPr>
          <w:ilvl w:val="1"/>
          <w:numId w:val="100"/>
        </w:numPr>
      </w:pPr>
      <w:r>
        <w:t xml:space="preserve">Built-in Models</w:t>
      </w:r>
    </w:p>
    <w:p>
      <w:pPr>
        <w:pStyle w:val="FirstParagraph"/>
      </w:pPr>
      <w:r>
        <w:t xml:space="preserve">SpecCompiler includes the</w:t>
      </w:r>
      <w:r>
        <w:t xml:space="preserve"> </w:t>
      </w:r>
      <w:r>
        <w:rPr>
          <w:rStyle w:val="VerbatimChar"/>
        </w:rPr>
        <w:t xml:space="preserve">default</w:t>
      </w:r>
      <w:r>
        <w:t xml:space="preserve"> </w:t>
      </w:r>
      <w:r>
        <w:t xml:space="preserve">and</w:t>
      </w:r>
      <w:r>
        <w:t xml:space="preserve"> </w:t>
      </w:r>
      <w:r>
        <w:rPr>
          <w:rStyle w:val="VerbatimChar"/>
        </w:rPr>
        <w:t xml:space="preserve">sw_docs</w:t>
      </w:r>
      <w:r>
        <w:t xml:space="preserve"> </w:t>
      </w:r>
      <w:r>
        <w:t xml:space="preserve">models. The</w:t>
      </w:r>
      <w:r>
        <w:t xml:space="preserve"> </w:t>
      </w:r>
      <w:r>
        <w:rPr>
          <w:rStyle w:val="VerbatimChar"/>
        </w:rPr>
        <w:t xml:space="preserve">default</w:t>
      </w:r>
      <w:r>
        <w:t xml:space="preserve"> </w:t>
      </w:r>
      <w:r>
        <w:t xml:space="preserve">model provides general-purpose types. The</w:t>
      </w:r>
      <w:r>
        <w:t xml:space="preserve"> </w:t>
      </w:r>
      <w:r>
        <w:rPr>
          <w:rStyle w:val="VerbatimChar"/>
        </w:rPr>
        <w:t xml:space="preserve">sw_docs</w:t>
      </w:r>
      <w:r>
        <w:t xml:space="preserve"> </w:t>
      </w:r>
      <w:r>
        <w:t xml:space="preserve">model adds requirements-engineering and traceability types:</w:t>
      </w:r>
    </w:p>
    <w:p>
      <w:pPr>
        <w:numPr>
          <w:ilvl w:val="0"/>
          <w:numId w:val="1017"/>
        </w:numPr>
        <w:pStyle w:val="Compact"/>
      </w:pPr>
      <w:r>
        <w:rPr>
          <w:bCs/>
          <w:b/>
        </w:rPr>
        <w:t xml:space="preserve">Object types</w:t>
      </w:r>
      <w:r>
        <w:t xml:space="preserve">: HLR, LLR, NFR, VC, TR, FD, CSC, CSU, DIC, DD, SF (all extend a common TRACEABLE base with</w:t>
      </w:r>
      <w:r>
        <w:t xml:space="preserve"> </w:t>
      </w:r>
      <w:r>
        <w:rPr>
          <w:rStyle w:val="VerbatimChar"/>
        </w:rPr>
        <w:t xml:space="preserve">status</w:t>
      </w:r>
      <w:r>
        <w:t xml:space="preserve"> </w:t>
      </w:r>
      <w:r>
        <w:t xml:space="preserve">attribute and PID auto-generation)</w:t>
      </w:r>
    </w:p>
    <w:p>
      <w:pPr>
        <w:numPr>
          <w:ilvl w:val="0"/>
          <w:numId w:val="1017"/>
        </w:numPr>
        <w:pStyle w:val="Compact"/>
      </w:pPr>
      <w:r>
        <w:rPr>
          <w:bCs/>
          <w:b/>
        </w:rPr>
        <w:t xml:space="preserve">Specification types</w:t>
      </w:r>
      <w:r>
        <w:t xml:space="preserve">: SRS, SDD, SVC, SUM, TRR (document templates with version, status, date)</w:t>
      </w:r>
    </w:p>
    <w:p>
      <w:pPr>
        <w:numPr>
          <w:ilvl w:val="0"/>
          <w:numId w:val="1017"/>
        </w:numPr>
        <w:pStyle w:val="Compact"/>
      </w:pPr>
      <w:r>
        <w:rPr>
          <w:bCs/>
          <w:b/>
        </w:rPr>
        <w:t xml:space="preserve">Relation types</w:t>
      </w:r>
      <w:r>
        <w:t xml:space="preserve">: TRACES_TO, BELONGS, REALIZES, VERIFIES, XREF_DECOMPOSITION, XREF_DIC (traceability links with specificity-based inference)</w:t>
      </w:r>
    </w:p>
    <w:p>
      <w:pPr>
        <w:numPr>
          <w:ilvl w:val="0"/>
          <w:numId w:val="1017"/>
        </w:numPr>
        <w:pStyle w:val="Compact"/>
      </w:pPr>
      <w:r>
        <w:rPr>
          <w:bCs/>
          <w:b/>
        </w:rPr>
        <w:t xml:space="preserve">View types</w:t>
      </w:r>
      <w:r>
        <w:t xml:space="preserve">: TRACEABILITY_MATRIX, TEST_RESULTS_MATRIX, TEST_EXECUTION_MATRIX, COVERAGE_SUMMARY, REQUIREMENTS_SUMMARY (query-based tables materialized from the SpecIR)</w:t>
      </w:r>
    </w:p>
    <w:p>
      <w:pPr>
        <w:numPr>
          <w:ilvl w:val="0"/>
          <w:numId w:val="1017"/>
        </w:numPr>
        <w:pStyle w:val="Compact"/>
      </w:pPr>
      <w:r>
        <w:rPr>
          <w:bCs/>
          <w:b/>
        </w:rPr>
        <w:t xml:space="preserve">Analyze queries</w:t>
      </w:r>
      <w:r>
        <w:t xml:space="preserve">: Traceability-chain validation for VC-HLR, TR-VC, and FD-CSC/CSU coverage</w:t>
      </w:r>
    </w:p>
    <w:p>
      <w:pPr>
        <w:numPr>
          <w:ilvl w:val="0"/>
          <w:numId w:val="1017"/>
        </w:numPr>
        <w:pStyle w:val="Compact"/>
      </w:pPr>
      <w:r>
        <w:rPr>
          <w:bCs/>
          <w:b/>
        </w:rPr>
        <w:t xml:space="preserve">Postprocessor</w:t>
      </w:r>
      <w:r>
        <w:t xml:space="preserve">: Interactive single-file HTML5 web application</w:t>
      </w:r>
    </w:p>
    <w:p>
      <w:pPr>
        <w:pStyle w:val="FirstParagraph"/>
      </w:pPr>
      <w:r>
        <w:t xml:space="preserve">The</w:t>
      </w:r>
      <w:r>
        <w:t xml:space="preserve"> </w:t>
      </w:r>
      <w:r>
        <w:rPr>
          <w:rStyle w:val="VerbatimChar"/>
        </w:rPr>
        <w:t xml:space="preserve">docs/engineering_docs/</w:t>
      </w:r>
      <w:r>
        <w:t xml:space="preserve"> </w:t>
      </w:r>
      <w:r>
        <w:t xml:space="preserve">project uses</w:t>
      </w:r>
      <w:r>
        <w:t xml:space="preserve"> </w:t>
      </w:r>
      <w:r>
        <w:rPr>
          <w:rStyle w:val="VerbatimChar"/>
        </w:rPr>
        <w:t xml:space="preserve">sw_docs</w:t>
      </w:r>
      <w:r>
        <w:t xml:space="preserve">.</w:t>
      </w:r>
    </w:p>
    <w:bookmarkEnd w:id="99"/>
    <w:bookmarkStart w:id="101" w:name="MANUAL-sec11.2"/>
    <w:p>
      <w:pPr>
        <w:pStyle w:val="Heading2"/>
        <w:numPr>
          <w:ilvl w:val="1"/>
          <w:numId w:val="100"/>
        </w:numPr>
      </w:pPr>
      <w:r>
        <w:t xml:space="preserve">Custom Models</w:t>
      </w:r>
    </w:p>
    <w:p>
      <w:pPr>
        <w:pStyle w:val="FirstParagraph"/>
      </w:pPr>
      <w:r>
        <w:t xml:space="preserve">Set</w:t>
      </w:r>
      <w:r>
        <w:t xml:space="preserve"> </w:t>
      </w:r>
      <w:r>
        <w:rPr>
          <w:rStyle w:val="VerbatimChar"/>
        </w:rPr>
        <w:t xml:space="preserve">template: mymodel</w:t>
      </w:r>
      <w:r>
        <w:t xml:space="preserve"> </w:t>
      </w:r>
      <w:r>
        <w:t xml:space="preserve">in</w:t>
      </w:r>
      <w:r>
        <w:t xml:space="preserve"> </w:t>
      </w:r>
      <w:r>
        <w:rPr>
          <w:rStyle w:val="VerbatimChar"/>
        </w:rPr>
        <w:t xml:space="preserve">project.yaml</w:t>
      </w:r>
      <w:r>
        <w:t xml:space="preserve">. Custom types layer as overlays on top of</w:t>
      </w:r>
      <w:r>
        <w:t xml:space="preserve"> </w:t>
      </w:r>
      <w:r>
        <w:rPr>
          <w:rStyle w:val="VerbatimChar"/>
        </w:rPr>
        <w:t xml:space="preserve">default</w:t>
      </w:r>
      <w:r>
        <w:t xml:space="preserve"> </w:t>
      </w:r>
      <w:r>
        <w:t xml:space="preserve">(types with matching</w:t>
      </w:r>
      <w:r>
        <w:t xml:space="preserve"> </w:t>
      </w:r>
      <w:r>
        <w:rPr>
          <w:rStyle w:val="VerbatimChar"/>
        </w:rPr>
        <w:t xml:space="preserve">id</w:t>
      </w:r>
      <w:r>
        <w:t xml:space="preserve"> </w:t>
      </w:r>
      <w:r>
        <w:t xml:space="preserve">replace the default; new</w:t>
      </w:r>
      <w:r>
        <w:t xml:space="preserve"> </w:t>
      </w:r>
      <w:r>
        <w:rPr>
          <w:rStyle w:val="VerbatimChar"/>
        </w:rPr>
        <w:t xml:space="preserve">id</w:t>
      </w:r>
      <w:r>
        <w:t xml:space="preserve">s add). The model directory is resolved under the SpecCompiler installation (</w:t>
      </w:r>
      <w:r>
        <w:rPr>
          <w:rStyle w:val="VerbatimChar"/>
        </w:rPr>
        <w:t xml:space="preserve">models/mymodel/</w:t>
      </w:r>
      <w:r>
        <w:t xml:space="preserve">) first, then under the project directory itself — so a project can ship its own model alongside its documents.</w:t>
      </w:r>
    </w:p>
    <w:p>
      <w:pPr>
        <w:pStyle w:val="BodyText"/>
      </w:pPr>
      <w:r>
        <w:t xml:space="preserve">Each extension module returns one Lua descriptor table. The descriptor contains a</w:t>
      </w:r>
      <w:r>
        <w:t xml:space="preserve"> </w:t>
      </w:r>
      <w:r>
        <w:rPr>
          <w:rStyle w:val="VerbatimChar"/>
        </w:rPr>
        <w:t xml:space="preserve">kind</w:t>
      </w:r>
      <w:r>
        <w:t xml:space="preserve">, a</w:t>
      </w:r>
      <w:r>
        <w:t xml:space="preserve"> </w:t>
      </w:r>
      <w:r>
        <w:rPr>
          <w:rStyle w:val="VerbatimChar"/>
        </w:rPr>
        <w:t xml:space="preserve">schema</w:t>
      </w:r>
      <w:r>
        <w:t xml:space="preserve">, and optional</w:t>
      </w:r>
      <w:r>
        <w:t xml:space="preserve"> </w:t>
      </w:r>
      <w:r>
        <w:rPr>
          <w:rStyle w:val="VerbatimChar"/>
        </w:rPr>
        <w:t xml:space="preserve">hooks</w:t>
      </w:r>
      <w:r>
        <w:t xml:space="preserve">. Supported kinds are</w:t>
      </w:r>
      <w:r>
        <w:t xml:space="preserve"> </w:t>
      </w:r>
      <w:r>
        <w:rPr>
          <w:rStyle w:val="VerbatimChar"/>
        </w:rPr>
        <w:t xml:space="preserve">object</w:t>
      </w:r>
      <w:r>
        <w:t xml:space="preserve">,</w:t>
      </w:r>
      <w:r>
        <w:t xml:space="preserve"> </w:t>
      </w:r>
      <w:r>
        <w:rPr>
          <w:rStyle w:val="VerbatimChar"/>
        </w:rPr>
        <w:t xml:space="preserve">float</w:t>
      </w:r>
      <w:r>
        <w:t xml:space="preserve">,</w:t>
      </w:r>
      <w:r>
        <w:t xml:space="preserve"> </w:t>
      </w:r>
      <w:r>
        <w:rPr>
          <w:rStyle w:val="VerbatimChar"/>
        </w:rPr>
        <w:t xml:space="preserve">view</w:t>
      </w:r>
      <w:r>
        <w:t xml:space="preserve">,</w:t>
      </w:r>
      <w:r>
        <w:t xml:space="preserve"> </w:t>
      </w:r>
      <w:r>
        <w:rPr>
          <w:rStyle w:val="VerbatimChar"/>
        </w:rPr>
        <w:t xml:space="preserve">relation</w:t>
      </w:r>
      <w:r>
        <w:t xml:space="preserve">,</w:t>
      </w:r>
      <w:r>
        <w:t xml:space="preserve"> </w:t>
      </w:r>
      <w:r>
        <w:rPr>
          <w:rStyle w:val="VerbatimChar"/>
        </w:rPr>
        <w:t xml:space="preserve">specification</w:t>
      </w:r>
      <w:r>
        <w:t xml:space="preserve">, and</w:t>
      </w:r>
      <w:r>
        <w:t xml:space="preserve"> </w:t>
      </w:r>
      <w:r>
        <w:rPr>
          <w:rStyle w:val="VerbatimChar"/>
        </w:rPr>
        <w:t xml:space="preserve">analyze</w:t>
      </w:r>
      <w:r>
        <w:t xml:space="preserve">. The</w:t>
      </w:r>
      <w:r>
        <w:t xml:space="preserve"> </w:t>
      </w:r>
      <w:r>
        <w:rPr>
          <w:rStyle w:val="VerbatimChar"/>
        </w:rPr>
        <w:t xml:space="preserve">schema.id</w:t>
      </w:r>
      <w:r>
        <w:t xml:space="preserve"> </w:t>
      </w:r>
      <w:r>
        <w:t xml:space="preserve">field is the authoritative identifier. Each hook name determines its context and return type. A descriptor can inherit shared behavior through</w:t>
      </w:r>
      <w:r>
        <w:t xml:space="preserve"> </w:t>
      </w:r>
      <w:r>
        <w:rPr>
          <w:rStyle w:val="VerbatimChar"/>
        </w:rPr>
        <w:t xml:space="preserve">schema.extends</w:t>
      </w:r>
      <w:r>
        <w:t xml:space="preserve">.</w:t>
      </w:r>
    </w:p>
    <w:p>
      <w:pPr>
        <w:pStyle w:val="BodyText"/>
      </w:pPr>
      <w:r>
        <w:t xml:space="preserve">The</w:t>
      </w:r>
      <w:r>
        <w:t xml:space="preserve"> </w:t>
      </w:r>
      <w:hyperlink r:id="rId100">
        <w:r>
          <w:rPr>
            <w:rStyle w:val="Hyperlink"/>
          </w:rPr>
          <w:t xml:space="preserve">Creating a Custom Model</w:t>
        </w:r>
      </w:hyperlink>
      <w:r>
        <w:t xml:space="preserve"> </w:t>
      </w:r>
      <w:r>
        <w:t xml:space="preserve">guide defines the directory layout, hook contract, schema fields, analyze queries, and external renderers.</w:t>
      </w:r>
    </w:p>
    <w:bookmarkEnd w:id="101"/>
    <w:bookmarkEnd w:id="102"/>
    <w:bookmarkStart w:id="110" w:name="MANUAL-sec12"/>
    <w:p>
      <w:pPr>
        <w:pStyle w:val="Heading1"/>
        <w:numPr>
          <w:ilvl w:val="0"/>
          <w:numId w:val="100"/>
        </w:numPr>
      </w:pPr>
      <w:r>
        <w:t xml:space="preserve">Troubleshooting</w:t>
      </w:r>
    </w:p>
    <w:bookmarkStart w:id="103" w:name="MANUAL-sec12.1"/>
    <w:p>
      <w:pPr>
        <w:pStyle w:val="Heading2"/>
        <w:numPr>
          <w:ilvl w:val="1"/>
          <w:numId w:val="100"/>
        </w:numPr>
      </w:pPr>
      <w:r>
        <w:t xml:space="preserve">Docker Not Running</w:t>
      </w:r>
    </w:p>
    <w:p>
      <w:pPr>
        <w:pStyle w:val="FirstParagraph"/>
      </w:pPr>
      <w:r>
        <w:rPr>
          <w:rStyle w:val="VerbatimChar"/>
        </w:rPr>
        <w:t xml:space="preserve">Error: Docker is not running</w:t>
      </w:r>
      <w:r>
        <w:t xml:space="preserve"> </w:t>
      </w:r>
      <w:r>
        <w:t xml:space="preserve">– Start Docker daemon, verify with</w:t>
      </w:r>
      <w:r>
        <w:t xml:space="preserve"> </w:t>
      </w:r>
      <w:r>
        <w:rPr>
          <w:rStyle w:val="VerbatimChar"/>
        </w:rPr>
        <w:t xml:space="preserve">docker info</w:t>
      </w:r>
      <w:r>
        <w:t xml:space="preserve">.</w:t>
      </w:r>
    </w:p>
    <w:bookmarkEnd w:id="103"/>
    <w:bookmarkStart w:id="104" w:name="MANUAL-sec12.2"/>
    <w:p>
      <w:pPr>
        <w:pStyle w:val="Heading2"/>
        <w:numPr>
          <w:ilvl w:val="1"/>
          <w:numId w:val="100"/>
        </w:numPr>
      </w:pPr>
      <w:r>
        <w:t xml:space="preserve">No project.yaml Found</w:t>
      </w:r>
    </w:p>
    <w:p>
      <w:pPr>
        <w:pStyle w:val="FirstParagraph"/>
      </w:pPr>
      <w:r>
        <w:t xml:space="preserve">Run</w:t>
      </w:r>
      <w:r>
        <w:t xml:space="preserve"> </w:t>
      </w:r>
      <w:r>
        <w:rPr>
          <w:rStyle w:val="VerbatimChar"/>
        </w:rPr>
        <w:t xml:space="preserve">specc build</w:t>
      </w:r>
      <w:r>
        <w:t xml:space="preserve"> </w:t>
      </w:r>
      <w:r>
        <w:t xml:space="preserve">from the directory containing</w:t>
      </w:r>
      <w:r>
        <w:t xml:space="preserve"> </w:t>
      </w:r>
      <w:r>
        <w:rPr>
          <w:rStyle w:val="VerbatimChar"/>
        </w:rPr>
        <w:t xml:space="preserve">project.yaml</w:t>
      </w:r>
      <w:r>
        <w:t xml:space="preserve">.</w:t>
      </w:r>
    </w:p>
    <w:bookmarkEnd w:id="104"/>
    <w:bookmarkStart w:id="105" w:name="MANUAL-sec12.3"/>
    <w:p>
      <w:pPr>
        <w:pStyle w:val="Heading2"/>
        <w:numPr>
          <w:ilvl w:val="1"/>
          <w:numId w:val="100"/>
        </w:numPr>
      </w:pPr>
      <w:r>
        <w:t xml:space="preserve">PlantUML Render Failure</w:t>
      </w:r>
    </w:p>
    <w:p>
      <w:pPr>
        <w:pStyle w:val="FirstParagraph"/>
      </w:pPr>
      <w:r>
        <w:t xml:space="preserve">Verify PlantUML syntax, ensure Docker image has Java JRE, check</w:t>
      </w:r>
      <w:r>
        <w:t xml:space="preserve"> </w:t>
      </w:r>
      <w:r>
        <w:rPr>
          <w:rStyle w:val="VerbatimChar"/>
        </w:rPr>
        <w:t xml:space="preserve">@startuml</w:t>
      </w:r>
      <w:r>
        <w:t xml:space="preserve">/</w:t>
      </w:r>
      <w:r>
        <w:rPr>
          <w:rStyle w:val="VerbatimChar"/>
        </w:rPr>
        <w:t xml:space="preserve">@enduml</w:t>
      </w:r>
      <w:r>
        <w:t xml:space="preserve"> </w:t>
      </w:r>
      <w:r>
        <w:t xml:space="preserve">markers.</w:t>
      </w:r>
    </w:p>
    <w:bookmarkEnd w:id="105"/>
    <w:bookmarkStart w:id="106" w:name="MANUAL-sec12.4"/>
    <w:p>
      <w:pPr>
        <w:pStyle w:val="Heading2"/>
        <w:numPr>
          <w:ilvl w:val="1"/>
          <w:numId w:val="100"/>
        </w:numPr>
      </w:pPr>
      <w:r>
        <w:t xml:space="preserve">Mermaid Render Failure</w:t>
      </w:r>
    </w:p>
    <w:p>
      <w:pPr>
        <w:pStyle w:val="FirstParagraph"/>
      </w:pPr>
      <w:r>
        <w:t xml:space="preserve">Verify Mermaid syntax. The container image bundles</w:t>
      </w:r>
      <w:r>
        <w:t xml:space="preserve"> </w:t>
      </w:r>
      <w:r>
        <w:rPr>
          <w:rStyle w:val="VerbatimChar"/>
        </w:rPr>
        <w:t xml:space="preserve">mmdc</w:t>
      </w:r>
      <w:r>
        <w:t xml:space="preserve">; on native installs it must be on PATH (</w:t>
      </w:r>
      <w:r>
        <w:rPr>
          <w:rStyle w:val="VerbatimChar"/>
        </w:rPr>
        <w:t xml:space="preserve">npm install -g @mermaid-js/mermaid-cli</w:t>
      </w:r>
      <w:r>
        <w:t xml:space="preserve">, Node 22 or newer).</w:t>
      </w:r>
    </w:p>
    <w:bookmarkEnd w:id="106"/>
    <w:bookmarkStart w:id="107" w:name="MANUAL-sec12.5"/>
    <w:p>
      <w:pPr>
        <w:pStyle w:val="Heading2"/>
        <w:numPr>
          <w:ilvl w:val="1"/>
          <w:numId w:val="100"/>
        </w:numPr>
      </w:pPr>
      <w:r>
        <w:t xml:space="preserve">Unresolved Relations</w:t>
      </w:r>
    </w:p>
    <w:p>
      <w:pPr>
        <w:pStyle w:val="FirstParagraph"/>
      </w:pPr>
      <w:r>
        <w:t xml:space="preserve">PIDs are</w:t>
      </w:r>
      <w:r>
        <w:t xml:space="preserve"> </w:t>
      </w:r>
      <w:r>
        <w:rPr>
          <w:bCs/>
          <w:b/>
        </w:rPr>
        <w:t xml:space="preserve">case-sensitive</w:t>
      </w:r>
      <w:r>
        <w:t xml:space="preserve">. Verify target PID exists in</w:t>
      </w:r>
      <w:r>
        <w:t xml:space="preserve"> </w:t>
      </w:r>
      <w:r>
        <w:rPr>
          <w:rStyle w:val="VerbatimChar"/>
        </w:rPr>
        <w:t xml:space="preserve">doc_files</w:t>
      </w:r>
      <w:r>
        <w:t xml:space="preserve">. For cross-document references, ensure both documents are listed in the same</w:t>
      </w:r>
      <w:r>
        <w:t xml:space="preserve"> </w:t>
      </w:r>
      <w:r>
        <w:rPr>
          <w:rStyle w:val="VerbatimChar"/>
        </w:rPr>
        <w:t xml:space="preserve">project.yaml</w:t>
      </w:r>
      <w:r>
        <w:t xml:space="preserve">.</w:t>
      </w:r>
    </w:p>
    <w:bookmarkEnd w:id="107"/>
    <w:bookmarkStart w:id="108" w:name="MANUAL-sec12.6"/>
    <w:p>
      <w:pPr>
        <w:pStyle w:val="Heading2"/>
        <w:numPr>
          <w:ilvl w:val="1"/>
          <w:numId w:val="100"/>
        </w:numPr>
      </w:pPr>
      <w:r>
        <w:t xml:space="preserve">Build Seems Stale</w:t>
      </w:r>
    </w:p>
    <w:p>
      <w:pPr>
        <w:spacing w:after="0" w:line="20" w:lineRule="exact" w:before="0"/>
        <w:rPr>
          <w:sz w:val="2"/>
        </w:rPr>
      </w:pPr>
      <w:bookmarkStart w:name="listing-src-clean-stale-build" w:id="2501"/>
      <w:bookmarkEnd w:id="2501"/>
    </w:p>
    <w:p>
      <w:pPr>
        <w:pStyle w:val="Caption"/>
        <w:keepNext/>
      </w:pPr>
      <w:r>
        <w:t xml:space="preserve">Listing </w:t>
      </w:r>
      <w:r>
        <w:fldChar w:fldCharType="begin"/>
      </w:r>
      <w:r>
        <w:instrText xml:space="preserve"> SEQ LISTING \* ARABIC </w:instrText>
      </w:r>
      <w:r>
        <w:fldChar w:fldCharType="separate"/>
      </w:r>
      <w:r>
        <w:t>32</w:t>
      </w:r>
      <w:r>
        <w:fldChar w:fldCharType="end"/>
      </w:r>
      <w:r>
        <w:t xml:space="preserve"> :  Clean stale build cache</w:t>
      </w:r>
    </w:p>
    <w:p>
      <w:pPr>
        <w:pStyle w:val="SourceCode"/>
      </w:pPr>
      <w:r>
        <w:rPr>
          <w:rStyle w:val="ExtensionTok"/>
        </w:rPr>
        <w:t xml:space="preserve">specc</w:t>
      </w:r>
      <w:r>
        <w:rPr>
          <w:rStyle w:val="NormalTok"/>
        </w:rPr>
        <w:t xml:space="preserve"> clean</w:t>
      </w:r>
      <w:r>
        <w:br/>
      </w:r>
      <w:r>
        <w:rPr>
          <w:rStyle w:val="ExtensionTok"/>
        </w:rPr>
        <w:t xml:space="preserve">specc</w:t>
      </w:r>
      <w:r>
        <w:rPr>
          <w:rStyle w:val="NormalTok"/>
        </w:rPr>
        <w:t xml:space="preserve"> build</w:t>
      </w:r>
    </w:p>
    <w:bookmarkEnd w:id="108"/>
    <w:bookmarkStart w:id="109" w:name="MANUAL-sec12.7"/>
    <w:p>
      <w:pPr>
        <w:pStyle w:val="Heading2"/>
        <w:numPr>
          <w:ilvl w:val="1"/>
          <w:numId w:val="100"/>
        </w:numPr>
      </w:pPr>
      <w:r>
        <w:t xml:space="preserve">Debugging</w:t>
      </w:r>
    </w:p>
    <w:p>
      <w:pPr>
        <w:spacing w:after="0" w:line="20" w:lineRule="exact" w:before="0"/>
        <w:rPr>
          <w:sz w:val="2"/>
        </w:rPr>
      </w:pPr>
      <w:bookmarkStart w:name="listing-src-debug-log-level" w:id="88848"/>
      <w:bookmarkEnd w:id="88848"/>
    </w:p>
    <w:p>
      <w:pPr>
        <w:pStyle w:val="Caption"/>
        <w:keepNext/>
      </w:pPr>
      <w:r>
        <w:t xml:space="preserve">Listing </w:t>
      </w:r>
      <w:r>
        <w:fldChar w:fldCharType="begin"/>
      </w:r>
      <w:r>
        <w:instrText xml:space="preserve"> SEQ LISTING \* ARABIC </w:instrText>
      </w:r>
      <w:r>
        <w:fldChar w:fldCharType="separate"/>
      </w:r>
      <w:r>
        <w:t>33</w:t>
      </w:r>
      <w:r>
        <w:fldChar w:fldCharType="end"/>
      </w:r>
      <w:r>
        <w:t xml:space="preserve"> :  Enable debug logging</w:t>
      </w:r>
    </w:p>
    <w:p>
      <w:pPr>
        <w:pStyle w:val="SourceCode"/>
      </w:pPr>
      <w:r>
        <w:rPr>
          <w:rStyle w:val="VariableTok"/>
        </w:rPr>
        <w:t xml:space="preserve">SPECCOMPILER_LOG_LEVEL</w:t>
      </w:r>
      <w:r>
        <w:rPr>
          <w:rStyle w:val="OperatorTok"/>
        </w:rPr>
        <w:t xml:space="preserve">=</w:t>
      </w:r>
      <w:r>
        <w:rPr>
          <w:rStyle w:val="NormalTok"/>
        </w:rPr>
        <w:t xml:space="preserve">DEBUG </w:t>
      </w:r>
      <w:r>
        <w:rPr>
          <w:rStyle w:val="ExtensionTok"/>
        </w:rPr>
        <w:t xml:space="preserve">specc</w:t>
      </w:r>
      <w:r>
        <w:rPr>
          <w:rStyle w:val="NormalTok"/>
        </w:rPr>
        <w:t xml:space="preserve"> build</w:t>
      </w:r>
    </w:p>
    <w:bookmarkEnd w:id="109"/>
    <w:bookmarkEnd w:id="110"/>
    <w:bookmarkStart w:id="111" w:name="MANUAL-sec13"/>
    <w:p>
      <w:pPr>
        <w:pStyle w:val="Heading1"/>
        <w:numPr>
          <w:ilvl w:val="0"/>
          <w:numId w:val="100"/>
        </w:numPr>
      </w:pPr>
      <w:r>
        <w:t xml:space="preserve">Known Limitations</w:t>
      </w:r>
    </w:p>
    <w:p>
      <w:pPr>
        <w:numPr>
          <w:ilvl w:val="0"/>
          <w:numId w:val="1018"/>
        </w:numPr>
        <w:pStyle w:val="Compact"/>
      </w:pPr>
      <w:r>
        <w:rPr>
          <w:bCs/>
          <w:b/>
        </w:rPr>
        <w:t xml:space="preserve">No interactive validation</w:t>
      </w:r>
      <w:r>
        <w:t xml:space="preserve"> </w:t>
      </w:r>
      <w:r>
        <w:t xml:space="preserve">– Batch mode only, no LSP or watch mode.</w:t>
      </w:r>
    </w:p>
    <w:p>
      <w:pPr>
        <w:numPr>
          <w:ilvl w:val="0"/>
          <w:numId w:val="1018"/>
        </w:numPr>
        <w:pStyle w:val="Compact"/>
      </w:pPr>
      <w:r>
        <w:rPr>
          <w:bCs/>
          <w:b/>
        </w:rPr>
        <w:t xml:space="preserve">Native install is Ubuntu-first</w:t>
      </w:r>
      <w:r>
        <w:t xml:space="preserve"> </w:t>
      </w:r>
      <w:r>
        <w:t xml:space="preserve">–</w:t>
      </w:r>
      <w:r>
        <w:t xml:space="preserve"> </w:t>
      </w:r>
      <w:r>
        <w:rPr>
          <w:rStyle w:val="VerbatimChar"/>
        </w:rPr>
        <w:t xml:space="preserve">scripts/install-native.sh</w:t>
      </w:r>
      <w:r>
        <w:t xml:space="preserve"> </w:t>
      </w:r>
      <w:r>
        <w:t xml:space="preserve">automates Ubuntu 24.04 (apt); other distros must install the documented package equivalents manually before running it.</w:t>
      </w:r>
    </w:p>
    <w:p>
      <w:pPr>
        <w:numPr>
          <w:ilvl w:val="0"/>
          <w:numId w:val="1018"/>
        </w:numPr>
        <w:pStyle w:val="Compact"/>
      </w:pPr>
      <w:r>
        <w:rPr>
          <w:bCs/>
          <w:b/>
        </w:rPr>
        <w:t xml:space="preserve">Single-writer SQLite</w:t>
      </w:r>
      <w:r>
        <w:t xml:space="preserve"> </w:t>
      </w:r>
      <w:r>
        <w:t xml:space="preserve">– Concurrent builds cause locking errors; use separate output directories.</w:t>
      </w:r>
    </w:p>
    <w:p>
      <w:pPr>
        <w:numPr>
          <w:ilvl w:val="0"/>
          <w:numId w:val="1018"/>
        </w:numPr>
        <w:pStyle w:val="Compact"/>
      </w:pPr>
      <w:r>
        <w:rPr>
          <w:bCs/>
          <w:b/>
        </w:rPr>
        <w:t xml:space="preserve">Float labels per-specification</w:t>
      </w:r>
      <w:r>
        <w:t xml:space="preserve"> </w:t>
      </w:r>
      <w:r>
        <w:t xml:space="preserve">– Same label can exist across specs; use scoped syntax for cross-spec references.</w:t>
      </w:r>
    </w:p>
    <w:p>
      <w:pPr>
        <w:numPr>
          <w:ilvl w:val="0"/>
          <w:numId w:val="1018"/>
        </w:numPr>
        <w:pStyle w:val="Compact"/>
      </w:pPr>
      <w:r>
        <w:rPr>
          <w:bCs/>
          <w:b/>
        </w:rPr>
        <w:t xml:space="preserve">PID case sensitivity</w:t>
      </w:r>
      <w:r>
        <w:t xml:space="preserve"> </w:t>
      </w:r>
      <w:r>
        <w:t xml:space="preserve">–</w:t>
      </w:r>
      <w:r>
        <w:t xml:space="preserve"> </w:t>
      </w:r>
      <w:r>
        <w:rPr>
          <w:rStyle w:val="VerbatimChar"/>
        </w:rPr>
        <w:t xml:space="preserve">[hlr-001](@)</w:t>
      </w:r>
      <w:r>
        <w:t xml:space="preserve"> </w:t>
      </w:r>
      <w:r>
        <w:t xml:space="preserve">will not match</w:t>
      </w:r>
      <w:r>
        <w:t xml:space="preserve"> </w:t>
      </w:r>
      <w:r>
        <w:rPr>
          <w:rStyle w:val="VerbatimChar"/>
        </w:rPr>
        <w:t xml:space="preserve">@HLR-001</w:t>
      </w:r>
      <w:r>
        <w:t xml:space="preserve">.</w:t>
      </w:r>
    </w:p>
    <w:bookmarkEnd w:id="111"/>
    <w:bookmarkStart w:id="112" w:name="MANUAL-sec14"/>
    <w:p>
      <w:pPr>
        <w:pStyle w:val="Heading1"/>
        <w:numPr>
          <w:ilvl w:val="0"/>
          <w:numId w:val="100"/>
        </w:numPr>
      </w:pPr>
      <w:r>
        <w:t xml:space="preserve">List of Figures</w:t>
      </w:r>
    </w:p>
    <w:p>
      <w:pPr>
        <w:numPr>
          <w:ilvl w:val="0"/>
          <w:numId w:val="1019"/>
        </w:numPr>
        <w:pStyle w:val="Compact"/>
      </w:pPr>
      <w:hyperlink w:anchor="puml-diag-pipeline">
        <w:r>
          <w:rPr>
            <w:rStyle w:val="Hyperlink"/>
          </w:rPr>
          <w:t xml:space="preserve">Figure 1 - Processing Pipeline</w:t>
        </w:r>
      </w:hyperlink>
    </w:p>
    <w:p>
      <w:pPr>
        <w:numPr>
          <w:ilvl w:val="0"/>
          <w:numId w:val="1019"/>
        </w:numPr>
        <w:pStyle w:val="Compact"/>
      </w:pPr>
      <w:hyperlink w:anchor="puml-diag-layers">
        <w:r>
          <w:rPr>
            <w:rStyle w:val="Hyperlink"/>
          </w:rPr>
          <w:t xml:space="preserve">Figure 2 - Layered Architecture</w:t>
        </w:r>
      </w:hyperlink>
    </w:p>
    <w:bookmarkEnd w:id="112"/>
    <w:bookmarkStart w:id="113" w:name="MANUAL-sec15"/>
    <w:p>
      <w:pPr>
        <w:pStyle w:val="Heading1"/>
        <w:numPr>
          <w:ilvl w:val="0"/>
          <w:numId w:val="100"/>
        </w:numPr>
      </w:pPr>
      <w:r>
        <w:t xml:space="preserve">List of Tables</w:t>
      </w:r>
    </w:p>
    <w:p>
      <w:pPr>
        <w:numPr>
          <w:ilvl w:val="0"/>
          <w:numId w:val="1020"/>
        </w:numPr>
        <w:pStyle w:val="Compact"/>
      </w:pPr>
      <w:hyperlink w:anchor="csv-tbl-prerequisites">
        <w:r>
          <w:rPr>
            <w:rStyle w:val="Hyperlink"/>
          </w:rPr>
          <w:t xml:space="preserve">Table 1 - Runtime prerequisites</w:t>
        </w:r>
      </w:hyperlink>
    </w:p>
    <w:p>
      <w:pPr>
        <w:numPr>
          <w:ilvl w:val="0"/>
          <w:numId w:val="1020"/>
        </w:numPr>
        <w:pStyle w:val="Compact"/>
      </w:pPr>
      <w:hyperlink w:anchor="csv-tbl-wrapper-modes">
        <w:r>
          <w:rPr>
            <w:rStyle w:val="Hyperlink"/>
          </w:rPr>
          <w:t xml:space="preserve">Table 2 - Wrapper modes</w:t>
        </w:r>
      </w:hyperlink>
    </w:p>
    <w:p>
      <w:pPr>
        <w:numPr>
          <w:ilvl w:val="0"/>
          <w:numId w:val="1020"/>
        </w:numPr>
        <w:pStyle w:val="Compact"/>
      </w:pPr>
      <w:hyperlink w:anchor="csv-tbl-required-fields">
        <w:r>
          <w:rPr>
            <w:rStyle w:val="Hyperlink"/>
          </w:rPr>
          <w:t xml:space="preserve">Table 3 - Required project fields</w:t>
        </w:r>
      </w:hyperlink>
    </w:p>
    <w:p>
      <w:pPr>
        <w:numPr>
          <w:ilvl w:val="0"/>
          <w:numId w:val="1020"/>
        </w:numPr>
        <w:pStyle w:val="Compact"/>
      </w:pPr>
      <w:hyperlink w:anchor="csv-tbl-default-values">
        <w:r>
          <w:rPr>
            <w:rStyle w:val="Hyperlink"/>
          </w:rPr>
          <w:t xml:space="preserve">Table 4 - Default configuration values</w:t>
        </w:r>
      </w:hyperlink>
    </w:p>
    <w:p>
      <w:pPr>
        <w:numPr>
          <w:ilvl w:val="0"/>
          <w:numId w:val="1020"/>
        </w:numPr>
        <w:pStyle w:val="Compact"/>
      </w:pPr>
      <w:hyperlink w:anchor="csv-tbl-float-syntax">
        <w:r>
          <w:rPr>
            <w:rStyle w:val="Hyperlink"/>
          </w:rPr>
          <w:t xml:space="preserve">Table 5 - Float syntax components</w:t>
        </w:r>
      </w:hyperlink>
    </w:p>
    <w:p>
      <w:pPr>
        <w:numPr>
          <w:ilvl w:val="0"/>
          <w:numId w:val="1020"/>
        </w:numPr>
        <w:pStyle w:val="Compact"/>
      </w:pPr>
      <w:hyperlink w:anchor="csv-tbl-selectors">
        <w:r>
          <w:rPr>
            <w:rStyle w:val="Hyperlink"/>
          </w:rPr>
          <w:t xml:space="preserve">Table 6 - Default model selectors</w:t>
        </w:r>
      </w:hyperlink>
    </w:p>
    <w:p>
      <w:pPr>
        <w:numPr>
          <w:ilvl w:val="0"/>
          <w:numId w:val="1020"/>
        </w:numPr>
        <w:pStyle w:val="Compact"/>
      </w:pPr>
      <w:hyperlink w:anchor="csv-tbl-relation-syntax">
        <w:r>
          <w:rPr>
            <w:rStyle w:val="Hyperlink"/>
          </w:rPr>
          <w:t xml:space="preserve">Table 7 - Relation syntax patterns</w:t>
        </w:r>
      </w:hyperlink>
    </w:p>
    <w:p>
      <w:pPr>
        <w:numPr>
          <w:ilvl w:val="0"/>
          <w:numId w:val="1020"/>
        </w:numPr>
        <w:pStyle w:val="Compact"/>
      </w:pPr>
      <w:hyperlink w:anchor="csv-tbl-inference-scoring">
        <w:r>
          <w:rPr>
            <w:rStyle w:val="Hyperlink"/>
          </w:rPr>
          <w:t xml:space="preserve">Table 8 - Type inference scoring dimensions</w:t>
        </w:r>
      </w:hyperlink>
    </w:p>
    <w:p>
      <w:pPr>
        <w:numPr>
          <w:ilvl w:val="0"/>
          <w:numId w:val="1020"/>
        </w:numPr>
        <w:pStyle w:val="Compact"/>
      </w:pPr>
      <w:hyperlink w:anchor="csv-tbl-view-types">
        <w:r>
          <w:rPr>
            <w:rStyle w:val="Hyperlink"/>
          </w:rPr>
          <w:t xml:space="preserve">Table 9 - Default view types</w:t>
        </w:r>
      </w:hyperlink>
    </w:p>
    <w:p>
      <w:pPr>
        <w:numPr>
          <w:ilvl w:val="0"/>
          <w:numId w:val="1020"/>
        </w:numPr>
        <w:pStyle w:val="Compact"/>
      </w:pPr>
      <w:hyperlink w:anchor="csv-tbl-components">
        <w:r>
          <w:rPr>
            <w:rStyle w:val="Hyperlink"/>
          </w:rPr>
          <w:t xml:space="preserve">Table 10 - System Components</w:t>
        </w:r>
      </w:hyperlink>
    </w:p>
    <w:p>
      <w:pPr>
        <w:numPr>
          <w:ilvl w:val="0"/>
          <w:numId w:val="1020"/>
        </w:numPr>
        <w:pStyle w:val="Compact"/>
      </w:pPr>
      <w:hyperlink w:anchor="csv-tbl-metrics">
        <w:r>
          <w:rPr>
            <w:rStyle w:val="Hyperlink"/>
          </w:rPr>
          <w:t xml:space="preserve">Table 11 - Performance Metrics</w:t>
        </w:r>
      </w:hyperlink>
    </w:p>
    <w:p>
      <w:pPr>
        <w:numPr>
          <w:ilvl w:val="0"/>
          <w:numId w:val="1020"/>
        </w:numPr>
        <w:pStyle w:val="Compact"/>
      </w:pPr>
      <w:hyperlink w:anchor="csv-tbl-xref-selectors">
        <w:r>
          <w:rPr>
            <w:rStyle w:val="Hyperlink"/>
          </w:rPr>
          <w:t xml:space="preserve">Table 12 - Cross-reference selector comparison</w:t>
        </w:r>
      </w:hyperlink>
    </w:p>
    <w:p>
      <w:pPr>
        <w:numPr>
          <w:ilvl w:val="0"/>
          <w:numId w:val="1020"/>
        </w:numPr>
        <w:pStyle w:val="Compact"/>
      </w:pPr>
      <w:hyperlink w:anchor="csv-tbl-env-vars">
        <w:r>
          <w:rPr>
            <w:rStyle w:val="Hyperlink"/>
          </w:rPr>
          <w:t xml:space="preserve">Table 13 - Environment variables</w:t>
        </w:r>
      </w:hyperlink>
    </w:p>
    <w:p>
      <w:pPr>
        <w:numPr>
          <w:ilvl w:val="0"/>
          <w:numId w:val="1020"/>
        </w:numPr>
        <w:pStyle w:val="Compact"/>
      </w:pPr>
      <w:hyperlink w:anchor="csv-tbl-exit-codes">
        <w:r>
          <w:rPr>
            <w:rStyle w:val="Hyperlink"/>
          </w:rPr>
          <w:t xml:space="preserve">Table 14 - Exit Codes</w:t>
        </w:r>
      </w:hyperlink>
    </w:p>
    <w:p>
      <w:pPr>
        <w:numPr>
          <w:ilvl w:val="0"/>
          <w:numId w:val="1020"/>
        </w:numPr>
        <w:pStyle w:val="Compact"/>
      </w:pPr>
      <w:hyperlink w:anchor="csv-tbl-html5-options">
        <w:r>
          <w:rPr>
            <w:rStyle w:val="Hyperlink"/>
          </w:rPr>
          <w:t xml:space="preserve">Table 15 - HTML5 output options</w:t>
        </w:r>
      </w:hyperlink>
    </w:p>
    <w:p>
      <w:pPr>
        <w:numPr>
          <w:ilvl w:val="0"/>
          <w:numId w:val="1020"/>
        </w:numPr>
        <w:pStyle w:val="Compact"/>
      </w:pPr>
      <w:hyperlink w:anchor="csv-tbl-error-codes">
        <w:r>
          <w:rPr>
            <w:rStyle w:val="Hyperlink"/>
          </w:rPr>
          <w:t xml:space="preserve">Table 16 - Validation diagnostics</w:t>
        </w:r>
      </w:hyperlink>
    </w:p>
    <w:bookmarkEnd w:id="113"/>
    <w:bookmarkStart w:id="114" w:name="MANUAL-sec16"/>
    <w:p>
      <w:pPr>
        <w:pStyle w:val="Heading1"/>
        <w:numPr>
          <w:ilvl w:val="0"/>
          <w:numId w:val="100"/>
        </w:numPr>
      </w:pPr>
      <w:r>
        <w:t xml:space="preserve">List of Listings</w:t>
      </w:r>
    </w:p>
    <w:p>
      <w:pPr>
        <w:numPr>
          <w:ilvl w:val="0"/>
          <w:numId w:val="1021"/>
        </w:numPr>
        <w:pStyle w:val="Compact"/>
      </w:pPr>
      <w:hyperlink w:anchor="listing-src-install-oneliner">
        <w:r>
          <w:rPr>
            <w:rStyle w:val="Hyperlink"/>
          </w:rPr>
          <w:t xml:space="preserve">Listing 1 - Container install (Linux/macOS/WSL2)</w:t>
        </w:r>
      </w:hyperlink>
    </w:p>
    <w:p>
      <w:pPr>
        <w:numPr>
          <w:ilvl w:val="0"/>
          <w:numId w:val="1021"/>
        </w:numPr>
        <w:pStyle w:val="Compact"/>
      </w:pPr>
      <w:hyperlink w:anchor="listing-src-install-windows">
        <w:r>
          <w:rPr>
            <w:rStyle w:val="Hyperlink"/>
          </w:rPr>
          <w:t xml:space="preserve">Listing 2 - Container install (Windows PowerShell)</w:t>
        </w:r>
      </w:hyperlink>
    </w:p>
    <w:p>
      <w:pPr>
        <w:numPr>
          <w:ilvl w:val="0"/>
          <w:numId w:val="1021"/>
        </w:numPr>
        <w:pStyle w:val="Compact"/>
      </w:pPr>
      <w:hyperlink w:anchor="listing-src-install-windows-native">
        <w:r>
          <w:rPr>
            <w:rStyle w:val="Hyperlink"/>
          </w:rPr>
          <w:t xml:space="preserve">Listing 3 - Native Windows usage (cmd or PowerShell)</w:t>
        </w:r>
      </w:hyperlink>
    </w:p>
    <w:p>
      <w:pPr>
        <w:numPr>
          <w:ilvl w:val="0"/>
          <w:numId w:val="1021"/>
        </w:numPr>
        <w:pStyle w:val="Compact"/>
      </w:pPr>
      <w:hyperlink w:anchor="listing-src-build-image">
        <w:r>
          <w:rPr>
            <w:rStyle w:val="Hyperlink"/>
          </w:rPr>
          <w:t xml:space="preserve">Listing 4 - Build and install via Docker</w:t>
        </w:r>
      </w:hyperlink>
    </w:p>
    <w:p>
      <w:pPr>
        <w:numPr>
          <w:ilvl w:val="0"/>
          <w:numId w:val="1021"/>
        </w:numPr>
        <w:pStyle w:val="Compact"/>
      </w:pPr>
      <w:hyperlink w:anchor="listing-src-verify-image">
        <w:r>
          <w:rPr>
            <w:rStyle w:val="Hyperlink"/>
          </w:rPr>
          <w:t xml:space="preserve">Listing 5 - Verify Docker image availability</w:t>
        </w:r>
      </w:hyperlink>
    </w:p>
    <w:p>
      <w:pPr>
        <w:numPr>
          <w:ilvl w:val="0"/>
          <w:numId w:val="1021"/>
        </w:numPr>
        <w:pStyle w:val="Compact"/>
      </w:pPr>
      <w:hyperlink w:anchor="listing-src-run-wrapper">
        <w:r>
          <w:rPr>
            <w:rStyle w:val="Hyperlink"/>
          </w:rPr>
          <w:t xml:space="preserve">Listing 6 - Run wrapper command</w:t>
        </w:r>
      </w:hyperlink>
    </w:p>
    <w:p>
      <w:pPr>
        <w:numPr>
          <w:ilvl w:val="0"/>
          <w:numId w:val="1021"/>
        </w:numPr>
        <w:pStyle w:val="Compact"/>
      </w:pPr>
      <w:hyperlink w:anchor="listing-src-project-yaml">
        <w:r>
          <w:rPr>
            <w:rStyle w:val="Hyperlink"/>
          </w:rPr>
          <w:t xml:space="preserve">Listing 7 - project.yaml reference</w:t>
        </w:r>
      </w:hyperlink>
    </w:p>
    <w:p>
      <w:pPr>
        <w:numPr>
          <w:ilvl w:val="0"/>
          <w:numId w:val="1021"/>
        </w:numPr>
        <w:pStyle w:val="Compact"/>
      </w:pPr>
      <w:hyperlink w:anchor="listing-src-specification-pattern">
        <w:r>
          <w:rPr>
            <w:rStyle w:val="Hyperlink"/>
          </w:rPr>
          <w:t xml:space="preserve">Listing 8 - Specification declaration</w:t>
        </w:r>
      </w:hyperlink>
    </w:p>
    <w:p>
      <w:pPr>
        <w:numPr>
          <w:ilvl w:val="0"/>
          <w:numId w:val="1021"/>
        </w:numPr>
        <w:pStyle w:val="Compact"/>
      </w:pPr>
      <w:hyperlink w:anchor="listing-src-object-pattern">
        <w:r>
          <w:rPr>
            <w:rStyle w:val="Hyperlink"/>
          </w:rPr>
          <w:t xml:space="preserve">Listing 9 - Spec object declaration</w:t>
        </w:r>
      </w:hyperlink>
    </w:p>
    <w:p>
      <w:pPr>
        <w:numPr>
          <w:ilvl w:val="0"/>
          <w:numId w:val="1021"/>
        </w:numPr>
        <w:pStyle w:val="Compact"/>
      </w:pPr>
      <w:hyperlink w:anchor="listing-src-section-close">
        <w:r>
          <w:rPr>
            <w:rStyle w:val="Hyperlink"/>
          </w:rPr>
          <w:t xml:space="preserve">Listing 10 - Closing a section with ----</w:t>
        </w:r>
      </w:hyperlink>
    </w:p>
    <w:p>
      <w:pPr>
        <w:numPr>
          <w:ilvl w:val="0"/>
          <w:numId w:val="1021"/>
        </w:numPr>
        <w:pStyle w:val="Compact"/>
      </w:pPr>
      <w:hyperlink w:anchor="listing-src-attribute-pattern">
        <w:r>
          <w:rPr>
            <w:rStyle w:val="Hyperlink"/>
          </w:rPr>
          <w:t xml:space="preserve">Listing 11 - Attribute declaration</w:t>
        </w:r>
      </w:hyperlink>
    </w:p>
    <w:p>
      <w:pPr>
        <w:numPr>
          <w:ilvl w:val="0"/>
          <w:numId w:val="1021"/>
        </w:numPr>
        <w:pStyle w:val="Compact"/>
      </w:pPr>
      <w:hyperlink w:anchor="listing-src-plantuml-float-syntax">
        <w:r>
          <w:rPr>
            <w:rStyle w:val="Hyperlink"/>
          </w:rPr>
          <w:t xml:space="preserve">Listing 12 - PlantUML float syntax</w:t>
        </w:r>
      </w:hyperlink>
    </w:p>
    <w:p>
      <w:pPr>
        <w:numPr>
          <w:ilvl w:val="0"/>
          <w:numId w:val="1021"/>
        </w:numPr>
        <w:pStyle w:val="Compact"/>
      </w:pPr>
      <w:hyperlink w:anchor="listing-src-plantuml-links">
        <w:r>
          <w:rPr>
            <w:rStyle w:val="Hyperlink"/>
          </w:rPr>
          <w:t xml:space="preserve">Listing 13 - Links inside a PlantUML diagram</w:t>
        </w:r>
      </w:hyperlink>
    </w:p>
    <w:p>
      <w:pPr>
        <w:numPr>
          <w:ilvl w:val="0"/>
          <w:numId w:val="1021"/>
        </w:numPr>
        <w:pStyle w:val="Compact"/>
      </w:pPr>
      <w:hyperlink w:anchor="listing-src-mermaid-float-syntax">
        <w:r>
          <w:rPr>
            <w:rStyle w:val="Hyperlink"/>
          </w:rPr>
          <w:t xml:space="preserve">Listing 14 - Mermaid float syntax</w:t>
        </w:r>
      </w:hyperlink>
    </w:p>
    <w:p>
      <w:pPr>
        <w:numPr>
          <w:ilvl w:val="0"/>
          <w:numId w:val="1021"/>
        </w:numPr>
        <w:pStyle w:val="Compact"/>
      </w:pPr>
      <w:hyperlink w:anchor="listing-src-table-float-syntax">
        <w:r>
          <w:rPr>
            <w:rStyle w:val="Hyperlink"/>
          </w:rPr>
          <w:t xml:space="preserve">Listing 15 - Table float syntax</w:t>
        </w:r>
      </w:hyperlink>
    </w:p>
    <w:p>
      <w:pPr>
        <w:numPr>
          <w:ilvl w:val="0"/>
          <w:numId w:val="1021"/>
        </w:numPr>
        <w:pStyle w:val="Compact"/>
      </w:pPr>
      <w:hyperlink w:anchor="listing-src-csv-float-syntax">
        <w:r>
          <w:rPr>
            <w:rStyle w:val="Hyperlink"/>
          </w:rPr>
          <w:t xml:space="preserve">Listing 16 - CSV float syntax</w:t>
        </w:r>
      </w:hyperlink>
    </w:p>
    <w:p>
      <w:pPr>
        <w:numPr>
          <w:ilvl w:val="0"/>
          <w:numId w:val="1021"/>
        </w:numPr>
        <w:pStyle w:val="Compact"/>
      </w:pPr>
      <w:hyperlink w:anchor="listing-src-listing-float-syntax">
        <w:r>
          <w:rPr>
            <w:rStyle w:val="Hyperlink"/>
          </w:rPr>
          <w:t xml:space="preserve">Listing 17 - Listing float syntax</w:t>
        </w:r>
      </w:hyperlink>
    </w:p>
    <w:p>
      <w:pPr>
        <w:numPr>
          <w:ilvl w:val="0"/>
          <w:numId w:val="1021"/>
        </w:numPr>
        <w:pStyle w:val="Compact"/>
      </w:pPr>
      <w:hyperlink w:anchor="listing-src-chart-float-syntax">
        <w:r>
          <w:rPr>
            <w:rStyle w:val="Hyperlink"/>
          </w:rPr>
          <w:t xml:space="preserve">Listing 18 - Chart float syntax</w:t>
        </w:r>
      </w:hyperlink>
    </w:p>
    <w:p>
      <w:pPr>
        <w:numPr>
          <w:ilvl w:val="0"/>
          <w:numId w:val="1021"/>
        </w:numPr>
        <w:pStyle w:val="Compact"/>
      </w:pPr>
      <w:hyperlink w:anchor="listing-src-math-float-syntax">
        <w:r>
          <w:rPr>
            <w:rStyle w:val="Hyperlink"/>
          </w:rPr>
          <w:t xml:space="preserve">Listing 19 - Math float syntax</w:t>
        </w:r>
      </w:hyperlink>
    </w:p>
    <w:p>
      <w:pPr>
        <w:numPr>
          <w:ilvl w:val="0"/>
          <w:numId w:val="1021"/>
        </w:numPr>
        <w:pStyle w:val="Compact"/>
      </w:pPr>
      <w:hyperlink w:anchor="listing-src-inline-view">
        <w:r>
          <w:rPr>
            <w:rStyle w:val="Hyperlink"/>
          </w:rPr>
          <w:t xml:space="preserve">Listing 20 - Inline view placeholder</w:t>
        </w:r>
      </w:hyperlink>
    </w:p>
    <w:p>
      <w:pPr>
        <w:numPr>
          <w:ilvl w:val="0"/>
          <w:numId w:val="1021"/>
        </w:numPr>
        <w:pStyle w:val="Compact"/>
      </w:pPr>
      <w:hyperlink w:anchor="listing-src-file-include">
        <w:r>
          <w:rPr>
            <w:rStyle w:val="Hyperlink"/>
          </w:rPr>
          <w:t xml:space="preserve">Listing 21 - Include directive syntax</w:t>
        </w:r>
      </w:hyperlink>
    </w:p>
    <w:p>
      <w:pPr>
        <w:numPr>
          <w:ilvl w:val="0"/>
          <w:numId w:val="1021"/>
        </w:numPr>
        <w:pStyle w:val="Compact"/>
      </w:pPr>
      <w:hyperlink w:anchor="listing-src-include-level-shift">
        <w:r>
          <w:rPr>
            <w:rStyle w:val="Hyperlink"/>
          </w:rPr>
          <w:t xml:space="preserve">Listing 22 - Include heading levels are relative to the include point</w:t>
        </w:r>
      </w:hyperlink>
    </w:p>
    <w:p>
      <w:pPr>
        <w:numPr>
          <w:ilvl w:val="0"/>
          <w:numId w:val="1021"/>
        </w:numPr>
        <w:pStyle w:val="Compact"/>
      </w:pPr>
      <w:hyperlink w:anchor="listing-lst-init">
        <w:r>
          <w:rPr>
            <w:rStyle w:val="Hyperlink"/>
          </w:rPr>
          <w:t xml:space="preserve">Listing 23 - Service Initialization</w:t>
        </w:r>
      </w:hyperlink>
    </w:p>
    <w:p>
      <w:pPr>
        <w:numPr>
          <w:ilvl w:val="0"/>
          <w:numId w:val="1021"/>
        </w:numPr>
        <w:pStyle w:val="Compact"/>
      </w:pPr>
      <w:hyperlink w:anchor="listing-src-bib-config">
        <w:r>
          <w:rPr>
            <w:rStyle w:val="Hyperlink"/>
          </w:rPr>
          <w:t xml:space="preserve">Listing 24 - Bibliography configuration in project.yaml</w:t>
        </w:r>
      </w:hyperlink>
    </w:p>
    <w:p>
      <w:pPr>
        <w:numPr>
          <w:ilvl w:val="0"/>
          <w:numId w:val="1021"/>
        </w:numPr>
        <w:pStyle w:val="Compact"/>
      </w:pPr>
      <w:hyperlink w:anchor="listing-src-bib-file">
        <w:r>
          <w:rPr>
            <w:rStyle w:val="Hyperlink"/>
          </w:rPr>
          <w:t xml:space="preserve">Listing 25 - Example BibTeX file</w:t>
        </w:r>
      </w:hyperlink>
    </w:p>
    <w:p>
      <w:pPr>
        <w:numPr>
          <w:ilvl w:val="0"/>
          <w:numId w:val="1021"/>
        </w:numPr>
        <w:pStyle w:val="Compact"/>
      </w:pPr>
      <w:hyperlink w:anchor="listing-src-citation-syntax">
        <w:r>
          <w:rPr>
            <w:rStyle w:val="Hyperlink"/>
          </w:rPr>
          <w:t xml:space="preserve">Listing 26 - Citation syntax examples</w:t>
        </w:r>
      </w:hyperlink>
    </w:p>
    <w:p>
      <w:pPr>
        <w:numPr>
          <w:ilvl w:val="0"/>
          <w:numId w:val="1021"/>
        </w:numPr>
        <w:pStyle w:val="Compact"/>
      </w:pPr>
      <w:hyperlink w:anchor="listing-src-chart-gauss-syntax">
        <w:r>
          <w:rPr>
            <w:rStyle w:val="Hyperlink"/>
          </w:rPr>
          <w:t xml:space="preserve">Listing 27 - Chart with gauss data injection</w:t>
        </w:r>
      </w:hyperlink>
    </w:p>
    <w:p>
      <w:pPr>
        <w:numPr>
          <w:ilvl w:val="0"/>
          <w:numId w:val="1021"/>
        </w:numPr>
        <w:pStyle w:val="Compact"/>
      </w:pPr>
      <w:hyperlink w:anchor="listing-src-basic-usage">
        <w:r>
          <w:rPr>
            <w:rStyle w:val="Hyperlink"/>
          </w:rPr>
          <w:t xml:space="preserve">Listing 28 - Basic invocation</w:t>
        </w:r>
      </w:hyperlink>
    </w:p>
    <w:p>
      <w:pPr>
        <w:numPr>
          <w:ilvl w:val="0"/>
          <w:numId w:val="1021"/>
        </w:numPr>
        <w:pStyle w:val="Compact"/>
      </w:pPr>
      <w:hyperlink w:anchor="listing-src-diagnostic-ndjson">
        <w:r>
          <w:rPr>
            <w:rStyle w:val="Hyperlink"/>
          </w:rPr>
          <w:t xml:space="preserve">Listing 29 - Diagnostic NDJSON example</w:t>
        </w:r>
      </w:hyperlink>
    </w:p>
    <w:p>
      <w:pPr>
        <w:numPr>
          <w:ilvl w:val="0"/>
          <w:numId w:val="1021"/>
        </w:numPr>
        <w:pStyle w:val="Compact"/>
      </w:pPr>
      <w:hyperlink w:anchor="listing-src-suppress-example">
        <w:r>
          <w:rPr>
            <w:rStyle w:val="Hyperlink"/>
          </w:rPr>
          <w:t xml:space="preserve">Listing 30 - Suppressing a validation rule</w:t>
        </w:r>
      </w:hyperlink>
    </w:p>
    <w:p>
      <w:pPr>
        <w:numPr>
          <w:ilvl w:val="0"/>
          <w:numId w:val="1021"/>
        </w:numPr>
        <w:pStyle w:val="Compact"/>
      </w:pPr>
      <w:hyperlink w:anchor="listing-src-force-rebuild">
        <w:r>
          <w:rPr>
            <w:rStyle w:val="Hyperlink"/>
          </w:rPr>
          <w:t xml:space="preserve">Listing 31 - Force full rebuild</w:t>
        </w:r>
      </w:hyperlink>
    </w:p>
    <w:p>
      <w:pPr>
        <w:numPr>
          <w:ilvl w:val="0"/>
          <w:numId w:val="1021"/>
        </w:numPr>
        <w:pStyle w:val="Compact"/>
      </w:pPr>
      <w:hyperlink w:anchor="listing-src-clean-stale-build">
        <w:r>
          <w:rPr>
            <w:rStyle w:val="Hyperlink"/>
          </w:rPr>
          <w:t xml:space="preserve">Listing 32 - Clean stale build cache</w:t>
        </w:r>
      </w:hyperlink>
    </w:p>
    <w:p>
      <w:pPr>
        <w:numPr>
          <w:ilvl w:val="0"/>
          <w:numId w:val="1021"/>
        </w:numPr>
        <w:pStyle w:val="Compact"/>
      </w:pPr>
      <w:hyperlink w:anchor="listing-src-debug-log-level">
        <w:r>
          <w:rPr>
            <w:rStyle w:val="Hyperlink"/>
          </w:rPr>
          <w:t xml:space="preserve">Listing 33 - Enable debug logging</w:t>
        </w:r>
      </w:hyperlink>
    </w:p>
    <w:bookmarkEnd w:id="114"/>
    <w:bookmarkStart w:id="115" w:name="MANUAL-sec17"/>
    <w:p>
      <w:pPr>
        <w:pStyle w:val="Heading1"/>
        <w:numPr>
          <w:ilvl w:val="0"/>
          <w:numId w:val="100"/>
        </w:numPr>
      </w:pPr>
      <w:r>
        <w:t xml:space="preserve">List of Abbreviations</w:t>
      </w:r>
    </w:p>
    <w:tbl>
      <w:tblPr>
        <w:tblStyle w:val="Table"/>
        <w:tblW w:type="auto" w:w="0"/>
        <w:tblLook w:firstRow="0" w:lastRow="0" w:firstColumn="0" w:lastColumn="0" w:noHBand="0" w:noVBand="0" w:val="0000"/>
        <w:jc w:val="start"/>
        <w:tblBorders>
          <w:top w:space="0" w:val="single" w:color="000000" w:sz="6"/>
          <w:left w:space="0" w:val="single" w:color="000000" w:sz="6"/>
          <w:bottom w:space="0" w:val="single" w:color="000000" w:sz="6"/>
          <w:right w:space="0" w:val="single" w:color="000000" w:sz="6"/>
          <w:insideH w:space="0" w:val="single" w:color="000000" w:sz="6"/>
          <w:insideV w:space="0" w:val="single" w:color="000000" w:sz="6"/>
        </w:tblBorders>
        <w:tblCellMar>
          <w:top w:w="57" w:type="dxa"/>
          <w:left w:w="108" w:type="dxa"/>
          <w:bottom w:w="57" w:type="dxa"/>
          <w:right w:w="108" w:type="dxa"/>
        </w:tblCellMar>
      </w:tblPr>
      <w:tblGrid>
        <w:gridCol w:w="3960"/>
        <w:gridCol w:w="3960"/>
      </w:tblGrid>
      <w:tr>
        <w:tc>
          <w:tcPr/>
          <w:p>
            <w:pPr>
              <w:pStyle w:val="Compact"/>
              <w:jc w:val="left"/>
              <w:ind w:right="0" w:left="0" w:firstLine="0"/>
              <w:spacing w:after="40" w:lineRule="auto" w:before="40" w:line="240"/>
            </w:pPr>
            <w:r>
              <w:rPr>
                <w:bCs/>
                <w:b/>
              </w:rPr>
              <w:t xml:space="preserve">AST</w:t>
            </w:r>
          </w:p>
        </w:tc>
        <w:tc>
          <w:tcPr/>
          <w:p>
            <w:pPr>
              <w:pStyle w:val="Compact"/>
              <w:jc w:val="left"/>
              <w:ind w:right="0" w:left="0" w:firstLine="0"/>
              <w:spacing w:after="40" w:lineRule="auto" w:before="40" w:line="240"/>
            </w:pPr>
            <w:r>
              <w:t xml:space="preserve">Pandoc Abstract Syntax Tree</w:t>
            </w:r>
          </w:p>
        </w:tc>
      </w:tr>
      <w:tr>
        <w:tc>
          <w:tcPr/>
          <w:p>
            <w:pPr>
              <w:pStyle w:val="Compact"/>
              <w:jc w:val="left"/>
              <w:ind w:right="0" w:left="0" w:firstLine="0"/>
              <w:spacing w:after="40" w:lineRule="auto" w:before="40" w:line="240"/>
            </w:pPr>
            <w:r>
              <w:rPr>
                <w:bCs/>
                <w:b/>
              </w:rPr>
              <w:t xml:space="preserve">CLI</w:t>
            </w:r>
          </w:p>
        </w:tc>
        <w:tc>
          <w:tcPr/>
          <w:p>
            <w:pPr>
              <w:pStyle w:val="Compact"/>
              <w:jc w:val="left"/>
              <w:ind w:right="0" w:left="0" w:firstLine="0"/>
              <w:spacing w:after="40" w:lineRule="auto" w:before="40" w:line="240"/>
            </w:pPr>
            <w:r>
              <w:t xml:space="preserve">Command-Line Interface</w:t>
            </w:r>
          </w:p>
        </w:tc>
      </w:tr>
      <w:tr>
        <w:tc>
          <w:tcPr/>
          <w:p>
            <w:pPr>
              <w:pStyle w:val="Compact"/>
              <w:jc w:val="left"/>
              <w:ind w:right="0" w:left="0" w:firstLine="0"/>
              <w:spacing w:after="40" w:lineRule="auto" w:before="40" w:line="240"/>
            </w:pPr>
            <w:r>
              <w:rPr>
                <w:bCs/>
                <w:b/>
              </w:rPr>
              <w:t xml:space="preserve">CSV</w:t>
            </w:r>
          </w:p>
        </w:tc>
        <w:tc>
          <w:tcPr/>
          <w:p>
            <w:pPr>
              <w:pStyle w:val="Compact"/>
              <w:jc w:val="left"/>
              <w:ind w:right="0" w:left="0" w:firstLine="0"/>
              <w:spacing w:after="40" w:lineRule="auto" w:before="40" w:line="240"/>
            </w:pPr>
            <w:r>
              <w:t xml:space="preserve">Comma-Separated Values</w:t>
            </w:r>
          </w:p>
        </w:tc>
      </w:tr>
      <w:tr>
        <w:tc>
          <w:tcPr/>
          <w:p>
            <w:pPr>
              <w:pStyle w:val="Compact"/>
              <w:jc w:val="left"/>
              <w:ind w:right="0" w:left="0" w:firstLine="0"/>
              <w:spacing w:after="40" w:lineRule="auto" w:before="40" w:line="240"/>
            </w:pPr>
            <w:r>
              <w:rPr>
                <w:bCs/>
                <w:b/>
              </w:rPr>
              <w:t xml:space="preserve">EAV</w:t>
            </w:r>
          </w:p>
        </w:tc>
        <w:tc>
          <w:tcPr/>
          <w:p>
            <w:pPr>
              <w:pStyle w:val="Compact"/>
              <w:jc w:val="left"/>
              <w:ind w:right="0" w:left="0" w:firstLine="0"/>
              <w:spacing w:after="40" w:lineRule="auto" w:before="40" w:line="240"/>
            </w:pPr>
            <w:r>
              <w:t xml:space="preserve">Entity-Attribute-Value</w:t>
            </w:r>
          </w:p>
        </w:tc>
      </w:tr>
      <w:tr>
        <w:tc>
          <w:tcPr/>
          <w:p>
            <w:pPr>
              <w:pStyle w:val="Compact"/>
              <w:jc w:val="left"/>
              <w:ind w:right="0" w:left="0" w:firstLine="0"/>
              <w:spacing w:after="40" w:lineRule="auto" w:before="40" w:line="240"/>
            </w:pPr>
            <w:r>
              <w:rPr>
                <w:bCs/>
                <w:b/>
              </w:rPr>
              <w:t xml:space="preserve">GFM</w:t>
            </w:r>
          </w:p>
        </w:tc>
        <w:tc>
          <w:tcPr/>
          <w:p>
            <w:pPr>
              <w:pStyle w:val="Compact"/>
              <w:jc w:val="left"/>
              <w:ind w:right="0" w:left="0" w:firstLine="0"/>
              <w:spacing w:after="40" w:lineRule="auto" w:before="40" w:line="240"/>
            </w:pPr>
            <w:r>
              <w:t xml:space="preserve">GitHub-Flavored Markdown</w:t>
            </w:r>
          </w:p>
        </w:tc>
      </w:tr>
      <w:tr>
        <w:tc>
          <w:tcPr/>
          <w:p>
            <w:pPr>
              <w:pStyle w:val="Compact"/>
              <w:jc w:val="left"/>
              <w:ind w:right="0" w:left="0" w:firstLine="0"/>
              <w:spacing w:after="40" w:lineRule="auto" w:before="40" w:line="240"/>
            </w:pPr>
            <w:r>
              <w:rPr>
                <w:bCs/>
                <w:b/>
              </w:rPr>
              <w:t xml:space="preserve">NDJSON</w:t>
            </w:r>
          </w:p>
        </w:tc>
        <w:tc>
          <w:tcPr/>
          <w:p>
            <w:pPr>
              <w:pStyle w:val="Compact"/>
              <w:jc w:val="left"/>
              <w:ind w:right="0" w:left="0" w:firstLine="0"/>
              <w:spacing w:after="40" w:lineRule="auto" w:before="40" w:line="240"/>
            </w:pPr>
            <w:r>
              <w:t xml:space="preserve">Newline-Delimited JSON</w:t>
            </w:r>
          </w:p>
        </w:tc>
      </w:tr>
      <w:tr>
        <w:tc>
          <w:tcPr/>
          <w:p>
            <w:pPr>
              <w:pStyle w:val="Compact"/>
              <w:jc w:val="left"/>
              <w:ind w:right="0" w:left="0" w:firstLine="0"/>
              <w:spacing w:after="40" w:lineRule="auto" w:before="40" w:line="240"/>
            </w:pPr>
            <w:r>
              <w:rPr>
                <w:bCs/>
                <w:b/>
              </w:rPr>
              <w:t xml:space="preserve">PID</w:t>
            </w:r>
          </w:p>
        </w:tc>
        <w:tc>
          <w:tcPr/>
          <w:p>
            <w:pPr>
              <w:pStyle w:val="Compact"/>
              <w:jc w:val="left"/>
              <w:ind w:right="0" w:left="0" w:firstLine="0"/>
              <w:spacing w:after="40" w:lineRule="auto" w:before="40" w:line="240"/>
            </w:pPr>
            <w:r>
              <w:t xml:space="preserve">Project Identifier</w:t>
            </w:r>
          </w:p>
        </w:tc>
      </w:tr>
      <w:tr>
        <w:tc>
          <w:tcPr/>
          <w:p>
            <w:pPr>
              <w:pStyle w:val="Compact"/>
              <w:jc w:val="left"/>
              <w:ind w:right="0" w:left="0" w:firstLine="0"/>
              <w:spacing w:after="40" w:lineRule="auto" w:before="40" w:line="240"/>
            </w:pPr>
            <w:r>
              <w:rPr>
                <w:bCs/>
                <w:b/>
              </w:rPr>
              <w:t xml:space="preserve">SpecIR</w:t>
            </w:r>
          </w:p>
        </w:tc>
        <w:tc>
          <w:tcPr/>
          <w:p>
            <w:pPr>
              <w:pStyle w:val="Compact"/>
              <w:jc w:val="left"/>
              <w:ind w:right="0" w:left="0" w:firstLine="0"/>
              <w:spacing w:after="40" w:lineRule="auto" w:before="40" w:line="240"/>
            </w:pPr>
            <w:r>
              <w:t xml:space="preserve">Specification Intermediate Representation</w:t>
            </w:r>
          </w:p>
        </w:tc>
      </w:tr>
      <w:tr>
        <w:tc>
          <w:tcPr/>
          <w:p>
            <w:pPr>
              <w:pStyle w:val="Compact"/>
              <w:jc w:val="left"/>
              <w:ind w:right="0" w:left="0" w:firstLine="0"/>
              <w:spacing w:after="40" w:lineRule="auto" w:before="40" w:line="240"/>
            </w:pPr>
            <w:r>
              <w:rPr>
                <w:bCs/>
                <w:b/>
              </w:rPr>
              <w:t xml:space="preserve">SQL</w:t>
            </w:r>
          </w:p>
        </w:tc>
        <w:tc>
          <w:tcPr/>
          <w:p>
            <w:pPr>
              <w:pStyle w:val="Compact"/>
              <w:jc w:val="left"/>
              <w:ind w:right="0" w:left="0" w:firstLine="0"/>
              <w:spacing w:after="40" w:lineRule="auto" w:before="40" w:line="240"/>
            </w:pPr>
            <w:r>
              <w:t xml:space="preserve">Structured Query Language</w:t>
            </w:r>
          </w:p>
        </w:tc>
      </w:tr>
      <w:tr>
        <w:tc>
          <w:tcPr/>
          <w:p>
            <w:pPr>
              <w:pStyle w:val="Compact"/>
              <w:jc w:val="left"/>
              <w:ind w:right="0" w:left="0" w:firstLine="0"/>
              <w:spacing w:after="40" w:lineRule="auto" w:before="40" w:line="240"/>
            </w:pPr>
            <w:r>
              <w:rPr>
                <w:bCs/>
                <w:b/>
              </w:rPr>
              <w:t xml:space="preserve">SQLite</w:t>
            </w:r>
          </w:p>
        </w:tc>
        <w:tc>
          <w:tcPr/>
          <w:p>
            <w:pPr>
              <w:pStyle w:val="Compact"/>
              <w:jc w:val="left"/>
              <w:ind w:right="0" w:left="0" w:firstLine="0"/>
              <w:spacing w:after="40" w:lineRule="auto" w:before="40" w:line="240"/>
            </w:pPr>
            <w:r>
              <w:t xml:space="preserve">SQLite Database</w:t>
            </w:r>
          </w:p>
        </w:tc>
      </w:tr>
    </w:tbl>
    <w:bookmarkEnd w:id="115"/>
    <w:sectPr>
      <w:footerReference r:id="rId9200" w:type="default"/>
      <w:headerReference r:id="rId9101" w:type="default"/>
      <w:headerReference r:id="rId9100" w:type="first"/>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tbl>
    <w:tblPr>
      <w:tblW w:w="5000" w:type="pct"/>
      <w:tblBorders>
        <w:top w:space="1" w:val="single" w:color="CCCCCC" w:sz="4"/>
        <w:bottom w:space="0" w:val="none" w:color="auto" w:sz="0"/>
        <w:left w:space="0" w:val="none" w:color="auto" w:sz="0"/>
        <w:right w:space="0" w:val="none" w:color="auto" w:sz="0"/>
        <w:insideH w:space="0" w:val="none" w:color="auto" w:sz="0"/>
        <w:insideV w:space="0" w:val="none" w:color="auto" w:sz="0"/>
      </w:tblBorders>
      <w:tblLayout w:type="fixed"/>
    </w:tblPr>
    <w:tblGrid>
      <w:gridCol w:w="3009"/>
      <w:gridCol w:w="3009"/>
      <w:gridCol w:w="3009"/>
    </w:tblGrid>
    <w:tr>
      <w:tc>
        <w:tcPr>
          <w:tcW w:w="1667" w:type="pct"/>
        </w:tcPr>
        <w:p>
          <w:pPr>
            <w:pStyle w:val="Footer"/>
            <w:jc w:val="left"/>
          </w:pPr>
          <w:r>
            <w:t xml:space="preserve"/>
          </w:r>
        </w:p>
      </w:tc>
      <w:tc>
        <w:tcPr>
          <w:tcW w:w="1667" w:type="pct"/>
        </w:tcPr>
        <w:p>
          <w:pPr>
            <w:pStyle w:val="Footer"/>
            <w:jc w:val="center"/>
          </w:pPr>
          <w:r>
            <w:t xml:space="preserve"/>
          </w:r>
        </w:p>
      </w:tc>
      <w:tc>
        <w:tcPr>
          <w:tcW w:w="1667" w:type="pct"/>
        </w:tcPr>
        <w:p>
          <w:pPr>
            <w:pStyle w:val="Footer"/>
            <w:jc w:val="right"/>
          </w:pPr>
          <w:r>
            <w:t xml:space="preserve">Page </w:t>
          </w:r>
          <w:r>
            <w:fldChar w:fldCharType="begin"/>
          </w:r>
          <w:r>
            <w:instrText xml:space="preserve"> PAGE </w:instrText>
          </w:r>
          <w:r>
            <w:fldChar w:fldCharType="separate"/>
          </w:r>
          <w:r>
            <w:rPr>
              <w:noProof/>
            </w:rPr>
            <w:t>1</w:t>
          </w:r>
          <w:r>
            <w:fldChar w:fldCharType="end"/>
          </w:r>
          <w:r>
            <w:t xml:space="preserve"> of </w:t>
          </w:r>
          <w:r>
            <w:fldChar w:fldCharType="begin"/>
          </w:r>
          <w:r>
            <w:instrText xml:space="preserve"> NUMPAGES </w:instrText>
          </w:r>
          <w:r>
            <w:fldChar w:fldCharType="separate"/>
          </w:r>
          <w:r>
            <w:rPr>
              <w:noProof/>
            </w:rPr>
            <w:t>1</w:t>
          </w:r>
          <w:r>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p>
</w:hdr>
</file>

<file path=word/header2.xml><?xml version="1.0" encoding="utf-8"?>
<w:hdr xmlns:w="http://schemas.openxmlformats.org/wordprocessingml/2006/main" xmlns:r="http://schemas.openxmlformats.org/officeDocument/2006/relationships">
  <w:p>
    <w:pPr>
      <w:pStyle w:val="Header"/>
      <w:jc w:val="right"/>
    </w:pPr>
    <w:r>
      <w:fldChar w:fldCharType="begin"/>
    </w:r>
    <w:r>
      <w:instrText xml:space="preserve"> PAGE </w:instrText>
    </w:r>
    <w:r>
      <w:fldChar w:fldCharType="separate"/>
    </w:r>
    <w:r>
      <w:rPr>
        <w:noProof/>
      </w:rPr>
      <w:t>1</w:t>
    </w:r>
    <w:r>
      <w:fldChar w:fldCharType="end"/>
    </w:r>
  </w:p>
</w:hdr>
</file>

<file path=word/numbering.xml><?xml version="1.0" encoding="utf-8"?>
<w:numbering xmlns:w="http://schemas.openxmlformats.org/wordprocessingml/2006/main">
  <w:abstractNum w:abstractNumId="100">
    <w:nsid w:val="A0B1C2D3"/>
    <w:multiLevelType w:val="multilevel"/>
    <w:tmpl w:val="D3C2B1A0"/>
    <w:name w:val="HeadingNumbering"/>
    <w:lvl w:ilvl="0">
      <w:start w:val="1"/>
      <w:numFmt w:val="decimal"/>
      <w:pStyle w:val="Heading1"/>
      <w:suff w:val="space"/>
      <w:lvlText w:val="%1"/>
      <w:lvlJc w:val="left"/>
      <w:pPr>
        <w:ind w:hanging="0" w:left="0"/>
      </w:pPr>
    </w:lvl>
    <w:lvl w:ilvl="1">
      <w:start w:val="1"/>
      <w:numFmt w:val="decimal"/>
      <w:pStyle w:val="Heading2"/>
      <w:lvlRestart w:val="0"/>
      <w:suff w:val="space"/>
      <w:lvlText w:val="%1.%2"/>
      <w:lvlJc w:val="left"/>
      <w:pPr>
        <w:ind w:hanging="0" w:left="0"/>
      </w:pPr>
    </w:lvl>
    <w:lvl w:ilvl="2">
      <w:start w:val="1"/>
      <w:numFmt w:val="decimal"/>
      <w:pStyle w:val="Heading3"/>
      <w:lvlRestart w:val="1"/>
      <w:suff w:val="space"/>
      <w:lvlText w:val="%1.%2.%3"/>
      <w:lvlJc w:val="left"/>
      <w:pPr>
        <w:ind w:hanging="0" w:left="0"/>
      </w:pPr>
    </w:lvl>
    <w:lvl w:ilvl="3">
      <w:start w:val="1"/>
      <w:numFmt w:val="decimal"/>
      <w:pStyle w:val="Heading4"/>
      <w:lvlRestart w:val="2"/>
      <w:suff w:val="space"/>
      <w:lvlText w:val="%1.%2.%3.%4"/>
      <w:lvlJc w:val="left"/>
      <w:pPr>
        <w:ind w:hanging="0" w:left="0"/>
      </w:pPr>
    </w:lvl>
    <w:lvl w:ilvl="4">
      <w:start w:val="1"/>
      <w:numFmt w:val="decimal"/>
      <w:pStyle w:val="Heading5"/>
      <w:lvlRestart w:val="3"/>
      <w:suff w:val="space"/>
      <w:lvlText w:val="%1.%2.%3.%4.%5"/>
      <w:lvlJc w:val="left"/>
      <w:pPr>
        <w:ind w:hanging="0" w:left="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0">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ageBreakBefore/>
    </w:pPr>
    <w:rPr>
      <w:rFonts w:asciiTheme="majorHAnsi" w:cstheme="majorBidi" w:eastAsiaTheme="majorEastAsia" w:hAnsiTheme="majorHAnsi"/>
      <w:b/>
      <w:bCs/>
      <w:color w:themeColor="accent1"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styleId="SpecObjectHeader" w:customStyle="1" w:type="paragraph">
    <w:name w:val="Spec Object Header"/>
    <w:basedOn w:val="Normal"/>
    <w:next w:val="FirstParagraph"/>
    <w:qFormat/>
    <w:pPr>
      <w:keepNext/>
      <w:spacing w:after="120" w:lineRule="auto" w:before="280" w:line="276"/>
      <w:outlineLvl w:val="0"/>
    </w:pPr>
    <w:rPr>
      <w:rFonts w:hAnsi="Calibri Light" w:cs="Calibri Light" w:ascii="Calibri Light"/>
      <w:b/>
      <w:bCs/>
      <w:color w:val="0F4C64"/>
      <w:sz w:val="32"/>
      <w:szCs w:val="32"/>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3" Target="media/rId23.png"/><Relationship Type="http://schemas.openxmlformats.org/officeDocument/2006/relationships/image" Id="rId58" Target="media/rId58.png"/><Relationship Type="http://schemas.openxmlformats.org/officeDocument/2006/relationships/hyperlink" Id="rId21" Target="creating-a-model.docx#SPEC-sec5" TargetMode="External"/><Relationship Type="http://schemas.openxmlformats.org/officeDocument/2006/relationships/hyperlink" Id="rId77" Target="creating-a-model.docx#SPEC-sec8.3" TargetMode="External"/><Relationship Type="http://schemas.openxmlformats.org/officeDocument/2006/relationships/hyperlink" Id="rId70" Target="creating-a-model.docx#SPEC-sec8.4" TargetMode="External"/><Relationship Type="http://schemas.openxmlformats.org/officeDocument/2006/relationships/hyperlink" Id="rId68" Target="docx-customization.docx#SPEC-2-sec3" TargetMode="External"/><Relationship Type="http://schemas.openxmlformats.org/officeDocument/2006/relationships/hyperlink" Id="rId72" Target="docx-customization.docx#SPEC-2-sec3.6" TargetMode="External"/><Relationship Type="http://schemas.openxmlformats.org/officeDocument/2006/relationships/hyperlink" Id="rId71" Target="docx-customization.docx#SPEC-2-sec4" TargetMode="External"/><Relationship Type="http://schemas.openxmlformats.org/officeDocument/2006/relationships/hyperlink" Id="rId100" Target="guides/creating-a-model.md" TargetMode="External"/><Relationship Id="rId9100" Type="http://schemas.openxmlformats.org/officeDocument/2006/relationships/header" Target="header1.xml"/><Relationship Id="rId9101" Type="http://schemas.openxmlformats.org/officeDocument/2006/relationships/header" Target="header2.xml"/><Relationship Id="rId9200" Type="http://schemas.openxmlformats.org/officeDocument/2006/relationships/footer" Target="footer1.xml"/></Relationships>
</file>

<file path=word/_rels/footnotes.xml.rels><?xml version="1.0" encoding="UTF-8"?><Relationships xmlns="http://schemas.openxmlformats.org/package/2006/relationships"><Relationship Type="http://schemas.openxmlformats.org/officeDocument/2006/relationships/hyperlink" Id="rId21" Target="creating-a-model.docx#SPEC-sec5" TargetMode="External" /><Relationship Type="http://schemas.openxmlformats.org/officeDocument/2006/relationships/hyperlink" Id="rId77" Target="creating-a-model.docx#SPEC-sec8.3" TargetMode="External" /><Relationship Type="http://schemas.openxmlformats.org/officeDocument/2006/relationships/hyperlink" Id="rId70" Target="creating-a-model.docx#SPEC-sec8.4" TargetMode="External" /><Relationship Type="http://schemas.openxmlformats.org/officeDocument/2006/relationships/hyperlink" Id="rId68" Target="docx-customization.docx#SPEC-2-sec3" TargetMode="External" /><Relationship Type="http://schemas.openxmlformats.org/officeDocument/2006/relationships/hyperlink" Id="rId72" Target="docx-customization.docx#SPEC-2-sec3.6" TargetMode="External" /><Relationship Type="http://schemas.openxmlformats.org/officeDocument/2006/relationships/hyperlink" Id="rId71" Target="docx-customization.docx#SPEC-2-sec4" TargetMode="External" /><Relationship Type="http://schemas.openxmlformats.org/officeDocument/2006/relationships/hyperlink" Id="rId100" Target="guides/creating-a-model.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2026-10-22T00:18:51Z</dcterms:created>
  <dcterms:modified xsi:type="dcterms:W3CDTF">2026-10-22T00:18:51Z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id">
    <vt:lpwstr>SC-UM-001</vt:lpwstr>
  </property>
  <property fmtid="{D5CDD505-2E9C-101B-9397-08002B2CF9AE}" pid="3" name="version">
    <vt:lpwstr>1.0</vt:lpwstr>
  </property>
</Properties>
</file>