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PEC"/>
    <w:p>
      <w:pPr>
        <w:pStyle w:val="Title"/>
      </w:pPr>
      <w:r>
        <w:t xml:space="preserve">Guide: Creating a Custom Model</w:t>
      </w:r>
    </w:p>
    <w:bookmarkEnd w:id="9"/>
    <w:bookmarkStart w:id="10" w:name="introduction"/>
    <w:p>
      <w:pPr>
        <w:pStyle w:val="Heading1"/>
        <w:numPr>
          <w:ilvl w:val="0"/>
          <w:numId w:val="100"/>
        </w:numPr>
      </w:pPr>
      <w:r>
        <w:t xml:space="preserve">Introduction</w:t>
      </w:r>
    </w:p>
    <w:p>
      <w:pPr>
        <w:pStyle w:val="FirstParagraph"/>
      </w:pPr>
      <w:r>
        <w:t xml:space="preserve">A</w:t>
      </w:r>
      <w:r>
        <w:t xml:space="preserve"> </w:t>
      </w:r>
      <w:r>
        <w:rPr>
          <w:b/>
          <w:bCs/>
        </w:rPr>
        <w:t xml:space="preserve">model</w:t>
      </w:r>
      <w:r>
        <w:t xml:space="preserve"> </w:t>
      </w:r>
      <w:r>
        <w:t xml:space="preserve">is the vocabulary and behaviour of your specification documents. It declares what object types exist (requirements, design items, test cases), what floats are available (diagrams, tables, code listings), how cross-references resolve, and what validation rules run. When your domain needs a type the defaults don’t cover, you write a model.</w:t>
      </w:r>
    </w:p>
    <w:p>
      <w:pPr>
        <w:pStyle w:val="BodyText"/>
      </w:pPr>
      <w:r>
        <w:t xml:space="preserve">SpecCompiler ships with a</w:t>
      </w:r>
      <w:r>
        <w:t xml:space="preserve"> </w:t>
      </w:r>
      <w:r>
        <w:rPr>
          <w:rStyle w:val="VerbatimChar"/>
        </w:rPr>
        <w:t xml:space="preserve">default</w:t>
      </w:r>
      <w:r>
        <w:t xml:space="preserve"> </w:t>
      </w:r>
      <w:r>
        <w:t xml:space="preserve">model that gives you the base types (</w:t>
      </w:r>
      <w:r>
        <w:rPr>
          <w:rStyle w:val="VerbatimChar"/>
        </w:rPr>
        <w:t xml:space="preserve">SECTION</w:t>
      </w:r>
      <w:r>
        <w:t xml:space="preserve">,</w:t>
      </w:r>
      <w:r>
        <w:t xml:space="preserve"> </w:t>
      </w:r>
      <w:r>
        <w:rPr>
          <w:rStyle w:val="VerbatimChar"/>
        </w:rPr>
        <w:t xml:space="preserve">FIGURE</w:t>
      </w:r>
      <w:r>
        <w:t xml:space="preserve">,</w:t>
      </w:r>
      <w:r>
        <w:t xml:space="preserve"> </w:t>
      </w:r>
      <w:r>
        <w:rPr>
          <w:rStyle w:val="VerbatimChar"/>
        </w:rPr>
        <w:t xml:space="preserve">TABLE</w:t>
      </w:r>
      <w:r>
        <w:t xml:space="preserve">,</w:t>
      </w:r>
      <w:r>
        <w:t xml:space="preserve"> </w:t>
      </w:r>
      <w:r>
        <w:rPr>
          <w:rStyle w:val="VerbatimChar"/>
        </w:rPr>
        <w:t xml:space="preserve">PLANTUML</w:t>
      </w:r>
      <w:r>
        <w:t xml:space="preserve">, …). You create a custom model when your domain needs extra types, specialised rendering, or extra validation. Your model layers on top of</w:t>
      </w:r>
      <w:r>
        <w:t xml:space="preserve"> </w:t>
      </w:r>
      <w:r>
        <w:rPr>
          <w:rStyle w:val="VerbatimChar"/>
        </w:rPr>
        <w:t xml:space="preserve">default</w:t>
      </w:r>
      <w:r>
        <w:t xml:space="preserve">, so you only write the parts you want to change.</w:t>
      </w:r>
    </w:p>
    <w:p>
      <w:pPr>
        <w:pStyle w:val="BodyText"/>
      </w:pPr>
      <w:r>
        <w:t xml:space="preserve">Here is the whole mental model in one breath: each extension point is</w:t>
      </w:r>
      <w:r>
        <w:t xml:space="preserve"> </w:t>
      </w:r>
      <w:r>
        <w:rPr>
          <w:b/>
          <w:bCs/>
        </w:rPr>
        <w:t xml:space="preserve">one Lua file that returns one descriptor table</w:t>
      </w:r>
      <w:r>
        <w:t xml:space="preserve">. A descriptor has two required keys — a</w:t>
      </w:r>
      <w:r>
        <w:t xml:space="preserve"> </w:t>
      </w:r>
      <w:r>
        <w:rPr>
          <w:rStyle w:val="VerbatimChar"/>
        </w:rPr>
        <w:t xml:space="preserve">kind</w:t>
      </w:r>
      <w:r>
        <w:t xml:space="preserve"> </w:t>
      </w:r>
      <w:r>
        <w:t xml:space="preserve">and a</w:t>
      </w:r>
      <w:r>
        <w:t xml:space="preserve"> </w:t>
      </w:r>
      <w:r>
        <w:rPr>
          <w:rStyle w:val="VerbatimChar"/>
        </w:rPr>
        <w:t xml:space="preserve">schema</w:t>
      </w:r>
      <w:r>
        <w:t xml:space="preserve"> </w:t>
      </w:r>
      <w:r>
        <w:t xml:space="preserve">holding your data — plus an optional</w:t>
      </w:r>
      <w:r>
        <w:t xml:space="preserve"> </w:t>
      </w:r>
      <w:r>
        <w:rPr>
          <w:rStyle w:val="VerbatimChar"/>
        </w:rPr>
        <w:t xml:space="preserve">hooks</w:t>
      </w:r>
      <w:r>
        <w:t xml:space="preserve"> </w:t>
      </w:r>
      <w:r>
        <w:t xml:space="preserve">table holding any behaviour. You pick the</w:t>
      </w:r>
      <w:r>
        <w:t xml:space="preserve"> </w:t>
      </w:r>
      <w:r>
        <w:rPr>
          <w:rStyle w:val="VerbatimChar"/>
        </w:rPr>
        <w:t xml:space="preserve">kind</w:t>
      </w:r>
      <w:r>
        <w:t xml:space="preserve">, put your data in</w:t>
      </w:r>
      <w:r>
        <w:t xml:space="preserve"> </w:t>
      </w:r>
      <w:r>
        <w:rPr>
          <w:rStyle w:val="VerbatimChar"/>
        </w:rPr>
        <w:t xml:space="preserve">schema</w:t>
      </w:r>
      <w:r>
        <w:t xml:space="preserve">, and (only when you need behaviour) pick the hook whose name matches what you want to do. The host engine reads that table, writes your type into the database, and indexes your hooks. That’s it — there is no second registration step and no magic file naming.</w:t>
      </w:r>
    </w:p>
    <w:p>
      <w:pPr>
        <w:pStyle w:val="BodyText"/>
      </w:pPr>
      <w:r>
        <w:t xml:space="preserve">The recipe never changes:</w:t>
      </w:r>
    </w:p>
    <w:p>
      <w:pPr>
        <w:pStyle w:val="Compact"/>
        <w:numPr>
          <w:ilvl w:val="0"/>
          <w:numId w:val="1001"/>
        </w:numPr>
      </w:pPr>
      <w:r>
        <w:t xml:space="preserve">Decide the</w:t>
      </w:r>
      <w:r>
        <w:t xml:space="preserve"> </w:t>
      </w:r>
      <w:r>
        <w:rPr>
          <w:b/>
          <w:bCs/>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w:t>
      </w:r>
    </w:p>
    <w:p>
      <w:pPr>
        <w:pStyle w:val="Compact"/>
        <w:numPr>
          <w:ilvl w:val="0"/>
          <w:numId w:val="1001"/>
        </w:numPr>
      </w:pPr>
      <w:r>
        <w:t xml:space="preserve">Put your data in</w:t>
      </w:r>
      <w:r>
        <w:t xml:space="preserve"> </w:t>
      </w:r>
      <w:r>
        <w:rPr>
          <w:rStyle w:val="VerbatimChar"/>
          <w:b/>
          <w:bCs/>
        </w:rPr>
        <w:t xml:space="preserve">schema</w:t>
      </w:r>
      <w:r>
        <w:t xml:space="preserve"> </w:t>
      </w:r>
      <w:r>
        <w:t xml:space="preserve">(the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w:t>
      </w:r>
    </w:p>
    <w:p>
      <w:pPr>
        <w:pStyle w:val="Compact"/>
        <w:numPr>
          <w:ilvl w:val="0"/>
          <w:numId w:val="1001"/>
        </w:numPr>
      </w:pPr>
      <w:r>
        <w:t xml:space="preserve">Pick the</w:t>
      </w:r>
      <w:r>
        <w:t xml:space="preserve"> </w:t>
      </w:r>
      <w:r>
        <w:rPr>
          <w:b/>
          <w:bCs/>
        </w:rPr>
        <w:t xml:space="preserve">hook</w:t>
      </w:r>
      <w:r>
        <w:t xml:space="preserve"> </w:t>
      </w:r>
      <w:r>
        <w:t xml:space="preserve">whose name matches the intent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EMIT, or a data hook like</w:t>
      </w:r>
      <w:r>
        <w:t xml:space="preserve"> </w:t>
      </w:r>
      <w:r>
        <w:rPr>
          <w:rStyle w:val="VerbatimChar"/>
        </w:rPr>
        <w:t xml:space="preserve">dataset</w:t>
      </w:r>
      <w:r>
        <w:t xml:space="preserve">,</w:t>
      </w:r>
      <w:r>
        <w:t xml:space="preserve"> </w:t>
      </w:r>
      <w:r>
        <w:rPr>
          <w:rStyle w:val="VerbatimChar"/>
        </w:rPr>
        <w:t xml:space="preserve">transform</w:t>
      </w:r>
      <w:r>
        <w:t xml:space="preserve">, or</w:t>
      </w:r>
      <w:r>
        <w:t xml:space="preserve"> </w:t>
      </w:r>
      <w:r>
        <w:rPr>
          <w:rStyle w:val="VerbatimChar"/>
        </w:rPr>
        <w:t xml:space="preserve">resolve</w:t>
      </w:r>
      <w:r>
        <w:t xml:space="preserve"> </w:t>
      </w:r>
      <w:r>
        <w:t xml:space="preserve">to produce data earlier. The hook name decides both the context you receive and the type you must return.</w:t>
      </w:r>
    </w:p>
    <w:p>
      <w:pPr>
        <w:pStyle w:val="FirstParagraph"/>
      </w:pPr>
      <w:r>
        <w:t xml:space="preserve">A pure-data type — most objects and floats — simply omits</w:t>
      </w:r>
      <w:r>
        <w:t xml:space="preserve"> </w:t>
      </w:r>
      <w:r>
        <w:rPr>
          <w:rStyle w:val="VerbatimChar"/>
        </w:rPr>
        <w:t xml:space="preserve">hooks</w:t>
      </w:r>
      <w:r>
        <w:t xml:space="preserve"> </w:t>
      </w:r>
      <w:r>
        <w:t xml:space="preserve">and inherits everything else.</w:t>
      </w:r>
    </w:p>
    <w:bookmarkEnd w:id="10"/>
    <w:bookmarkStart w:id="11" w:name="quick-start-template"/>
    <w:p>
      <w:pPr>
        <w:pStyle w:val="Heading1"/>
        <w:numPr>
          <w:ilvl w:val="0"/>
          <w:numId w:val="100"/>
        </w:numPr>
      </w:pPr>
      <w:r>
        <w:t xml:space="preserve">Quick-start template</w:t>
      </w:r>
    </w:p>
    <w:p>
      <w:pPr>
        <w:pStyle w:val="FirstParagraph"/>
      </w:pPr>
      <w:r>
        <w:t xml:space="preserve">Every type module has the same shape. Copy this skeleton and keep only what you need:</w:t>
      </w:r>
    </w:p>
    <w:p>
      <w:pPr>
        <w:spacing w:lineRule="exact" w:line="20" w:after="0" w:before="0"/>
        <w:rPr>
          <w:sz w:val="2"/>
        </w:rPr>
      </w:pPr>
      <w:bookmarkStart w:id="32204" w:name="listing-src-model-quickstart"/>
      <w:bookmarkEnd w:id="3220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The descriptor a type module returns, annotated</w:t>
      </w:r>
    </w:p>
    <w:p>
      <w:pPr>
        <w:pStyle w:val="SourceCode"/>
      </w:pPr>
      <w:r>
        <w:rPr>
          <w:rStyle w:val="CommentTok"/>
        </w:rPr>
        <w:t xml:space="preserve">-- File: models/&lt;your-model&gt;/types/&lt;category&gt;/&lt;type-name&gt;.lua</w:t>
      </w:r>
      <w:r>
        <w:br/>
      </w:r>
      <w:r>
        <w:rPr>
          <w:rStyle w:val="CommentTok"/>
        </w:rPr>
        <w:t xml:space="preserve">-- The module returns ONE descriptor table; the host reads only this table.</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CommentTok"/>
        </w:rPr>
        <w:t xml:space="preserve">-- kind: object | float | view | relation | specification | verification.</w:t>
      </w:r>
      <w:r>
        <w:br/>
      </w:r>
      <w:r>
        <w:rPr>
          <w:rStyle w:val="NormalTok"/>
        </w:rPr>
        <w:t xml:space="preserve">    </w:t>
      </w:r>
      <w:r>
        <w:rPr>
          <w:rStyle w:val="CommentTok"/>
        </w:rPr>
        <w:t xml:space="preserve">-- It must match the category directory the file lives in.</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br/>
      </w:r>
      <w:r>
        <w:rPr>
          <w:rStyle w:val="NormalTok"/>
        </w:rPr>
        <w:t xml:space="preserve">    </w:t>
      </w:r>
      <w:r>
        <w:rPr>
          <w:rStyle w:val="CommentTok"/>
        </w:rPr>
        <w:t xml:space="preserve">-- schema: your DATA. schema.id is authoritative (NOT the filename).</w:t>
      </w:r>
      <w:r>
        <w:br/>
      </w:r>
      <w:r>
        <w:rPr>
          <w:rStyle w:val="NormalTok"/>
        </w:rPr>
        <w:t xml:space="preserve">    </w:t>
      </w:r>
      <w:r>
        <w:rPr>
          <w:rStyle w:val="CommentTok"/>
        </w:rPr>
        <w:t xml:space="preserve">-- These fields become columns in the SpecIR database.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required, uppercase convention, globally unique</w:t>
      </w:r>
      <w:r>
        <w:br/>
      </w:r>
      <w:r>
        <w:rPr>
          <w:rStyle w:val="NormalTok"/>
        </w:rPr>
        <w:t xml:space="preserve">        </w:t>
      </w:r>
      <w:r>
        <w:rPr>
          <w:rStyle w:val="CommentTok"/>
        </w:rPr>
        <w:t xml:space="preserve">-- extends = "...",    -- inherit attributes + hooks from a base type</w:t>
      </w:r>
      <w:r>
        <w:br/>
      </w:r>
      <w:r>
        <w:rPr>
          <w:rStyle w:val="NormalTok"/>
        </w:rPr>
        <w:t xml:space="preserve">        </w:t>
      </w:r>
      <w:r>
        <w:rPr>
          <w:rStyle w:val="CommentTok"/>
        </w:rPr>
        <w:t xml:space="preserve">-- attributes = { ... },</w:t>
      </w:r>
      <w:r>
        <w:br/>
      </w:r>
      <w:r>
        <w:rPr>
          <w:rStyle w:val="NormalTok"/>
        </w:rPr>
        <w:t xml:space="preserve">    </w:t>
      </w:r>
      <w:r>
        <w:rPr>
          <w:rStyle w:val="OperatorTok"/>
        </w:rPr>
        <w:t xml:space="preserve">},</w:t>
      </w:r>
      <w:r>
        <w:br/>
      </w:r>
      <w:r>
        <w:br/>
      </w:r>
      <w:r>
        <w:rPr>
          <w:rStyle w:val="NormalTok"/>
        </w:rPr>
        <w:t xml:space="preserve">    </w:t>
      </w:r>
      <w:r>
        <w:rPr>
          <w:rStyle w:val="CommentTok"/>
        </w:rPr>
        <w:t xml:space="preserve">-- hooks (OPTIONAL): your BEHAVIOUR, and the ONLY place behaviour may live.</w:t>
      </w:r>
      <w:r>
        <w:br/>
      </w:r>
      <w:r>
        <w:rPr>
          <w:rStyle w:val="NormalTok"/>
        </w:rPr>
        <w:t xml:space="preserve">    </w:t>
      </w:r>
      <w:r>
        <w:rPr>
          <w:rStyle w:val="CommentTok"/>
        </w:rPr>
        <w:t xml:space="preserve">-- The host classifies each hook by NAME, infers the role from the hooks</w:t>
      </w:r>
      <w:r>
        <w:br/>
      </w:r>
      <w:r>
        <w:rPr>
          <w:rStyle w:val="NormalTok"/>
        </w:rPr>
        <w:t xml:space="preserve">    </w:t>
      </w:r>
      <w:r>
        <w:rPr>
          <w:rStyle w:val="CommentTok"/>
        </w:rPr>
        <w:t xml:space="preserve">-- present, and rejects a function placed on any other top-level key. A</w:t>
      </w:r>
      <w:r>
        <w:br/>
      </w:r>
      <w:r>
        <w:rPr>
          <w:rStyle w:val="NormalTok"/>
        </w:rPr>
        <w:t xml:space="preserve">    </w:t>
      </w:r>
      <w:r>
        <w:rPr>
          <w:rStyle w:val="CommentTok"/>
        </w:rPr>
        <w:t xml:space="preserve">-- pure-data type (most objects/floats) omits this key entirely and</w:t>
      </w:r>
      <w:r>
        <w:br/>
      </w:r>
      <w:r>
        <w:rPr>
          <w:rStyle w:val="NormalTok"/>
        </w:rPr>
        <w:t xml:space="preserve">    </w:t>
      </w:r>
      <w:r>
        <w:rPr>
          <w:rStyle w:val="CommentTok"/>
        </w:rPr>
        <w:t xml:space="preserve">-- inherits the host default.</w:t>
      </w:r>
      <w:r>
        <w:br/>
      </w:r>
      <w:r>
        <w:rPr>
          <w:rStyle w:val="NormalTok"/>
        </w:rPr>
        <w:t xml:space="preserve">    </w:t>
      </w:r>
      <w:r>
        <w:rPr>
          <w:rStyle w:val="CommentTok"/>
        </w:rPr>
        <w:t xml:space="preserve">-- hooks = {</w:t>
      </w:r>
      <w:r>
        <w:br/>
      </w:r>
      <w:r>
        <w:rPr>
          <w:rStyle w:val="NormalTok"/>
        </w:rPr>
        <w:t xml:space="preserve">    </w:t>
      </w:r>
      <w:r>
        <w:rPr>
          <w:rStyle w:val="CommentTok"/>
        </w:rPr>
        <w:t xml:space="preserve">--     render = function(ctx) ... end,   -- one hook whose name fits the intent</w:t>
      </w:r>
      <w:r>
        <w:br/>
      </w:r>
      <w:r>
        <w:rPr>
          <w:rStyle w:val="NormalTok"/>
        </w:rPr>
        <w:t xml:space="preserve">    </w:t>
      </w:r>
      <w:r>
        <w:rPr>
          <w:rStyle w:val="CommentTok"/>
        </w:rPr>
        <w:t xml:space="preserve">-- },</w:t>
      </w:r>
      <w:r>
        <w:br/>
      </w:r>
      <w:r>
        <w:rPr>
          <w:rStyle w:val="OperatorTok"/>
        </w:rPr>
        <w:t xml:space="preserve">}</w:t>
      </w:r>
    </w:p>
    <w:p>
      <w:pPr>
        <w:pStyle w:val="FirstParagraph"/>
      </w:pPr>
      <w:r>
        <w:t xml:space="preserve">Set</w:t>
      </w:r>
      <w:r>
        <w:t xml:space="preserve"> </w:t>
      </w:r>
      <w:r>
        <w:rPr>
          <w:rStyle w:val="VerbatimChar"/>
        </w:rPr>
        <w:t xml:space="preserve">template: &lt;your-model&gt;</w:t>
      </w:r>
      <w:r>
        <w:t xml:space="preserve"> </w:t>
      </w:r>
      <w:r>
        <w:t xml:space="preserve">in</w:t>
      </w:r>
      <w:r>
        <w:t xml:space="preserve"> </w:t>
      </w:r>
      <w:r>
        <w:rPr>
          <w:rStyle w:val="VerbatimChar"/>
        </w:rPr>
        <w:t xml:space="preserve">project.yaml</w:t>
      </w:r>
      <w:r>
        <w:t xml:space="preserve"> </w:t>
      </w:r>
      <w:r>
        <w:t xml:space="preserve">(see</w:t>
      </w:r>
      <w:r>
        <w:t xml:space="preserve"> </w:t>
      </w:r>
      <w:hyperlink w:anchor="project-integration">
        <w:r>
          <w:rPr>
            <w:rStyle w:val="Hyperlink"/>
          </w:rPr>
          <w:t xml:space="preserve">Project Integration</w:t>
        </w:r>
      </w:hyperlink>
      <w:r>
        <w:t xml:space="preserve">) and</w:t>
      </w:r>
      <w:r>
        <w:t xml:space="preserve"> </w:t>
      </w:r>
      <w:r>
        <w:rPr>
          <w:rStyle w:val="VerbatimChar"/>
        </w:rPr>
        <w:t xml:space="preserve">specc build</w:t>
      </w:r>
      <w:r>
        <w:t xml:space="preserve"> </w:t>
      </w:r>
      <w:r>
        <w:t xml:space="preserve">will load your types on top of</w:t>
      </w:r>
      <w:r>
        <w:t xml:space="preserve"> </w:t>
      </w:r>
      <w:r>
        <w:rPr>
          <w:rStyle w:val="VerbatimChar"/>
        </w:rPr>
        <w:t xml:space="preserve">default</w:t>
      </w:r>
      <w:r>
        <w:t xml:space="preserve">.</w:t>
      </w:r>
    </w:p>
    <w:bookmarkEnd w:id="11"/>
    <w:bookmarkStart w:id="12" w:name="X28a873432c06de18bd58c18d70a0f0b18060895"/>
    <w:p>
      <w:pPr>
        <w:pStyle w:val="Heading1"/>
        <w:numPr>
          <w:ilvl w:val="0"/>
          <w:numId w:val="100"/>
        </w:numPr>
      </w:pPr>
      <w:r>
        <w:t xml:space="preserve">Worked example: a one-file, project-local model</w:t>
      </w:r>
    </w:p>
    <w:p>
      <w:pPr>
        <w:pStyle w:val="FirstParagraph"/>
      </w:pPr>
      <w:r>
        <w:t xml:space="preserve">The smallest useful model is a single descriptor, and it can live</w:t>
      </w:r>
      <w:r>
        <w:t xml:space="preserve"> </w:t>
      </w:r>
      <w:r>
        <w:rPr>
          <w:b/>
          <w:bCs/>
        </w:rPr>
        <w:t xml:space="preserve">inside your project directory</w:t>
      </w:r>
      <w:r>
        <w:t xml:space="preserve"> </w:t>
      </w:r>
      <w:r>
        <w:t xml:space="preserve">— no need to touch the SpecCompiler installation. The loader resolves</w:t>
      </w:r>
      <w:r>
        <w:t xml:space="preserve"> </w:t>
      </w:r>
      <w:r>
        <w:rPr>
          <w:rStyle w:val="VerbatimChar"/>
        </w:rPr>
        <w:t xml:space="preserve">models/&lt;name&gt;/</w:t>
      </w:r>
      <w:r>
        <w:t xml:space="preserve"> </w:t>
      </w:r>
      <w:r>
        <w:t xml:space="preserve">under</w:t>
      </w:r>
      <w:r>
        <w:t xml:space="preserve"> </w:t>
      </w:r>
      <w:r>
        <w:rPr>
          <w:rStyle w:val="VerbatimChar"/>
        </w:rPr>
        <w:t xml:space="preserve">SPECCOMPILER_HOME</w:t>
      </w:r>
      <w:r>
        <w:t xml:space="preserve"> </w:t>
      </w:r>
      <w:r>
        <w:t xml:space="preserve">first, then under the project’s working directory.</w:t>
      </w:r>
    </w:p>
    <w:p>
      <w:pPr>
        <w:pStyle w:val="BodyText"/>
      </w:pPr>
      <w:r>
        <w:t xml:space="preserve">Suppose you want to record architecture decisions (ADRs) as first-class, traceable objects:</w:t>
      </w:r>
    </w:p>
    <w:p>
      <w:pPr>
        <w:spacing w:lineRule="exact" w:line="20" w:after="0" w:before="0"/>
        <w:rPr>
          <w:sz w:val="2"/>
        </w:rPr>
      </w:pPr>
      <w:bookmarkStart w:id="21471" w:name="listing-src-model-adr-layout"/>
      <w:bookmarkEnd w:id="21471"/>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Project layout with a local model</w:t>
      </w:r>
    </w:p>
    <w:p>
      <w:pPr>
        <w:pStyle w:val="SourceCode"/>
      </w:pPr>
      <w:r>
        <w:rPr>
          <w:rStyle w:val="VerbatimChar"/>
        </w:rPr>
        <w:t xml:space="preserve">my-project/</w:t>
      </w:r>
      <w:r>
        <w:br/>
      </w:r>
      <w:r>
        <w:rPr>
          <w:rStyle w:val="VerbatimChar"/>
        </w:rPr>
        <w:t xml:space="preserve">  project.yaml            -- template: adr</w:t>
      </w:r>
      <w:r>
        <w:br/>
      </w:r>
      <w:r>
        <w:rPr>
          <w:rStyle w:val="VerbatimChar"/>
        </w:rPr>
        <w:t xml:space="preserve">  decisions.md</w:t>
      </w:r>
      <w:r>
        <w:br/>
      </w:r>
      <w:r>
        <w:rPr>
          <w:rStyle w:val="VerbatimChar"/>
        </w:rPr>
        <w:t xml:space="preserve">  models/</w:t>
      </w:r>
      <w:r>
        <w:br/>
      </w:r>
      <w:r>
        <w:rPr>
          <w:rStyle w:val="VerbatimChar"/>
        </w:rPr>
        <w:t xml:space="preserve">    adr/</w:t>
      </w:r>
      <w:r>
        <w:br/>
      </w:r>
      <w:r>
        <w:rPr>
          <w:rStyle w:val="VerbatimChar"/>
        </w:rPr>
        <w:t xml:space="preserve">      types/</w:t>
      </w:r>
      <w:r>
        <w:br/>
      </w:r>
      <w:r>
        <w:rPr>
          <w:rStyle w:val="VerbatimChar"/>
        </w:rPr>
        <w:t xml:space="preserve">        objects/</w:t>
      </w:r>
      <w:r>
        <w:br/>
      </w:r>
      <w:r>
        <w:rPr>
          <w:rStyle w:val="VerbatimChar"/>
        </w:rPr>
        <w:t xml:space="preserve">          decision.lua    -- the whole model</w:t>
      </w:r>
    </w:p>
    <w:p>
      <w:pPr>
        <w:spacing w:lineRule="exact" w:line="20" w:after="0" w:before="0"/>
        <w:rPr>
          <w:sz w:val="2"/>
        </w:rPr>
      </w:pPr>
      <w:bookmarkStart w:id="36868" w:name="listing-src-model-adr-descriptor"/>
      <w:bookmarkEnd w:id="36868"/>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models/adr/types/objects/decision.lua — the complete model</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"DECISION"</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"Architecture Decision"</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"SECTION"</w:t>
      </w:r>
      <w:r>
        <w:rPr>
          <w:rStyle w:val="OperatorTok"/>
        </w:rPr>
        <w:t xml:space="preserve">,</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"ADR"</w:t>
      </w:r>
      <w:r>
        <w:rPr>
          <w:rStyle w:val="OperatorTok"/>
        </w:rPr>
        <w:t xml:space="preserve">,</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"Proposed"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"Superseded"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"consequences"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w:t>
      </w:r>
      <w:r>
        <w:t xml:space="preserve"> </w:t>
      </w:r>
      <w:r>
        <w:rPr>
          <w:rStyle w:val="VerbatimChar"/>
        </w:rPr>
        <w:t xml:space="preserve">hooks</w:t>
      </w:r>
      <w:r>
        <w:t xml:space="preserve"> </w:t>
      </w:r>
      <w:r>
        <w:t xml:space="preserve">key: rendering, PID assignment, labels, and cross-reference resolution are all inherited. Set</w:t>
      </w:r>
      <w:r>
        <w:t xml:space="preserve"> </w:t>
      </w:r>
      <w:r>
        <w:rPr>
          <w:rStyle w:val="VerbatimChar"/>
        </w:rPr>
        <w:t xml:space="preserve">template: adr</w:t>
      </w:r>
      <w:r>
        <w:t xml:space="preserve"> </w:t>
      </w:r>
      <w:r>
        <w:t xml:space="preserve">in</w:t>
      </w:r>
      <w:r>
        <w:t xml:space="preserve"> </w:t>
      </w:r>
      <w:r>
        <w:rPr>
          <w:rStyle w:val="VerbatimChar"/>
        </w:rPr>
        <w:t xml:space="preserve">project.yaml</w:t>
      </w:r>
      <w:r>
        <w:t xml:space="preserve"> </w:t>
      </w:r>
      <w:r>
        <w:t xml:space="preserve">and author decisions like any other typed object:</w:t>
      </w:r>
    </w:p>
    <w:p>
      <w:pPr>
        <w:spacing w:lineRule="exact" w:line="20" w:after="0" w:before="0"/>
        <w:rPr>
          <w:sz w:val="2"/>
        </w:rPr>
      </w:pPr>
      <w:bookmarkStart w:id="5934" w:name="listing-src-model-adr-usage"/>
      <w:bookmarkEnd w:id="5934"/>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decisions.md</w:t>
      </w:r>
    </w:p>
    <w:p>
      <w:pPr>
        <w:pStyle w:val="SourceCode"/>
      </w:pPr>
      <w:r>
        <w:rPr>
          <w:rStyle w:val="FunctionTok"/>
        </w:rPr>
        <w:t xml:space="preserve"># Architecture Decisions @SPEC-ADR-001</w:t>
      </w:r>
      <w:r>
        <w:br/>
      </w:r>
      <w:r>
        <w:br/>
      </w:r>
      <w:r>
        <w:rPr>
          <w:rStyle w:val="FunctionTok"/>
        </w:rPr>
        <w:t xml:space="preserve">## DECISION: Use SQLite for the IR @ADR-001</w:t>
      </w:r>
      <w:r>
        <w:br/>
      </w:r>
      <w:r>
        <w:br/>
      </w:r>
      <w:r>
        <w:rPr>
          <w:rStyle w:val="AttributeTok"/>
        </w:rPr>
        <w:t xml:space="preserve">&gt; status: Accepted</w:t>
      </w:r>
      <w:r>
        <w:br/>
      </w:r>
      <w:r>
        <w:br/>
      </w:r>
      <w:r>
        <w:rPr>
          <w:rStyle w:val="AttributeTok"/>
        </w:rPr>
        <w:t xml:space="preserve">&gt; consequences: Single-file build artifact; traceability is SQL-queryable.</w:t>
      </w:r>
      <w:r>
        <w:br/>
      </w:r>
      <w:r>
        <w:br/>
      </w:r>
      <w:r>
        <w:rPr>
          <w:rStyle w:val="NormalTok"/>
        </w:rPr>
        <w:t xml:space="preserve">We store the intermediate representation in a SQLite database rather than</w:t>
      </w:r>
      <w:r>
        <w:br/>
      </w:r>
      <w:r>
        <w:rPr>
          <w:rStyle w:val="NormalTok"/>
        </w:rPr>
        <w:t xml:space="preserve">in-memory tables, so verification views can run plain SQL.</w:t>
      </w:r>
      <w:r>
        <w:br/>
      </w:r>
      <w:r>
        <w:br/>
      </w:r>
      <w:r>
        <w:rPr>
          <w:rStyle w:val="FunctionTok"/>
        </w:rPr>
        <w:t xml:space="preserve">## DECISION: Run on stock pandoc</w:t>
      </w:r>
      <w:r>
        <w:br/>
      </w:r>
      <w:r>
        <w:br/>
      </w:r>
      <w:r>
        <w:rPr>
          <w:rStyle w:val="AttributeTok"/>
        </w:rPr>
        <w:t xml:space="preserve">&gt; status: Proposed</w:t>
      </w:r>
      <w:r>
        <w:br/>
      </w:r>
      <w:r>
        <w:br/>
      </w:r>
      <w:r>
        <w:rPr>
          <w:rStyle w:val="NormalTok"/>
        </w:rPr>
        <w:t xml:space="preserve">No custom pandoc build; ship Lua + C extensions that load into the system</w:t>
      </w:r>
      <w:r>
        <w:br/>
      </w:r>
      <w:r>
        <w:rPr>
          <w:rStyle w:val="NormalTok"/>
        </w:rPr>
        <w:t xml:space="preserve">pandoc.</w:t>
      </w:r>
    </w:p>
    <w:p>
      <w:pPr>
        <w:pStyle w:val="FirstParagraph"/>
      </w:pPr>
      <w:r>
        <w:rPr>
          <w:rStyle w:val="VerbatimChar"/>
        </w:rPr>
        <w:t xml:space="preserve">specc build</w:t>
      </w:r>
      <w:r>
        <w:t xml:space="preserve"> </w:t>
      </w:r>
      <w:r>
        <w:t xml:space="preserve">registers</w:t>
      </w:r>
      <w:r>
        <w:t xml:space="preserve"> </w:t>
      </w:r>
      <w:r>
        <w:rPr>
          <w:rStyle w:val="VerbatimChar"/>
        </w:rPr>
        <w:t xml:space="preserve">DECISION</w:t>
      </w:r>
      <w:r>
        <w:t xml:space="preserve">, gives the second decision the auto-generated PID</w:t>
      </w:r>
      <w:r>
        <w:t xml:space="preserve"> </w:t>
      </w:r>
      <w:r>
        <w:rPr>
          <w:rStyle w:val="VerbatimChar"/>
        </w:rPr>
        <w:t xml:space="preserve">ADR-002</w:t>
      </w:r>
      <w:r>
        <w:t xml:space="preserve"> </w:t>
      </w:r>
      <w:r>
        <w:t xml:space="preserve">(from</w:t>
      </w:r>
      <w:r>
        <w:t xml:space="preserve"> </w:t>
      </w:r>
      <w:r>
        <w:rPr>
          <w:rStyle w:val="VerbatimChar"/>
        </w:rPr>
        <w:t xml:space="preserve">pid_prefix</w:t>
      </w:r>
      <w:r>
        <w:t xml:space="preserve">/</w:t>
      </w:r>
      <w:r>
        <w:rPr>
          <w:rStyle w:val="VerbatimChar"/>
        </w:rPr>
        <w:t xml:space="preserve">pid_format</w:t>
      </w:r>
      <w:r>
        <w:t xml:space="preserve">), stores</w:t>
      </w:r>
      <w:r>
        <w:t xml:space="preserve"> </w:t>
      </w:r>
      <w:r>
        <w:rPr>
          <w:rStyle w:val="VerbatimChar"/>
        </w:rPr>
        <w:t xml:space="preserve">status</w:t>
      </w:r>
      <w:r>
        <w:t xml:space="preserve"> </w:t>
      </w:r>
      <w:r>
        <w:t xml:space="preserve">and</w:t>
      </w:r>
      <w:r>
        <w:t xml:space="preserve"> </w:t>
      </w:r>
      <w:r>
        <w:rPr>
          <w:rStyle w:val="VerbatimChar"/>
        </w:rPr>
        <w:t xml:space="preserve">consequences</w:t>
      </w:r>
      <w:r>
        <w:t xml:space="preserve"> </w:t>
      </w:r>
      <w:r>
        <w:t xml:space="preserve">as queryable attributes, and resolves</w:t>
      </w:r>
      <w:r>
        <w:t xml:space="preserve"> </w:t>
      </w:r>
      <w:r>
        <w:rPr>
          <w:rStyle w:val="VerbatimChar"/>
        </w:rPr>
        <w:t xml:space="preserve">[ADR-001](@)</w:t>
      </w:r>
      <w:r>
        <w:t xml:space="preserve"> </w:t>
      </w:r>
      <w:r>
        <w:t xml:space="preserve">cross-references from anywhere in the document — all without a single line of behaviour code.</w:t>
      </w:r>
    </w:p>
    <w:bookmarkEnd w:id="12"/>
    <w:bookmarkStart w:id="13" w:name="overlay"/>
    <w:p>
      <w:pPr>
        <w:pStyle w:val="Heading1"/>
        <w:numPr>
          <w:ilvl w:val="0"/>
          <w:numId w:val="100"/>
        </w:numPr>
      </w:pPr>
      <w:r>
        <w:t xml:space="preserve">Overlay</w:t>
      </w:r>
    </w:p>
    <w:p>
      <w:pPr>
        <w:pStyle w:val="FirstParagraph"/>
      </w:pPr>
      <w:r>
        <w:t xml:space="preserve">Models layer as</w:t>
      </w:r>
      <w:r>
        <w:t xml:space="preserve"> </w:t>
      </w:r>
      <w:r>
        <w:rPr>
          <w:b/>
          <w:bCs/>
        </w:rPr>
        <w:t xml:space="preserve">overlays</w:t>
      </w:r>
      <w:r>
        <w:t xml:space="preserve"> </w:t>
      </w:r>
      <w:r>
        <w:t xml:space="preserve">on top of</w:t>
      </w:r>
      <w:r>
        <w:t xml:space="preserve"> </w:t>
      </w:r>
      <w:r>
        <w:rPr>
          <w:rStyle w:val="VerbatimChar"/>
        </w:rPr>
        <w:t xml:space="preserve">default</w:t>
      </w:r>
      <w:r>
        <w:t xml:space="preserve">. When</w:t>
      </w:r>
      <w:r>
        <w:t xml:space="preserve"> </w:t>
      </w:r>
      <w:r>
        <w:rPr>
          <w:rStyle w:val="VerbatimChar"/>
        </w:rPr>
        <w:t xml:space="preserve">project.yaml</w:t>
      </w:r>
      <w:r>
        <w:t xml:space="preserve"> </w:t>
      </w:r>
      <w:r>
        <w:t xml:space="preserve">sets</w:t>
      </w:r>
      <w:r>
        <w:t xml:space="preserve"> </w:t>
      </w:r>
      <w:r>
        <w:rPr>
          <w:rStyle w:val="VerbatimChar"/>
        </w:rPr>
        <w:t xml:space="preserve">template: mymodel</w:t>
      </w:r>
      <w:r>
        <w:t xml:space="preserve">, the loader runs two passes:</w:t>
      </w:r>
    </w:p>
    <w:p>
      <w:pPr>
        <w:pStyle w:val="Compact"/>
        <w:numPr>
          <w:ilvl w:val="0"/>
          <w:numId w:val="1002"/>
        </w:numPr>
      </w:pPr>
      <w:r>
        <w:rPr>
          <w:rStyle w:val="VerbatimChar"/>
        </w:rPr>
        <w:t xml:space="preserve">models/default/types/</w:t>
      </w:r>
      <w:r>
        <w:t xml:space="preserve"> </w:t>
      </w:r>
      <w:r>
        <w:t xml:space="preserve">— loaded first.</w:t>
      </w:r>
    </w:p>
    <w:p>
      <w:pPr>
        <w:pStyle w:val="Compact"/>
        <w:numPr>
          <w:ilvl w:val="0"/>
          <w:numId w:val="1002"/>
        </w:numPr>
      </w:pPr>
      <w:r>
        <w:rPr>
          <w:rStyle w:val="VerbatimChar"/>
        </w:rPr>
        <w:t xml:space="preserve">models/mymodel/types/</w:t>
      </w:r>
      <w:r>
        <w:t xml:space="preserve"> </w:t>
      </w:r>
      <w:r>
        <w:t xml:space="preserve">— loaded second; a descriptor whose</w:t>
      </w:r>
      <w:r>
        <w:t xml:space="preserve"> </w:t>
      </w:r>
      <w:r>
        <w:rPr>
          <w:rStyle w:val="VerbatimChar"/>
        </w:rPr>
        <w:t xml:space="preserve">schema.id</w:t>
      </w:r>
      <w:r>
        <w:t xml:space="preserve"> </w:t>
      </w:r>
      <w:r>
        <w:t xml:space="preserve">matches a default one replaces the default (the database insert is</w:t>
      </w:r>
      <w:r>
        <w:t xml:space="preserve"> </w:t>
      </w:r>
      <w:r>
        <w:rPr>
          <w:rStyle w:val="VerbatimChar"/>
        </w:rPr>
        <w:t xml:space="preserve">INSERT OR REPLACE</w:t>
      </w:r>
      <w:r>
        <w:t xml:space="preserve">, so the last writer per id wins).</w:t>
      </w:r>
    </w:p>
    <w:p>
      <w:pPr>
        <w:pStyle w:val="FirstParagraph"/>
      </w:pPr>
      <w:r>
        <w:t xml:space="preserve">Descriptors with new</w:t>
      </w:r>
      <w:r>
        <w:t xml:space="preserve"> </w:t>
      </w:r>
      <w:r>
        <w:rPr>
          <w:rStyle w:val="VerbatimChar"/>
        </w:rPr>
        <w:t xml:space="preserve">id</w:t>
      </w:r>
      <w:r>
        <w:t xml:space="preserve">s are added alongside the defaults. Everything you don’t redefine is inherited.</w:t>
      </w:r>
    </w:p>
    <w:bookmarkEnd w:id="13"/>
    <w:bookmarkStart w:id="14" w:name="model-directory-layout"/>
    <w:p>
      <w:pPr>
        <w:pStyle w:val="Heading1"/>
        <w:numPr>
          <w:ilvl w:val="0"/>
          <w:numId w:val="100"/>
        </w:numPr>
      </w:pPr>
      <w:r>
        <w:t xml:space="preserve">Model directory layout</w:t>
      </w:r>
    </w:p>
    <w:p>
      <w:pPr>
        <w:spacing w:lineRule="exact" w:line="20" w:after="0" w:before="0"/>
        <w:rPr>
          <w:sz w:val="2"/>
        </w:rPr>
      </w:pPr>
      <w:bookmarkStart w:id="46561" w:name="listing-src-model-directory-layout"/>
      <w:bookmarkEnd w:id="46561"/>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Model directory structure</w:t>
      </w:r>
    </w:p>
    <w:p>
      <w:pPr>
        <w:pStyle w:val="SourceCode"/>
      </w:pPr>
      <w:r>
        <w:rPr>
          <w:rStyle w:val="VerbatimChar"/>
        </w:rPr>
        <w:t xml:space="preserve">models/&lt;your-model&gt;/</w:t>
      </w:r>
      <w:r>
        <w:br/>
      </w:r>
      <w:r>
        <w:rPr>
          <w:rStyle w:val="VerbatimChar"/>
        </w:rPr>
        <w:t xml:space="preserve">  types/</w:t>
      </w:r>
      <w:r>
        <w:br/>
      </w:r>
      <w:r>
        <w:rPr>
          <w:rStyle w:val="VerbatimChar"/>
        </w:rPr>
        <w:t xml:space="preserve">    objects/          -- Object types        (e.g., hlr.lua, vc.lua)</w:t>
      </w:r>
      <w:r>
        <w:br/>
      </w:r>
      <w:r>
        <w:rPr>
          <w:rStyle w:val="VerbatimChar"/>
        </w:rPr>
        <w:t xml:space="preserve">    specifications/   -- Specification types (e.g., srs.lua)</w:t>
      </w:r>
      <w:r>
        <w:br/>
      </w:r>
      <w:r>
        <w:rPr>
          <w:rStyle w:val="VerbatimChar"/>
        </w:rPr>
        <w:t xml:space="preserve">    floats/           -- Float types         (e.g., sequence_diagram.lua)</w:t>
      </w:r>
      <w:r>
        <w:br/>
      </w:r>
      <w:r>
        <w:rPr>
          <w:rStyle w:val="VerbatimChar"/>
        </w:rPr>
        <w:t xml:space="preserve">    views/            -- View types          (e.g., symbol.lua)</w:t>
      </w:r>
      <w:r>
        <w:br/>
      </w:r>
      <w:r>
        <w:rPr>
          <w:rStyle w:val="VerbatimChar"/>
        </w:rPr>
        <w:t xml:space="preserve">    relations/        -- Relation types      (e.g., traces_to.lua)</w:t>
      </w:r>
      <w:r>
        <w:br/>
      </w:r>
      <w:r>
        <w:rPr>
          <w:rStyle w:val="VerbatimChar"/>
        </w:rPr>
        <w:t xml:space="preserve">  verification_views/ -- Verification descriptors (e.g., vc_missing_hlr.lua)</w:t>
      </w:r>
      <w:r>
        <w:br/>
      </w:r>
      <w:r>
        <w:rPr>
          <w:rStyle w:val="VerbatimChar"/>
        </w:rPr>
        <w:t xml:space="preserve">  postprocessors/     -- Per-format post-processing (docx.lua, html5.lua)</w:t>
      </w:r>
      <w:r>
        <w:br/>
      </w:r>
      <w:r>
        <w:rPr>
          <w:rStyle w:val="VerbatimChar"/>
        </w:rPr>
        <w:t xml:space="preserve">  filters/            -- Pandoc Lua filters per output format</w:t>
      </w:r>
      <w:r>
        <w:br/>
      </w:r>
      <w:r>
        <w:rPr>
          <w:rStyle w:val="VerbatimChar"/>
        </w:rPr>
        <w:t xml:space="preserve">  styles/             -- Style presets (preset.lua, docx.lua, html.lua)</w:t>
      </w:r>
      <w:r>
        <w:br/>
      </w:r>
      <w:r>
        <w:rPr>
          <w:rStyle w:val="VerbatimChar"/>
        </w:rPr>
        <w:t xml:space="preserve">  model.yaml          -- Optional manifest: name, description, requires</w:t>
      </w:r>
    </w:p>
    <w:p>
      <w:pPr>
        <w:pStyle w:val="FirstParagraph"/>
      </w:pPr>
      <w:r>
        <w:t xml:space="preserve">Only</w:t>
      </w:r>
      <w:r>
        <w:t xml:space="preserve"> </w:t>
      </w:r>
      <w:r>
        <w:rPr>
          <w:rStyle w:val="VerbatimChar"/>
        </w:rPr>
        <w:t xml:space="preserve">types/</w:t>
      </w:r>
      <w:r>
        <w:t xml:space="preserve"> </w:t>
      </w:r>
      <w:r>
        <w:t xml:space="preserve">is required; everything else is optional.</w:t>
      </w:r>
    </w:p>
    <w:p>
      <w:pPr>
        <w:pStyle w:val="BodyText"/>
      </w:pPr>
      <w:r>
        <w:t xml:space="preserve">A model that depends on another model declares it in</w:t>
      </w:r>
      <w:r>
        <w:t xml:space="preserve"> </w:t>
      </w:r>
      <w:r>
        <w:rPr>
          <w:rStyle w:val="VerbatimChar"/>
        </w:rPr>
        <w:t xml:space="preserve">model.yaml</w:t>
      </w:r>
      <w:r>
        <w:t xml:space="preserve">:</w:t>
      </w:r>
    </w:p>
    <w:p>
      <w:pPr>
        <w:spacing w:lineRule="exact" w:line="20" w:after="0" w:before="0"/>
        <w:rPr>
          <w:sz w:val="2"/>
        </w:rPr>
      </w:pPr>
      <w:bookmarkStart w:id="28870" w:name="listing-src-model-manifest"/>
      <w:bookmarkEnd w:id="2887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model.yaml — declaring a model dependency</w:t>
      </w:r>
    </w:p>
    <w:p>
      <w:pPr>
        <w:pStyle w:val="SourceCode"/>
      </w:pPr>
      <w:r>
        <w:rPr>
          <w:rStyle w:val="FunctionTok"/>
        </w:rPr>
        <w:t xml:space="preserve">name</w:t>
      </w:r>
      <w:r>
        <w:rPr>
          <w:rStyle w:val="KeywordTok"/>
        </w:rPr>
        <w:t xml:space="preserve">:</w:t>
      </w:r>
      <w:r>
        <w:rPr>
          <w:rStyle w:val="AttributeTok"/>
        </w:rPr>
        <w:t xml:space="preserve"> mymodel</w:t>
      </w:r>
      <w:r>
        <w:br/>
      </w:r>
      <w:r>
        <w:rPr>
          <w:rStyle w:val="FunctionTok"/>
        </w:rPr>
        <w:t xml:space="preserve">description</w:t>
      </w:r>
      <w:r>
        <w:rPr>
          <w:rStyle w:val="KeywordTok"/>
        </w:rPr>
        <w:t xml:space="preserve">:</w:t>
      </w:r>
      <w:r>
        <w:rPr>
          <w:rStyle w:val="AttributeTok"/>
        </w:rPr>
        <w:t xml:space="preserve"> My domain model</w:t>
      </w:r>
      <w:r>
        <w:br/>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base_model</w:t>
      </w:r>
      <w:r>
        <w:rPr>
          <w:rStyle w:val="KeywordTok"/>
        </w:rPr>
        <w:t xml:space="preserve">]</w:t>
      </w:r>
      <w:r>
        <w:rPr>
          <w:rStyle w:val="CommentTok"/>
        </w:rPr>
        <w:t xml:space="preserve">   # loaded before this model; missing = loud load error</w:t>
      </w:r>
    </w:p>
    <w:p>
      <w:pPr>
        <w:pStyle w:val="FirstParagraph"/>
      </w:pPr>
      <w:r>
        <w:t xml:space="preserve">When the engine loads a model it first loads every model in</w:t>
      </w:r>
      <w:r>
        <w:t xml:space="preserve"> </w:t>
      </w:r>
      <w:r>
        <w:rPr>
          <w:rStyle w:val="VerbatimChar"/>
        </w:rPr>
        <w:t xml:space="preserve">requires</w:t>
      </w:r>
      <w:r>
        <w:t xml:space="preserve"> </w:t>
      </w:r>
      <w:r>
        <w:t xml:space="preserve">(recursively, each at most once), erroring loudly if a required model is absent. A model can also carry its own external tooling under a</w:t>
      </w:r>
      <w:r>
        <w:t xml:space="preserve"> </w:t>
      </w:r>
      <w:r>
        <w:rPr>
          <w:rStyle w:val="VerbatimChar"/>
        </w:rPr>
        <w:t xml:space="preserve">tools/</w:t>
      </w:r>
      <w:r>
        <w:t xml:space="preserve"> </w:t>
      </w:r>
      <w:r>
        <w:t xml:space="preserve">directory — the</w:t>
      </w:r>
      <w:r>
        <w:t xml:space="preserve"> </w:t>
      </w:r>
      <w:r>
        <w:rPr>
          <w:rStyle w:val="VerbatimChar"/>
        </w:rPr>
        <w:t xml:space="preserve">abnt</w:t>
      </w:r>
      <w:r>
        <w:t xml:space="preserve"> </w:t>
      </w:r>
      <w:r>
        <w:t xml:space="preserve">model does exactly this for chart rendering: it owns the</w:t>
      </w:r>
      <w:r>
        <w:t xml:space="preserve"> </w:t>
      </w:r>
      <w:r>
        <w:rPr>
          <w:rStyle w:val="VerbatimChar"/>
        </w:rPr>
        <w:t xml:space="preserve">CHART</w:t>
      </w:r>
      <w:r>
        <w:t xml:space="preserve"> </w:t>
      </w:r>
      <w:r>
        <w:t xml:space="preserve">float, the</w:t>
      </w:r>
      <w:r>
        <w:t xml:space="preserve"> </w:t>
      </w:r>
      <w:r>
        <w:rPr>
          <w:rStyle w:val="VerbatimChar"/>
        </w:rPr>
        <w:t xml:space="preserve">gauss</w:t>
      </w:r>
      <w:r>
        <w:t xml:space="preserve"> </w:t>
      </w:r>
      <w:r>
        <w:t xml:space="preserve">dataset view, and the deno-based renderer at</w:t>
      </w:r>
      <w:r>
        <w:t xml:space="preserve"> </w:t>
      </w:r>
      <w:r>
        <w:rPr>
          <w:rStyle w:val="VerbatimChar"/>
        </w:rPr>
        <w:t xml:space="preserve">models/abnt/tools/echarts-render.ts</w:t>
      </w:r>
      <w:r>
        <w:t xml:space="preserve">, plus a</w:t>
      </w:r>
      <w:r>
        <w:t xml:space="preserve"> </w:t>
      </w:r>
      <w:r>
        <w:rPr>
          <w:rStyle w:val="VerbatimChar"/>
        </w:rPr>
        <w:t xml:space="preserve">scripts/bootstrap.sh</w:t>
      </w:r>
      <w:r>
        <w:t xml:space="preserve"> </w:t>
      </w:r>
      <w:r>
        <w:t xml:space="preserve">to provision the deno dependency on native installs. The five</w:t>
      </w:r>
      <w:r>
        <w:t xml:space="preserve"> </w:t>
      </w:r>
      <w:r>
        <w:rPr>
          <w:rStyle w:val="VerbatimChar"/>
        </w:rPr>
        <w:t xml:space="preserve">types/</w:t>
      </w:r>
      <w:r>
        <w:t xml:space="preserve"> </w:t>
      </w:r>
      <w:r>
        <w:t xml:space="preserve">subdirectory names are fixed — the loader maps each directory to a</w:t>
      </w:r>
      <w:r>
        <w:t xml:space="preserve"> </w:t>
      </w:r>
      <w:r>
        <w:rPr>
          <w:rStyle w:val="VerbatimChar"/>
        </w:rPr>
        <w:t xml:space="preserve">kind</w:t>
      </w:r>
      <w:r>
        <w:t xml:space="preserve"> </w:t>
      </w:r>
      <w:r>
        <w:t xml:space="preserve">(</w:t>
      </w:r>
      <w:r>
        <w:rPr>
          <w:rStyle w:val="VerbatimChar"/>
        </w:rPr>
        <w:t xml:space="preserve">objects</w:t>
      </w:r>
      <w:r>
        <w:t xml:space="preserve"> </w:t>
      </w:r>
      <w:r>
        <w:t xml:space="preserve">-&gt;</w:t>
      </w:r>
      <w:r>
        <w:t xml:space="preserve"> </w:t>
      </w:r>
      <w:r>
        <w:rPr>
          <w:rStyle w:val="VerbatimChar"/>
        </w:rPr>
        <w:t xml:space="preserve">object</w:t>
      </w:r>
      <w:r>
        <w:t xml:space="preserve">,</w:t>
      </w:r>
      <w:r>
        <w:t xml:space="preserve"> </w:t>
      </w:r>
      <w:r>
        <w:rPr>
          <w:rStyle w:val="VerbatimChar"/>
        </w:rPr>
        <w:t xml:space="preserve">floats</w:t>
      </w:r>
      <w:r>
        <w:t xml:space="preserve"> </w:t>
      </w:r>
      <w:r>
        <w:t xml:space="preserve">-&gt;</w:t>
      </w:r>
      <w:r>
        <w:t xml:space="preserve"> </w:t>
      </w:r>
      <w:r>
        <w:rPr>
          <w:rStyle w:val="VerbatimChar"/>
        </w:rPr>
        <w:t xml:space="preserve">float</w:t>
      </w:r>
      <w:r>
        <w:t xml:space="preserve">, and so on) and a descriptor’s</w:t>
      </w:r>
      <w:r>
        <w:t xml:space="preserve"> </w:t>
      </w:r>
      <w:r>
        <w:rPr>
          <w:rStyle w:val="VerbatimChar"/>
        </w:rPr>
        <w:t xml:space="preserve">kind</w:t>
      </w:r>
      <w:r>
        <w:t xml:space="preserve"> </w:t>
      </w:r>
      <w:r>
        <w:rPr>
          <w:b/>
          <w:bCs/>
        </w:rPr>
        <w:t xml:space="preserve">must</w:t>
      </w:r>
      <w:r>
        <w:t xml:space="preserve"> </w:t>
      </w:r>
      <w:r>
        <w:t xml:space="preserve">match the directory it lives in, or load fails loudly.</w:t>
      </w:r>
    </w:p>
    <w:p>
      <w:pPr>
        <w:pStyle w:val="BodyText"/>
      </w:pPr>
      <w:r>
        <w:t xml:space="preserve">The loader supports both single files (</w:t>
      </w:r>
      <w:r>
        <w:rPr>
          <w:rStyle w:val="VerbatimChar"/>
        </w:rPr>
        <w:t xml:space="preserve">types/floats/figure.lua</w:t>
      </w:r>
      <w:r>
        <w:t xml:space="preserve">) and subdirectories with an</w:t>
      </w:r>
      <w:r>
        <w:t xml:space="preserve"> </w:t>
      </w:r>
      <w:r>
        <w:rPr>
          <w:rStyle w:val="VerbatimChar"/>
        </w:rPr>
        <w:t xml:space="preserve">init.lua</w:t>
      </w:r>
      <w:r>
        <w:t xml:space="preserve"> </w:t>
      </w:r>
      <w:r>
        <w:t xml:space="preserve">(</w:t>
      </w:r>
      <w:r>
        <w:rPr>
          <w:rStyle w:val="VerbatimChar"/>
        </w:rPr>
        <w:t xml:space="preserve">types/floats/figure/init.lua</w:t>
      </w:r>
      <w:r>
        <w:t xml:space="preserve">) — useful when a type needs helper modules alongside it.</w:t>
      </w:r>
    </w:p>
    <w:bookmarkEnd w:id="14"/>
    <w:bookmarkStart w:id="15" w:name="type-categories-at-a-glance"/>
    <w:p>
      <w:pPr>
        <w:pStyle w:val="Heading1"/>
        <w:numPr>
          <w:ilvl w:val="0"/>
          <w:numId w:val="100"/>
        </w:numPr>
      </w:pPr>
      <w:r>
        <w:t xml:space="preserve">Type categories at a glance</w:t>
      </w:r>
    </w:p>
    <w:p>
      <w:pPr>
        <w:spacing w:lineRule="exact" w:line="20" w:after="0" w:before="0"/>
        <w:rPr>
          <w:sz w:val="2"/>
        </w:rPr>
      </w:pPr>
      <w:bookmarkStart w:id="36631" w:name="csv-tbl-model-categories"/>
      <w:bookmarkEnd w:id="3663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their kind, and the hooks they typically declare</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Category</w:t>
            </w:r>
          </w:p>
        </w:tc>
        <w:tc>
          <w:tcPr>
            <w:shd w:color="auto" w:val="clear" w:fill="E8E8E8"/>
          </w:tcPr>
          <w:p>
            <w:pPr>
              <w:pStyle w:val="Compact"/>
              <w:jc w:val="left"/>
              <w:ind w:firstLine="0" w:right="0" w:left="0"/>
              <w:spacing w:before="40" w:lineRule="auto" w:line="240" w:after="40"/>
            </w:pPr>
            <w:r>
              <w:rPr>
                <w:rStyle w:val="VerbatimChar"/>
                <w:b/>
              </w:rPr>
              <w:t xml:space="preserve">kind</w:t>
            </w:r>
          </w:p>
        </w:tc>
        <w:tc>
          <w:tcPr>
            <w:shd w:color="auto" w:val="clear" w:fill="E8E8E8"/>
          </w:tcPr>
          <w:p>
            <w:pPr>
              <w:pStyle w:val="Compact"/>
              <w:jc w:val="left"/>
              <w:ind w:firstLine="0" w:right="0" w:left="0"/>
              <w:spacing w:before="40" w:lineRule="auto" w:line="240" w:after="40"/>
            </w:pPr>
            <w:r>
              <w:rPr>
                <w:b/>
              </w:rPr>
              <w:t xml:space="preserve">Example file</w:t>
            </w:r>
          </w:p>
        </w:tc>
        <w:tc>
          <w:tcPr>
            <w:shd w:color="auto" w:val="clear" w:fill="E8E8E8"/>
          </w:tcPr>
          <w:p>
            <w:pPr>
              <w:pStyle w:val="Compact"/>
              <w:jc w:val="left"/>
              <w:ind w:firstLine="0" w:right="0" w:left="0"/>
              <w:spacing w:before="40" w:lineRule="auto" w:line="240" w:after="40"/>
            </w:pPr>
            <w:r>
              <w:rPr>
                <w:b/>
              </w:rPr>
              <w:t xml:space="preserve">Hooks typically declared</w:t>
            </w:r>
          </w:p>
        </w:tc>
      </w:tr>
      <w:tr>
        <w:tc>
          <w:tcPr/>
          <w:p>
            <w:pPr>
              <w:pStyle w:val="Compact"/>
              <w:jc w:val="left"/>
              <w:ind w:firstLine="0" w:right="0" w:left="0"/>
              <w:spacing w:before="40" w:lineRule="auto" w:line="240" w:after="40"/>
            </w:pPr>
            <w:r>
              <w:t xml:space="preserve">Object</w:t>
            </w:r>
          </w:p>
        </w:tc>
        <w:tc>
          <w:tcPr/>
          <w:p>
            <w:pPr>
              <w:pStyle w:val="Compact"/>
              <w:jc w:val="left"/>
              <w:ind w:firstLine="0" w:right="0" w:left="0"/>
              <w:spacing w:before="40" w:lineRule="auto" w:line="240" w:after="40"/>
            </w:pPr>
            <w:r>
              <w:rPr>
                <w:rStyle w:val="VerbatimChar"/>
              </w:rPr>
              <w:t xml:space="preserve">"object"</w:t>
            </w:r>
          </w:p>
        </w:tc>
        <w:tc>
          <w:tcPr/>
          <w:p>
            <w:pPr>
              <w:pStyle w:val="Compact"/>
              <w:jc w:val="left"/>
              <w:ind w:firstLine="0" w:right="0" w:left="0"/>
              <w:spacing w:before="40" w:lineRule="auto" w:line="240" w:after="40"/>
            </w:pPr>
            <w:r>
              <w:rPr>
                <w:rStyle w:val="VerbatimChar"/>
              </w:rPr>
              <w:t xml:space="preserve">types/objects/hlr.lua</w:t>
            </w:r>
          </w:p>
        </w:tc>
        <w:tc>
          <w:tcPr/>
          <w:p>
            <w:pPr>
              <w:pStyle w:val="Compact"/>
              <w:jc w:val="left"/>
              <w:ind w:firstLine="0" w:right="0" w:left="0"/>
              <w:spacing w:before="40" w:lineRule="auto" w:line="240" w:after="40"/>
            </w:pPr>
            <w:r>
              <w:t xml:space="preserve">none (omit</w:t>
            </w:r>
            <w:r>
              <w:t xml:space="preserve"> </w:t>
            </w:r>
            <w:r>
              <w:rPr>
                <w:rStyle w:val="VerbatimChar"/>
              </w:rPr>
              <w:t xml:space="preserve">hooks</w:t>
            </w:r>
            <w:r>
              <w:t xml:space="preserve">), or</w:t>
            </w:r>
            <w:r>
              <w:t xml:space="preserve"> </w:t>
            </w:r>
            <w:r>
              <w:rPr>
                <w:rStyle w:val="VerbatimChar"/>
              </w:rPr>
              <w:t xml:space="preserve">render</w:t>
            </w:r>
          </w:p>
        </w:tc>
      </w:tr>
      <w:tr>
        <w:tc>
          <w:tcPr/>
          <w:p>
            <w:pPr>
              <w:pStyle w:val="Compact"/>
              <w:jc w:val="left"/>
              <w:ind w:firstLine="0" w:right="0" w:left="0"/>
              <w:spacing w:before="40" w:lineRule="auto" w:line="240" w:after="40"/>
            </w:pPr>
            <w:r>
              <w:t xml:space="preserve">Float</w:t>
            </w:r>
          </w:p>
        </w:tc>
        <w:tc>
          <w:tcPr/>
          <w:p>
            <w:pPr>
              <w:pStyle w:val="Compact"/>
              <w:jc w:val="left"/>
              <w:ind w:firstLine="0" w:right="0" w:left="0"/>
              <w:spacing w:before="40" w:lineRule="auto" w:line="240" w:after="40"/>
            </w:pPr>
            <w:r>
              <w:rPr>
                <w:rStyle w:val="VerbatimChar"/>
              </w:rPr>
              <w:t xml:space="preserve">"float"</w:t>
            </w:r>
          </w:p>
        </w:tc>
        <w:tc>
          <w:tcPr/>
          <w:p>
            <w:pPr>
              <w:pStyle w:val="Compact"/>
              <w:jc w:val="left"/>
              <w:ind w:firstLine="0" w:right="0" w:left="0"/>
              <w:spacing w:before="40" w:lineRule="auto" w:line="240" w:after="40"/>
            </w:pPr>
            <w:r>
              <w:rPr>
                <w:rStyle w:val="VerbatimChar"/>
              </w:rPr>
              <w:t xml:space="preserve">types/floats/figure.lua</w:t>
            </w:r>
          </w:p>
        </w:tc>
        <w:tc>
          <w:tcPr/>
          <w:p>
            <w:pPr>
              <w:pStyle w:val="Compact"/>
              <w:jc w:val="left"/>
              <w:ind w:firstLine="0" w:right="0" w:left="0"/>
              <w:spacing w:before="40" w:lineRule="auto" w:line="240" w:after="40"/>
            </w:pPr>
            <w:r>
              <w:rPr>
                <w:rStyle w:val="VerbatimChar"/>
              </w:rPr>
              <w:t xml:space="preserve">transform</w:t>
            </w:r>
            <w:r>
              <w:t xml:space="preserve">, or</w:t>
            </w:r>
            <w:r>
              <w:t xml:space="preserve"> </w:t>
            </w:r>
            <w:r>
              <w:rPr>
                <w:rStyle w:val="VerbatimChar"/>
              </w:rPr>
              <w:t xml:space="preserve">prepare_task</w:t>
            </w:r>
            <w:r>
              <w:t xml:space="preserve"> </w:t>
            </w:r>
            <w:r>
              <w:t xml:space="preserve">+</w:t>
            </w:r>
            <w:r>
              <w:t xml:space="preserve"> </w:t>
            </w:r>
            <w:r>
              <w:rPr>
                <w:rStyle w:val="VerbatimChar"/>
              </w:rPr>
              <w:t xml:space="preserve">handle_result</w:t>
            </w:r>
          </w:p>
        </w:tc>
      </w:tr>
      <w:tr>
        <w:tc>
          <w:tcPr/>
          <w:p>
            <w:pPr>
              <w:pStyle w:val="Compact"/>
              <w:jc w:val="left"/>
              <w:ind w:firstLine="0" w:right="0" w:left="0"/>
              <w:spacing w:before="40" w:lineRule="auto" w:line="240" w:after="40"/>
            </w:pPr>
            <w:r>
              <w:t xml:space="preserve">Relation</w:t>
            </w:r>
          </w:p>
        </w:tc>
        <w:tc>
          <w:tcPr/>
          <w:p>
            <w:pPr>
              <w:pStyle w:val="Compact"/>
              <w:jc w:val="left"/>
              <w:ind w:firstLine="0" w:right="0" w:left="0"/>
              <w:spacing w:before="40" w:lineRule="auto" w:line="240" w:after="40"/>
            </w:pPr>
            <w:r>
              <w:rPr>
                <w:rStyle w:val="VerbatimChar"/>
              </w:rPr>
              <w:t xml:space="preserve">"relation"</w:t>
            </w:r>
          </w:p>
        </w:tc>
        <w:tc>
          <w:tcPr/>
          <w:p>
            <w:pPr>
              <w:pStyle w:val="Compact"/>
              <w:jc w:val="left"/>
              <w:ind w:firstLine="0" w:right="0" w:left="0"/>
              <w:spacing w:before="40" w:lineRule="auto" w:line="240" w:after="40"/>
            </w:pPr>
            <w:r>
              <w:rPr>
                <w:rStyle w:val="VerbatimChar"/>
              </w:rPr>
              <w:t xml:space="preserve">types/relations/traces_to.lua</w:t>
            </w:r>
          </w:p>
        </w:tc>
        <w:tc>
          <w:tcPr/>
          <w:p>
            <w:pPr>
              <w:pStyle w:val="Compact"/>
              <w:jc w:val="left"/>
              <w:ind w:firstLine="0" w:right="0" w:left="0"/>
              <w:spacing w:before="40" w:lineRule="auto" w:line="240" w:after="40"/>
            </w:pPr>
            <w:r>
              <w:t xml:space="preserve">none,</w:t>
            </w:r>
            <w:r>
              <w:t xml:space="preserve"> </w:t>
            </w:r>
            <w:r>
              <w:rPr>
                <w:rStyle w:val="VerbatimChar"/>
              </w:rPr>
              <w:t xml:space="preserve">render_link</w:t>
            </w:r>
            <w:r>
              <w:t xml:space="preserve">, or</w:t>
            </w:r>
            <w:r>
              <w:t xml:space="preserve"> </w:t>
            </w:r>
            <w:r>
              <w:rPr>
                <w:rStyle w:val="VerbatimChar"/>
              </w:rPr>
              <w:t xml:space="preserve">resolve</w:t>
            </w:r>
          </w:p>
        </w:tc>
      </w:tr>
      <w:tr>
        <w:tc>
          <w:tcPr/>
          <w:p>
            <w:pPr>
              <w:pStyle w:val="Compact"/>
              <w:jc w:val="left"/>
              <w:ind w:firstLine="0" w:right="0" w:left="0"/>
              <w:spacing w:before="40" w:lineRule="auto" w:line="240" w:after="40"/>
            </w:pPr>
            <w:r>
              <w:t xml:space="preserve">View</w:t>
            </w:r>
          </w:p>
        </w:tc>
        <w:tc>
          <w:tcPr/>
          <w:p>
            <w:pPr>
              <w:pStyle w:val="Compact"/>
              <w:jc w:val="left"/>
              <w:ind w:firstLine="0" w:right="0" w:left="0"/>
              <w:spacing w:before="40" w:lineRule="auto" w:line="240" w:after="40"/>
            </w:pPr>
            <w:r>
              <w:rPr>
                <w:rStyle w:val="VerbatimChar"/>
              </w:rPr>
              <w:t xml:space="preserve">"view"</w:t>
            </w:r>
          </w:p>
        </w:tc>
        <w:tc>
          <w:tcPr/>
          <w:p>
            <w:pPr>
              <w:pStyle w:val="Compact"/>
              <w:jc w:val="left"/>
              <w:ind w:firstLine="0" w:right="0" w:left="0"/>
              <w:spacing w:before="40" w:lineRule="auto" w:line="240" w:after="40"/>
            </w:pPr>
            <w:r>
              <w:rPr>
                <w:rStyle w:val="VerbatimChar"/>
              </w:rPr>
              <w:t xml:space="preserve">types/views/abbrev.lua</w:t>
            </w:r>
          </w:p>
        </w:tc>
        <w:tc>
          <w:tcPr/>
          <w:p>
            <w:pPr>
              <w:pStyle w:val="Compact"/>
              <w:jc w:val="left"/>
              <w:ind w:firstLine="0" w:right="0" w:left="0"/>
              <w:spacing w:before="40" w:lineRule="auto" w:line="240" w:after="40"/>
            </w:pP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dataset</w:t>
            </w:r>
            <w:r>
              <w:t xml:space="preserve">,</w:t>
            </w:r>
            <w:r>
              <w:t xml:space="preserve"> </w:t>
            </w:r>
            <w:r>
              <w:rPr>
                <w:rStyle w:val="VerbatimChar"/>
              </w:rPr>
              <w:t xml:space="preserve">build_block</w:t>
            </w:r>
          </w:p>
        </w:tc>
      </w:tr>
      <w:tr>
        <w:tc>
          <w:tcPr/>
          <w:p>
            <w:pPr>
              <w:pStyle w:val="Compact"/>
              <w:jc w:val="left"/>
              <w:ind w:firstLine="0" w:right="0" w:left="0"/>
              <w:spacing w:before="40" w:lineRule="auto" w:line="240" w:after="40"/>
            </w:pPr>
            <w:r>
              <w:t xml:space="preserve">Specification</w:t>
            </w:r>
          </w:p>
        </w:tc>
        <w:tc>
          <w:tcPr/>
          <w:p>
            <w:pPr>
              <w:pStyle w:val="Compact"/>
              <w:jc w:val="left"/>
              <w:ind w:firstLine="0" w:right="0" w:left="0"/>
              <w:spacing w:before="40" w:lineRule="auto" w:line="240" w:after="40"/>
            </w:pPr>
            <w:r>
              <w:rPr>
                <w:rStyle w:val="VerbatimChar"/>
              </w:rPr>
              <w:t xml:space="preserve">"specification"</w:t>
            </w:r>
          </w:p>
        </w:tc>
        <w:tc>
          <w:tcPr/>
          <w:p>
            <w:pPr>
              <w:pStyle w:val="Compact"/>
              <w:jc w:val="left"/>
              <w:ind w:firstLine="0" w:right="0" w:left="0"/>
              <w:spacing w:before="40" w:lineRule="auto" w:line="240" w:after="40"/>
            </w:pPr>
            <w:r>
              <w:rPr>
                <w:rStyle w:val="VerbatimChar"/>
              </w:rPr>
              <w:t xml:space="preserve">types/specifications/srs.lua</w:t>
            </w:r>
          </w:p>
        </w:tc>
        <w:tc>
          <w:tcPr/>
          <w:p>
            <w:pPr>
              <w:pStyle w:val="Compact"/>
              <w:jc w:val="left"/>
              <w:ind w:firstLine="0" w:right="0" w:left="0"/>
              <w:spacing w:before="40" w:lineRule="auto" w:line="240" w:after="40"/>
            </w:pPr>
            <w:r>
              <w:t xml:space="preserve">none (omit</w:t>
            </w:r>
            <w:r>
              <w:t xml:space="preserve"> </w:t>
            </w:r>
            <w:r>
              <w:rPr>
                <w:rStyle w:val="VerbatimChar"/>
              </w:rPr>
              <w:t xml:space="preserve">hooks</w:t>
            </w:r>
            <w:r>
              <w:t xml:space="preserve">)</w:t>
            </w:r>
          </w:p>
        </w:tc>
      </w:tr>
      <w:tr>
        <w:tc>
          <w:tcPr/>
          <w:p>
            <w:pPr>
              <w:pStyle w:val="Compact"/>
              <w:jc w:val="left"/>
              <w:ind w:firstLine="0" w:right="0" w:left="0"/>
              <w:spacing w:before="40" w:lineRule="auto" w:line="240" w:after="40"/>
            </w:pPr>
            <w:r>
              <w:t xml:space="preserve">Verification</w:t>
            </w:r>
          </w:p>
        </w:tc>
        <w:tc>
          <w:tcPr/>
          <w:p>
            <w:pPr>
              <w:pStyle w:val="Compact"/>
              <w:jc w:val="left"/>
              <w:ind w:firstLine="0" w:right="0" w:left="0"/>
              <w:spacing w:before="40" w:lineRule="auto" w:line="240" w:after="40"/>
            </w:pPr>
            <w:r>
              <w:rPr>
                <w:rStyle w:val="VerbatimChar"/>
              </w:rPr>
              <w:t xml:space="preserve">"verification"</w:t>
            </w:r>
          </w:p>
        </w:tc>
        <w:tc>
          <w:tcPr/>
          <w:p>
            <w:pPr>
              <w:pStyle w:val="Compact"/>
              <w:jc w:val="left"/>
              <w:ind w:firstLine="0" w:right="0" w:left="0"/>
              <w:spacing w:before="40" w:lineRule="auto" w:line="240" w:after="40"/>
            </w:pPr>
            <w:r>
              <w:rPr>
                <w:rStyle w:val="VerbatimChar"/>
              </w:rPr>
              <w:t xml:space="preserve">verification_views/vc_missing_hlr.lua</w:t>
            </w:r>
          </w:p>
        </w:tc>
        <w:tc>
          <w:tcPr/>
          <w:p>
            <w:pPr>
              <w:pStyle w:val="Compact"/>
              <w:jc w:val="left"/>
              <w:ind w:firstLine="0" w:right="0" w:left="0"/>
              <w:spacing w:before="40" w:lineRule="auto" w:line="240" w:after="40"/>
            </w:pPr>
            <w:r>
              <w:rPr>
                <w:rStyle w:val="VerbatimChar"/>
              </w:rPr>
              <w:t xml:space="preserve">message</w:t>
            </w:r>
          </w:p>
        </w:tc>
      </w:tr>
    </w:tbl>
    <w:bookmarkEnd w:id="15"/>
    <w:bookmarkStart w:id="16" w:name="the-descriptor-and-hook-contract"/>
    <w:p>
      <w:pPr>
        <w:pStyle w:val="Heading1"/>
        <w:numPr>
          <w:ilvl w:val="0"/>
          <w:numId w:val="100"/>
        </w:numPr>
      </w:pPr>
      <w:r>
        <w:t xml:space="preserve">The descriptor and hook contract</w:t>
      </w:r>
    </w:p>
    <w:p>
      <w:pPr>
        <w:pStyle w:val="FirstParagraph"/>
      </w:pPr>
      <w:r>
        <w:rPr>
          <w:rStyle w:val="VerbatimChar"/>
        </w:rPr>
        <w:t xml:space="preserve">hooks</w:t>
      </w:r>
      <w:r>
        <w:t xml:space="preserve"> </w:t>
      </w:r>
      <w:r>
        <w:t xml:space="preserve">is the single behaviour surface for every type. Every hook takes exactly</w:t>
      </w:r>
      <w:r>
        <w:t xml:space="preserve"> </w:t>
      </w:r>
      <w:r>
        <w:rPr>
          <w:b/>
          <w:bCs/>
        </w:rPr>
        <w:t xml:space="preserve">one</w:t>
      </w:r>
      <w:r>
        <w:t xml:space="preserve"> </w:t>
      </w:r>
      <w:r>
        <w:t xml:space="preserve">frozen context table as its sole argument. That context carries a polymorphic</w:t>
      </w:r>
      <w:r>
        <w:t xml:space="preserve"> </w:t>
      </w:r>
      <w:r>
        <w:rPr>
          <w:rStyle w:val="VerbatimChar"/>
        </w:rPr>
        <w:t xml:space="preserve">ctx.subject</w:t>
      </w:r>
      <w:r>
        <w:t xml:space="preserve"> </w:t>
      </w:r>
      <w:r>
        <w:t xml:space="preserve">(the thing being acted on) and a</w:t>
      </w:r>
      <w:r>
        <w:t xml:space="preserve"> </w:t>
      </w:r>
      <w:r>
        <w:rPr>
          <w:rStyle w:val="VerbatimChar"/>
        </w:rPr>
        <w:t xml:space="preserve">ctx.capability</w:t>
      </w:r>
      <w:r>
        <w:t xml:space="preserve"> </w:t>
      </w:r>
      <w:r>
        <w:t xml:space="preserve">(which hook this is). Use</w:t>
      </w:r>
      <w:r>
        <w:t xml:space="preserve"> </w:t>
      </w:r>
      <w:r>
        <w:rPr>
          <w:rStyle w:val="VerbatimChar"/>
        </w:rPr>
        <w:t xml:space="preserve">ctx:require("field")</w:t>
      </w:r>
      <w:r>
        <w:t xml:space="preserve"> </w:t>
      </w:r>
      <w:r>
        <w:t xml:space="preserve">to fetch a field, erroring loudly if it is nil.</w:t>
      </w:r>
    </w:p>
    <w:p>
      <w:pPr>
        <w:pStyle w:val="BodyText"/>
      </w:pPr>
      <w:r>
        <w:t xml:space="preserve">The hook</w:t>
      </w:r>
      <w:r>
        <w:t xml:space="preserve"> </w:t>
      </w:r>
      <w:r>
        <w:rPr>
          <w:b/>
          <w:bCs/>
        </w:rPr>
        <w:t xml:space="preserve">name</w:t>
      </w:r>
      <w:r>
        <w:t xml:space="preserve"> </w:t>
      </w:r>
      <w:r>
        <w:t xml:space="preserve">decides everything: which of the two context tiers you receive, and which single value you must return. The host validates the name against the kind at load time, so a misspelled or wrong-kind hook is a loud register-time error, not a silent no-op.</w:t>
      </w:r>
    </w:p>
    <w:p>
      <w:pPr>
        <w:pStyle w:val="BodyText"/>
      </w:pPr>
      <w:r>
        <w:rPr>
          <w:b/>
          <w:bCs/>
        </w:rPr>
        <w:t xml:space="preserve">Render-tier hooks</w:t>
      </w:r>
      <w:r>
        <w:t xml:space="preserve"> </w:t>
      </w:r>
      <w:r>
        <w:t xml:space="preserve">run during the EMIT walk, where a Pandoc element is being turned into output. They receive the render context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and</w:t>
      </w:r>
      <w:r>
        <w:t xml:space="preserve"> </w:t>
      </w:r>
      <w:r>
        <w:rPr>
          <w:rStyle w:val="VerbatimChar"/>
        </w:rPr>
        <w:t xml:space="preserve">ctx.subject</w:t>
      </w:r>
      <w:r>
        <w:t xml:space="preserve"> </w:t>
      </w:r>
      <w:r>
        <w:t xml:space="preserve">holds the Pandoc element plus its resolved payload. They return Pandoc AST (or, for links, a display string).</w:t>
      </w:r>
    </w:p>
    <w:p>
      <w:pPr>
        <w:pStyle w:val="BodyText"/>
      </w:pPr>
      <w:r>
        <w:rPr>
          <w:b/>
          <w:bCs/>
        </w:rPr>
        <w:t xml:space="preserve">Data-tier hooks</w:t>
      </w:r>
      <w:r>
        <w:t xml:space="preserve"> </w:t>
      </w:r>
      <w:r>
        <w:t xml:space="preserve">run earlier, in a data or lifecycle phase (TRANSFORM / ANALYZE / external render). There is no Pandoc element and no chosen output format yet, so they receive the leaner data context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w:t>
      </w:r>
      <w:r>
        <w:t xml:space="preserve"> </w:t>
      </w:r>
      <w:r>
        <w:rPr>
          <w:rStyle w:val="VerbatimChar"/>
        </w:rPr>
        <w:t xml:space="preserve">model</w:t>
      </w:r>
      <w:r>
        <w:t xml:space="preserve">/</w:t>
      </w:r>
      <w:r>
        <w:rPr>
          <w:rStyle w:val="VerbatimChar"/>
        </w:rPr>
        <w:t xml:space="preserve">config</w:t>
      </w:r>
      <w:r>
        <w:t xml:space="preserve">/</w:t>
      </w:r>
      <w:r>
        <w:rPr>
          <w:rStyle w:val="VerbatimChar"/>
        </w:rPr>
        <w:t xml:space="preserve">diagnostics</w:t>
      </w:r>
      <w:r>
        <w:t xml:space="preserve">/</w:t>
      </w:r>
      <w:r>
        <w:rPr>
          <w:rStyle w:val="VerbatimChar"/>
        </w:rPr>
        <w:t xml:space="preserve">host</w:t>
      </w:r>
      <w:r>
        <w:t xml:space="preserve"> </w:t>
      </w:r>
      <w:r>
        <w:t xml:space="preserve">ride along when available). Each returns one documented value.</w:t>
      </w:r>
    </w:p>
    <w:p>
      <w:pPr>
        <w:pStyle w:val="BodyText"/>
      </w:pPr>
      <w:r>
        <w:rPr>
          <w:b/>
          <w:bCs/>
        </w:rPr>
        <w:t xml:space="preserve">Return types are enforced.</w:t>
      </w:r>
      <w:r>
        <w:t xml:space="preserve"> </w:t>
      </w:r>
      <w:r>
        <w:t xml:space="preserve">Every hook’s contract declares what it must return — Pandoc AST (a table/element) or a string — and the host checks the value at dispatch time. A wrong-typed return fails loudly with the kind, type id, and hook name, instead of surfacing as a confusing pandoc error or silently missing output. Returning</w:t>
      </w:r>
      <w:r>
        <w:t xml:space="preserve"> </w:t>
      </w:r>
      <w:r>
        <w:rPr>
          <w:rStyle w:val="VerbatimChar"/>
        </w:rPr>
        <w:t xml:space="preserve">nil</w:t>
      </w:r>
      <w:r>
        <w:t xml:space="preserve"> </w:t>
      </w:r>
      <w:r>
        <w:t xml:space="preserve">always means</w:t>
      </w:r>
      <w:r>
        <w:t xml:space="preserve"> </w:t>
      </w:r>
      <w:r>
        <w:t xml:space="preserve">“nothing produced, fall back”</w:t>
      </w:r>
      <w:r>
        <w:t xml:space="preserve"> </w:t>
      </w:r>
      <w:r>
        <w:t xml:space="preserve">(except the verification</w:t>
      </w:r>
      <w:r>
        <w:t xml:space="preserve"> </w:t>
      </w:r>
      <w:r>
        <w:rPr>
          <w:rStyle w:val="VerbatimChar"/>
        </w:rPr>
        <w:t xml:space="preserve">message</w:t>
      </w:r>
      <w:r>
        <w:t xml:space="preserve"> </w:t>
      </w:r>
      <w:r>
        <w:t xml:space="preserve">hook, which must return a string).</w:t>
      </w:r>
    </w:p>
    <w:p>
      <w:pPr>
        <w:pStyle w:val="BodyText"/>
      </w:pPr>
      <w:r>
        <w:rPr>
          <w:b/>
          <w:bCs/>
        </w:rPr>
        <w:t xml:space="preserve">Phase hooks.</w:t>
      </w:r>
      <w:r>
        <w:t xml:space="preserve"> </w:t>
      </w:r>
      <w:r>
        <w:t xml:space="preserve">A type that needs to participate in a pipeline phase declares</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directly in</w:t>
      </w:r>
      <w:r>
        <w:t xml:space="preserve"> </w:t>
      </w:r>
      <w:r>
        <w:rPr>
          <w:rStyle w:val="VerbatimChar"/>
        </w:rPr>
        <w:t xml:space="preserve">hooks</w:t>
      </w:r>
      <w:r>
        <w:t xml:space="preserve">, beside its behaviour hooks. These run once per phase with the signature</w:t>
      </w:r>
      <w:r>
        <w:t xml:space="preserve"> </w:t>
      </w:r>
      <w:r>
        <w:rPr>
          <w:rStyle w:val="VerbatimChar"/>
        </w:rPr>
        <w:t xml:space="preserve">(data, contexts, diagnostics)</w:t>
      </w:r>
      <w:r>
        <w:t xml:space="preserve"> </w:t>
      </w:r>
      <w:r>
        <w:t xml:space="preserve">— they are pipeline handlers, not per-element hooks. If the work must run after another handler, declare the ordering in the schema:</w:t>
      </w:r>
      <w:r>
        <w:t xml:space="preserve"> </w:t>
      </w:r>
      <w:r>
        <w:rPr>
          <w:rStyle w:val="VerbatimChar"/>
        </w:rPr>
        <w:t xml:space="preserve">schema.phase_prerequisites = { "spec_views" }</w:t>
      </w:r>
      <w:r>
        <w:t xml:space="preserve">. (The host registers the handler under the derived name</w:t>
      </w:r>
      <w:r>
        <w:t xml:space="preserve"> </w:t>
      </w:r>
      <w:r>
        <w:rPr>
          <w:rStyle w:val="VerbatimChar"/>
        </w:rPr>
        <w:t xml:space="preserve">&lt;lowercase id&gt;_handler</w:t>
      </w:r>
      <w:r>
        <w:t xml:space="preserve">.)</w:t>
      </w:r>
    </w:p>
    <w:p>
      <w:pPr>
        <w:spacing w:lineRule="exact" w:line="20" w:after="0" w:before="0"/>
        <w:rPr>
          <w:sz w:val="2"/>
        </w:rPr>
      </w:pPr>
      <w:bookmarkStart w:id="5146" w:name="csv-tbl-model-hook-catalogue"/>
      <w:bookmarkEnd w:id="5146"/>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hook catalogue: each hook's kind, tier, the one return type, and when it fires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584"/>
        <w:gridCol w:w="1584"/>
        <w:gridCol w:w="1584"/>
        <w:gridCol w:w="1584"/>
        <w:gridCol w:w="1584"/>
      </w:tblGrid>
      <w:tr>
        <w:trPr>
          <w:tblHeader w:val="on"/>
        </w:trPr>
        <w:tc>
          <w:tcPr>
            <w:shd w:color="auto" w:val="clear" w:fill="E8E8E8"/>
          </w:tcPr>
          <w:p>
            <w:pPr>
              <w:pStyle w:val="Compact"/>
              <w:jc w:val="left"/>
              <w:ind w:firstLine="0" w:right="0" w:left="0"/>
              <w:spacing w:before="40" w:lineRule="auto" w:line="240" w:after="40"/>
            </w:pPr>
            <w:r>
              <w:rPr>
                <w:b/>
              </w:rPr>
              <w:t xml:space="preserve">Hook</w:t>
            </w:r>
          </w:p>
        </w:tc>
        <w:tc>
          <w:tcPr>
            <w:shd w:color="auto" w:val="clear" w:fill="E8E8E8"/>
          </w:tcPr>
          <w:p>
            <w:pPr>
              <w:pStyle w:val="Compact"/>
              <w:jc w:val="left"/>
              <w:ind w:firstLine="0" w:right="0" w:left="0"/>
              <w:spacing w:before="40" w:lineRule="auto" w:line="240" w:after="40"/>
            </w:pPr>
            <w:r>
              <w:rPr>
                <w:b/>
              </w:rPr>
              <w:t xml:space="preserve">Kind(s)</w:t>
            </w:r>
          </w:p>
        </w:tc>
        <w:tc>
          <w:tcPr>
            <w:shd w:color="auto" w:val="clear" w:fill="E8E8E8"/>
          </w:tcPr>
          <w:p>
            <w:pPr>
              <w:pStyle w:val="Compact"/>
              <w:jc w:val="left"/>
              <w:ind w:firstLine="0" w:right="0" w:left="0"/>
              <w:spacing w:before="40" w:lineRule="auto" w:line="240" w:after="40"/>
            </w:pPr>
            <w:r>
              <w:rPr>
                <w:b/>
              </w:rPr>
              <w:t xml:space="preserve">Tier</w:t>
            </w:r>
          </w:p>
        </w:tc>
        <w:tc>
          <w:tcPr>
            <w:shd w:color="auto" w:val="clear" w:fill="E8E8E8"/>
          </w:tcPr>
          <w:p>
            <w:pPr>
              <w:pStyle w:val="Compact"/>
              <w:jc w:val="left"/>
              <w:ind w:firstLine="0" w:right="0" w:left="0"/>
              <w:spacing w:before="40" w:lineRule="auto" w:line="240" w:after="40"/>
            </w:pPr>
            <w:r>
              <w:rPr>
                <w:b/>
              </w:rPr>
              <w:t xml:space="preserve">Returns</w:t>
            </w:r>
          </w:p>
        </w:tc>
        <w:tc>
          <w:tcPr>
            <w:shd w:color="auto" w:val="clear" w:fill="E8E8E8"/>
          </w:tcPr>
          <w:p>
            <w:pPr>
              <w:pStyle w:val="Compact"/>
              <w:jc w:val="left"/>
              <w:ind w:firstLine="0" w:right="0" w:left="0"/>
              <w:spacing w:before="40" w:lineRule="auto" w:line="240" w:after="40"/>
            </w:pPr>
            <w:r>
              <w:rPr>
                <w:b/>
              </w:rPr>
              <w:t xml:space="preserve">When it fires</w:t>
            </w:r>
          </w:p>
        </w:tc>
      </w:tr>
      <w:tr>
        <w:tc>
          <w:tcPr/>
          <w:p>
            <w:pPr>
              <w:pStyle w:val="Compact"/>
              <w:jc w:val="left"/>
              <w:ind w:firstLine="0" w:right="0" w:left="0"/>
              <w:spacing w:before="40" w:lineRule="auto" w:line="240" w:after="40"/>
            </w:pPr>
            <w:r>
              <w:rPr>
                <w:rStyle w:val="VerbatimChar"/>
              </w:rPr>
              <w:t xml:space="preserve">render</w:t>
            </w:r>
          </w:p>
        </w:tc>
        <w:tc>
          <w:tcPr/>
          <w:p>
            <w:pPr>
              <w:pStyle w:val="Compact"/>
              <w:jc w:val="left"/>
              <w:ind w:firstLine="0" w:right="0" w:left="0"/>
              <w:spacing w:before="40" w:lineRule="auto" w:line="240" w:after="40"/>
            </w:pPr>
            <w:r>
              <w:t xml:space="preserve">object, specification, float, view</w:t>
            </w:r>
          </w:p>
        </w:tc>
        <w:tc>
          <w:tcPr/>
          <w:p>
            <w:pPr>
              <w:pStyle w:val="Compact"/>
              <w:jc w:val="left"/>
              <w:ind w:firstLine="0" w:right="0" w:left="0"/>
              <w:spacing w:before="40" w:lineRule="auto" w:line="240" w:after="40"/>
            </w:pPr>
            <w:r>
              <w:t xml:space="preserve">render</w:t>
            </w:r>
          </w:p>
        </w:tc>
        <w:tc>
          <w:tcPr/>
          <w:p>
            <w:pPr>
              <w:pStyle w:val="Compact"/>
              <w:jc w:val="left"/>
              <w:ind w:firstLine="0" w:right="0" w:left="0"/>
              <w:spacing w:before="40" w:lineRule="auto" w:line="240" w:after="40"/>
            </w:pPr>
            <w:r>
              <w:t xml:space="preserve">Pandoc Block(s) / Inlines</w:t>
            </w:r>
          </w:p>
        </w:tc>
        <w:tc>
          <w:tcPr/>
          <w:p>
            <w:pPr>
              <w:pStyle w:val="Compact"/>
              <w:jc w:val="left"/>
              <w:ind w:firstLine="0" w:right="0" w:left="0"/>
              <w:spacing w:before="40" w:lineRule="auto" w:line="240" w:after="40"/>
            </w:pPr>
            <w:r>
              <w:t xml:space="preserve">EMIT, when the element of this type is being rendered.</w:t>
            </w:r>
          </w:p>
        </w:tc>
      </w:tr>
      <w:tr>
        <w:tc>
          <w:tcPr/>
          <w:p>
            <w:pPr>
              <w:pStyle w:val="Compact"/>
              <w:jc w:val="left"/>
              <w:ind w:firstLine="0" w:right="0" w:left="0"/>
              <w:spacing w:before="40" w:lineRule="auto" w:line="240" w:after="40"/>
            </w:pPr>
            <w:r>
              <w:rPr>
                <w:rStyle w:val="VerbatimChar"/>
              </w:rPr>
              <w:t xml:space="preserve">render_block</w:t>
            </w:r>
          </w:p>
        </w:tc>
        <w:tc>
          <w:tcPr/>
          <w:p>
            <w:pPr>
              <w:pStyle w:val="Compact"/>
              <w:jc w:val="left"/>
              <w:ind w:firstLine="0" w:right="0" w:left="0"/>
              <w:spacing w:before="40" w:lineRule="auto" w:line="240" w:after="40"/>
            </w:pPr>
            <w:r>
              <w:t xml:space="preserve">view</w:t>
            </w:r>
          </w:p>
        </w:tc>
        <w:tc>
          <w:tcPr/>
          <w:p>
            <w:pPr>
              <w:pStyle w:val="Compact"/>
              <w:jc w:val="left"/>
              <w:ind w:firstLine="0" w:right="0" w:left="0"/>
              <w:spacing w:before="40" w:lineRule="auto" w:line="240" w:after="40"/>
            </w:pPr>
            <w:r>
              <w:t xml:space="preserve">render</w:t>
            </w:r>
          </w:p>
        </w:tc>
        <w:tc>
          <w:tcPr/>
          <w:p>
            <w:pPr>
              <w:pStyle w:val="Compact"/>
              <w:jc w:val="left"/>
              <w:ind w:firstLine="0" w:right="0" w:left="0"/>
              <w:spacing w:before="40" w:lineRule="auto" w:line="240" w:after="40"/>
            </w:pPr>
            <w:r>
              <w:t xml:space="preserve">Pandoc Block</w:t>
            </w:r>
          </w:p>
        </w:tc>
        <w:tc>
          <w:tcPr/>
          <w:p>
            <w:pPr>
              <w:pStyle w:val="Compact"/>
              <w:jc w:val="left"/>
              <w:ind w:firstLine="0" w:right="0" w:left="0"/>
              <w:spacing w:before="40" w:lineRule="auto" w:line="240" w:after="40"/>
            </w:pPr>
            <w:r>
              <w:t xml:space="preserve">EMIT, for a block view written as a fenced</w:t>
            </w:r>
            <w:r>
              <w:t xml:space="preserve"> </w:t>
            </w:r>
            <w:r>
              <w:rPr>
                <w:rStyle w:val="VerbatimChar"/>
              </w:rPr>
              <w:t xml:space="preserve">```prefix</w:t>
            </w:r>
            <w:r>
              <w:t xml:space="preserve"> </w:t>
            </w:r>
            <w:r>
              <w:t xml:space="preserve">code block.</w:t>
            </w:r>
          </w:p>
        </w:tc>
      </w:tr>
      <w:tr>
        <w:tc>
          <w:tcPr/>
          <w:p>
            <w:pPr>
              <w:pStyle w:val="Compact"/>
              <w:jc w:val="left"/>
              <w:ind w:firstLine="0" w:right="0" w:left="0"/>
              <w:spacing w:before="40" w:lineRule="auto" w:line="240" w:after="40"/>
            </w:pPr>
            <w:r>
              <w:rPr>
                <w:rStyle w:val="VerbatimChar"/>
              </w:rPr>
              <w:t xml:space="preserve">render_link</w:t>
            </w:r>
          </w:p>
        </w:tc>
        <w:tc>
          <w:tcPr/>
          <w:p>
            <w:pPr>
              <w:pStyle w:val="Compact"/>
              <w:jc w:val="left"/>
              <w:ind w:firstLine="0" w:right="0" w:left="0"/>
              <w:spacing w:before="40" w:lineRule="auto" w:line="240" w:after="40"/>
            </w:pPr>
            <w:r>
              <w:t xml:space="preserve">relation</w:t>
            </w:r>
          </w:p>
        </w:tc>
        <w:tc>
          <w:tcPr/>
          <w:p>
            <w:pPr>
              <w:pStyle w:val="Compact"/>
              <w:jc w:val="left"/>
              <w:ind w:firstLine="0" w:right="0" w:left="0"/>
              <w:spacing w:before="40" w:lineRule="auto" w:line="240" w:after="40"/>
            </w:pPr>
            <w:r>
              <w:t xml:space="preserve">render</w:t>
            </w:r>
          </w:p>
        </w:tc>
        <w:tc>
          <w:tcPr/>
          <w:p>
            <w:pPr>
              <w:pStyle w:val="Compact"/>
              <w:jc w:val="left"/>
              <w:ind w:firstLine="0" w:right="0" w:left="0"/>
              <w:spacing w:before="40" w:lineRule="auto" w:line="240" w:after="40"/>
            </w:pPr>
            <w:r>
              <w:t xml:space="preserve">display string (or</w:t>
            </w:r>
            <w:r>
              <w:t xml:space="preserve"> </w:t>
            </w:r>
            <w:r>
              <w:rPr>
                <w:rStyle w:val="VerbatimChar"/>
              </w:rPr>
              <w:t xml:space="preserve">nil</w:t>
            </w:r>
            <w:r>
              <w:t xml:space="preserve">)</w:t>
            </w:r>
          </w:p>
        </w:tc>
        <w:tc>
          <w:tcPr/>
          <w:p>
            <w:pPr>
              <w:pStyle w:val="Compact"/>
              <w:jc w:val="left"/>
              <w:ind w:firstLine="0" w:right="0" w:left="0"/>
              <w:spacing w:before="40" w:lineRule="auto" w:line="240" w:after="40"/>
            </w:pPr>
            <w:r>
              <w:t xml:space="preserve">EMIT, to produce the visible text of a link of this relation type.</w:t>
            </w:r>
          </w:p>
        </w:tc>
      </w:tr>
      <w:tr>
        <w:tc>
          <w:tcPr/>
          <w:p>
            <w:pPr>
              <w:pStyle w:val="Compact"/>
              <w:jc w:val="left"/>
              <w:ind w:firstLine="0" w:right="0" w:left="0"/>
              <w:spacing w:before="40" w:lineRule="auto" w:line="240" w:after="40"/>
            </w:pPr>
            <w:r>
              <w:rPr>
                <w:rStyle w:val="VerbatimChar"/>
              </w:rPr>
              <w:t xml:space="preserve">message</w:t>
            </w:r>
          </w:p>
        </w:tc>
        <w:tc>
          <w:tcPr/>
          <w:p>
            <w:pPr>
              <w:pStyle w:val="Compact"/>
              <w:jc w:val="left"/>
              <w:ind w:firstLine="0" w:right="0" w:left="0"/>
              <w:spacing w:before="40" w:lineRule="auto" w:line="240" w:after="40"/>
            </w:pPr>
            <w:r>
              <w:t xml:space="preserve">verification</w:t>
            </w:r>
          </w:p>
        </w:tc>
        <w:tc>
          <w:tcPr/>
          <w:p>
            <w:pPr>
              <w:pStyle w:val="Compact"/>
              <w:jc w:val="left"/>
              <w:ind w:firstLine="0" w:right="0" w:left="0"/>
              <w:spacing w:before="40" w:lineRule="auto" w:line="240" w:after="40"/>
            </w:pPr>
            <w:r>
              <w:t xml:space="preserve">render</w:t>
            </w:r>
          </w:p>
        </w:tc>
        <w:tc>
          <w:tcPr/>
          <w:p>
            <w:pPr>
              <w:pStyle w:val="Compact"/>
              <w:jc w:val="left"/>
              <w:ind w:firstLine="0" w:right="0" w:left="0"/>
              <w:spacing w:before="40" w:lineRule="auto" w:line="240" w:after="40"/>
            </w:pPr>
            <w:r>
              <w:t xml:space="preserve">diagnostic string</w:t>
            </w:r>
          </w:p>
        </w:tc>
        <w:tc>
          <w:tcPr/>
          <w:p>
            <w:pPr>
              <w:pStyle w:val="Compact"/>
              <w:jc w:val="left"/>
              <w:ind w:firstLine="0" w:right="0" w:left="0"/>
              <w:spacing w:before="40" w:lineRule="auto" w:line="240" w:after="40"/>
            </w:pPr>
            <w:r>
              <w:t xml:space="preserve">VERIFY, once per row the verification SQL view returns.</w:t>
            </w:r>
          </w:p>
        </w:tc>
      </w:tr>
      <w:tr>
        <w:tc>
          <w:tcPr/>
          <w:p>
            <w:pPr>
              <w:pStyle w:val="Compact"/>
              <w:jc w:val="left"/>
              <w:ind w:firstLine="0" w:right="0" w:left="0"/>
              <w:spacing w:before="40" w:lineRule="auto" w:line="240" w:after="40"/>
            </w:pPr>
            <w:r>
              <w:rPr>
                <w:rStyle w:val="VerbatimChar"/>
              </w:rPr>
              <w:t xml:space="preserve">dataset</w:t>
            </w:r>
          </w:p>
        </w:tc>
        <w:tc>
          <w:tcPr/>
          <w:p>
            <w:pPr>
              <w:pStyle w:val="Compact"/>
              <w:jc w:val="left"/>
              <w:ind w:firstLine="0" w:right="0" w:left="0"/>
              <w:spacing w:before="40" w:lineRule="auto" w:line="240" w:after="40"/>
            </w:pPr>
            <w:r>
              <w:t xml:space="preserve">view</w:t>
            </w:r>
          </w:p>
        </w:tc>
        <w:tc>
          <w:tcPr/>
          <w:p>
            <w:pPr>
              <w:pStyle w:val="Compact"/>
              <w:jc w:val="left"/>
              <w:ind w:firstLine="0" w:right="0" w:left="0"/>
              <w:spacing w:before="40" w:lineRule="auto" w:line="240" w:after="40"/>
            </w:pPr>
            <w:r>
              <w:t xml:space="preserve">data</w:t>
            </w:r>
          </w:p>
        </w:tc>
        <w:tc>
          <w:tcPr/>
          <w:p>
            <w:pPr>
              <w:pStyle w:val="Compact"/>
              <w:jc w:val="left"/>
              <w:ind w:firstLine="0" w:right="0" w:left="0"/>
              <w:spacing w:before="40" w:lineRule="auto" w:line="240" w:after="40"/>
            </w:pPr>
            <w:r>
              <w:rPr>
                <w:rStyle w:val="VerbatimChar"/>
              </w:rPr>
              <w:t xml:space="preserve">{ source | data | links }</w:t>
            </w:r>
          </w:p>
        </w:tc>
        <w:tc>
          <w:tcPr/>
          <w:p>
            <w:pPr>
              <w:pStyle w:val="Compact"/>
              <w:jc w:val="left"/>
              <w:ind w:firstLine="0" w:right="0" w:left="0"/>
              <w:spacing w:before="40" w:lineRule="auto" w:line="240" w:after="40"/>
            </w:pPr>
            <w:r>
              <w:t xml:space="preserve">When a chart/data view needs its dataset (</w:t>
            </w:r>
            <w:r>
              <w:rPr>
                <w:rStyle w:val="VerbatimChar"/>
              </w:rPr>
              <w:t xml:space="preserve">ctx.subject.params</w:t>
            </w:r>
            <w:r>
              <w:t xml:space="preserve">).</w:t>
            </w:r>
          </w:p>
        </w:tc>
      </w:tr>
      <w:tr>
        <w:tc>
          <w:tcPr/>
          <w:p>
            <w:pPr>
              <w:pStyle w:val="Compact"/>
              <w:jc w:val="left"/>
              <w:ind w:firstLine="0" w:right="0" w:left="0"/>
              <w:spacing w:before="40" w:lineRule="auto" w:line="240" w:after="40"/>
            </w:pPr>
            <w:r>
              <w:rPr>
                <w:rStyle w:val="VerbatimChar"/>
              </w:rPr>
              <w:t xml:space="preserve">build_block</w:t>
            </w:r>
          </w:p>
        </w:tc>
        <w:tc>
          <w:tcPr/>
          <w:p>
            <w:pPr>
              <w:pStyle w:val="Compact"/>
              <w:jc w:val="left"/>
              <w:ind w:firstLine="0" w:right="0" w:left="0"/>
              <w:spacing w:before="40" w:lineRule="auto" w:line="240" w:after="40"/>
            </w:pPr>
            <w:r>
              <w:t xml:space="preserve">view</w:t>
            </w:r>
          </w:p>
        </w:tc>
        <w:tc>
          <w:tcPr/>
          <w:p>
            <w:pPr>
              <w:pStyle w:val="Compact"/>
              <w:jc w:val="left"/>
              <w:ind w:firstLine="0" w:right="0" w:left="0"/>
              <w:spacing w:before="40" w:lineRule="auto" w:line="240" w:after="40"/>
            </w:pPr>
            <w:r>
              <w:t xml:space="preserve">data</w:t>
            </w:r>
          </w:p>
        </w:tc>
        <w:tc>
          <w:tcPr/>
          <w:p>
            <w:pPr>
              <w:pStyle w:val="Compact"/>
              <w:jc w:val="left"/>
              <w:ind w:firstLine="0" w:right="0" w:left="0"/>
              <w:spacing w:before="40" w:lineRule="auto" w:line="240" w:after="40"/>
            </w:pPr>
            <w:r>
              <w:t xml:space="preserve">Pandoc Block</w:t>
            </w:r>
          </w:p>
        </w:tc>
        <w:tc>
          <w:tcPr/>
          <w:p>
            <w:pPr>
              <w:pStyle w:val="Compact"/>
              <w:jc w:val="left"/>
              <w:ind w:firstLine="0" w:right="0" w:left="0"/>
              <w:spacing w:before="40" w:lineRule="auto" w:line="240" w:after="40"/>
            </w:pPr>
            <w:r>
              <w:t xml:space="preserve">When a</w:t>
            </w:r>
            <w:r>
              <w:t xml:space="preserve"> </w:t>
            </w:r>
            <w:r>
              <w:rPr>
                <w:rStyle w:val="VerbatimChar"/>
              </w:rPr>
              <w:t xml:space="preserve">TABLE_VIEW</w:t>
            </w:r>
            <w:r>
              <w:t xml:space="preserve"> </w:t>
            </w:r>
            <w:r>
              <w:t xml:space="preserve">subtype builds its generated table.</w:t>
            </w:r>
          </w:p>
        </w:tc>
      </w:tr>
      <w:tr>
        <w:tc>
          <w:tcPr/>
          <w:p>
            <w:pPr>
              <w:pStyle w:val="Compact"/>
              <w:jc w:val="left"/>
              <w:ind w:firstLine="0" w:right="0" w:left="0"/>
              <w:spacing w:before="40" w:lineRule="auto" w:line="240" w:after="40"/>
            </w:pPr>
            <w:r>
              <w:rPr>
                <w:rStyle w:val="VerbatimChar"/>
              </w:rPr>
              <w:t xml:space="preserve">transform</w:t>
            </w:r>
          </w:p>
        </w:tc>
        <w:tc>
          <w:tcPr/>
          <w:p>
            <w:pPr>
              <w:pStyle w:val="Compact"/>
              <w:jc w:val="left"/>
              <w:ind w:firstLine="0" w:right="0" w:left="0"/>
              <w:spacing w:before="40" w:lineRule="auto" w:line="240" w:after="40"/>
            </w:pPr>
            <w:r>
              <w:t xml:space="preserve">float</w:t>
            </w:r>
          </w:p>
        </w:tc>
        <w:tc>
          <w:tcPr/>
          <w:p>
            <w:pPr>
              <w:pStyle w:val="Compact"/>
              <w:jc w:val="left"/>
              <w:ind w:firstLine="0" w:right="0" w:left="0"/>
              <w:spacing w:before="40" w:lineRule="auto" w:line="240" w:after="40"/>
            </w:pPr>
            <w:r>
              <w:t xml:space="preserve">data</w:t>
            </w:r>
          </w:p>
        </w:tc>
        <w:tc>
          <w:tcPr/>
          <w:p>
            <w:pPr>
              <w:pStyle w:val="Compact"/>
              <w:jc w:val="left"/>
              <w:ind w:firstLine="0" w:right="0" w:left="0"/>
              <w:spacing w:before="40" w:lineRule="auto" w:line="240" w:after="40"/>
            </w:pPr>
            <w:r>
              <w:t xml:space="preserve">resolved-AST string</w:t>
            </w:r>
          </w:p>
        </w:tc>
        <w:tc>
          <w:tcPr/>
          <w:p>
            <w:pPr>
              <w:pStyle w:val="Compact"/>
              <w:jc w:val="left"/>
              <w:ind w:firstLine="0" w:right="0" w:left="0"/>
              <w:spacing w:before="40" w:lineRule="auto" w:line="240" w:after="40"/>
            </w:pPr>
            <w:r>
              <w:t xml:space="preserve">TRANSFORM, to resolve a float internally (</w:t>
            </w:r>
            <w:r>
              <w:rPr>
                <w:rStyle w:val="VerbatimChar"/>
              </w:rPr>
              <w:t xml:space="preserve">ctx.subject.raw_content</w:t>
            </w:r>
            <w:r>
              <w:t xml:space="preserve">,</w:t>
            </w:r>
            <w:r>
              <w:t xml:space="preserve"> </w:t>
            </w:r>
            <w:r>
              <w:rPr>
                <w:rStyle w:val="VerbatimChar"/>
              </w:rPr>
              <w:t xml:space="preserve">.float</w:t>
            </w:r>
            <w:r>
              <w:t xml:space="preserve">).</w:t>
            </w:r>
          </w:p>
        </w:tc>
      </w:tr>
      <w:tr>
        <w:tc>
          <w:tcPr/>
          <w:p>
            <w:pPr>
              <w:pStyle w:val="Compact"/>
              <w:jc w:val="left"/>
              <w:ind w:firstLine="0" w:right="0" w:left="0"/>
              <w:spacing w:before="40" w:lineRule="auto" w:line="240" w:after="40"/>
            </w:pPr>
            <w:r>
              <w:rPr>
                <w:rStyle w:val="VerbatimChar"/>
              </w:rPr>
              <w:t xml:space="preserve">prepare_task</w:t>
            </w:r>
          </w:p>
        </w:tc>
        <w:tc>
          <w:tcPr/>
          <w:p>
            <w:pPr>
              <w:pStyle w:val="Compact"/>
              <w:jc w:val="left"/>
              <w:ind w:firstLine="0" w:right="0" w:left="0"/>
              <w:spacing w:before="40" w:lineRule="auto" w:line="240" w:after="40"/>
            </w:pPr>
            <w:r>
              <w:t xml:space="preserve">float</w:t>
            </w:r>
          </w:p>
        </w:tc>
        <w:tc>
          <w:tcPr/>
          <w:p>
            <w:pPr>
              <w:pStyle w:val="Compact"/>
              <w:jc w:val="left"/>
              <w:ind w:firstLine="0" w:right="0" w:left="0"/>
              <w:spacing w:before="40" w:lineRule="auto" w:line="240" w:after="40"/>
            </w:pPr>
            <w:r>
              <w:t xml:space="preserve">data</w:t>
            </w:r>
          </w:p>
        </w:tc>
        <w:tc>
          <w:tcPr/>
          <w:p>
            <w:pPr>
              <w:pStyle w:val="Compact"/>
              <w:jc w:val="left"/>
              <w:ind w:firstLine="0" w:right="0" w:left="0"/>
              <w:spacing w:before="40" w:lineRule="auto" w:line="240" w:after="40"/>
            </w:pPr>
            <w:r>
              <w:t xml:space="preserve">task table (or</w:t>
            </w:r>
            <w:r>
              <w:t xml:space="preserve"> </w:t>
            </w:r>
            <w:r>
              <w:rPr>
                <w:rStyle w:val="VerbatimChar"/>
              </w:rPr>
              <w:t xml:space="preserve">nil</w:t>
            </w:r>
            <w:r>
              <w:t xml:space="preserve"> </w:t>
            </w:r>
            <w:r>
              <w:t xml:space="preserve">to skip)</w:t>
            </w:r>
          </w:p>
        </w:tc>
        <w:tc>
          <w:tcPr/>
          <w:p>
            <w:pPr>
              <w:pStyle w:val="Compact"/>
              <w:jc w:val="left"/>
              <w:ind w:firstLine="0" w:right="0" w:left="0"/>
              <w:spacing w:before="40" w:lineRule="auto" w:line="240" w:after="40"/>
            </w:pPr>
            <w:r>
              <w:t xml:space="preserve">TRANSFORM, to spawn an external tool (</w:t>
            </w:r>
            <w:r>
              <w:rPr>
                <w:rStyle w:val="VerbatimChar"/>
              </w:rPr>
              <w:t xml:space="preserve">ctx.subject.float</w:t>
            </w:r>
            <w:r>
              <w:t xml:space="preserve">,</w:t>
            </w:r>
            <w:r>
              <w:t xml:space="preserve"> </w:t>
            </w:r>
            <w:r>
              <w:rPr>
                <w:rStyle w:val="VerbatimChar"/>
              </w:rPr>
              <w:t xml:space="preserve">.build_dir</w:t>
            </w:r>
            <w:r>
              <w:t xml:space="preserve">).</w:t>
            </w:r>
          </w:p>
        </w:tc>
      </w:tr>
      <w:tr>
        <w:tc>
          <w:tcPr/>
          <w:p>
            <w:pPr>
              <w:pStyle w:val="Compact"/>
              <w:jc w:val="left"/>
              <w:ind w:firstLine="0" w:right="0" w:left="0"/>
              <w:spacing w:before="40" w:lineRule="auto" w:line="240" w:after="40"/>
            </w:pPr>
            <w:r>
              <w:rPr>
                <w:rStyle w:val="VerbatimChar"/>
              </w:rPr>
              <w:t xml:space="preserve">handle_result</w:t>
            </w:r>
          </w:p>
        </w:tc>
        <w:tc>
          <w:tcPr/>
          <w:p>
            <w:pPr>
              <w:pStyle w:val="Compact"/>
              <w:jc w:val="left"/>
              <w:ind w:firstLine="0" w:right="0" w:left="0"/>
              <w:spacing w:before="40" w:lineRule="auto" w:line="240" w:after="40"/>
            </w:pPr>
            <w:r>
              <w:t xml:space="preserve">float</w:t>
            </w:r>
          </w:p>
        </w:tc>
        <w:tc>
          <w:tcPr/>
          <w:p>
            <w:pPr>
              <w:pStyle w:val="Compact"/>
              <w:jc w:val="left"/>
              <w:ind w:firstLine="0" w:right="0" w:left="0"/>
              <w:spacing w:before="40" w:lineRule="auto" w:line="240" w:after="40"/>
            </w:pPr>
            <w:r>
              <w:t xml:space="preserve">data</w:t>
            </w:r>
          </w:p>
        </w:tc>
        <w:tc>
          <w:tcPr/>
          <w:p>
            <w:pPr>
              <w:pStyle w:val="Compact"/>
              <w:jc w:val="left"/>
              <w:ind w:firstLine="0" w:right="0" w:left="0"/>
              <w:spacing w:before="40" w:lineRule="auto" w:line="240" w:after="40"/>
            </w:pPr>
            <w:r>
              <w:t xml:space="preserve">(writes resolved AST)</w:t>
            </w:r>
          </w:p>
        </w:tc>
        <w:tc>
          <w:tcPr/>
          <w:p>
            <w:pPr>
              <w:pStyle w:val="Compact"/>
              <w:jc w:val="left"/>
              <w:ind w:firstLine="0" w:right="0" w:left="0"/>
              <w:spacing w:before="40" w:lineRule="auto" w:line="240" w:after="40"/>
            </w:pPr>
            <w:r>
              <w:t xml:space="preserve">After the external tool finishes (</w:t>
            </w:r>
            <w:r>
              <w:rPr>
                <w:rStyle w:val="VerbatimChar"/>
              </w:rPr>
              <w:t xml:space="preserve">ctx.subject.task</w:t>
            </w:r>
            <w:r>
              <w:t xml:space="preserve">,</w:t>
            </w:r>
            <w:r>
              <w:t xml:space="preserve"> </w:t>
            </w:r>
            <w:r>
              <w:rPr>
                <w:rStyle w:val="VerbatimChar"/>
              </w:rPr>
              <w:t xml:space="preserve">.success</w:t>
            </w:r>
            <w:r>
              <w:t xml:space="preserve">,</w:t>
            </w:r>
            <w:r>
              <w:t xml:space="preserve"> </w:t>
            </w:r>
            <w:r>
              <w:rPr>
                <w:rStyle w:val="VerbatimChar"/>
              </w:rPr>
              <w:t xml:space="preserve">.stderr</w:t>
            </w:r>
            <w:r>
              <w:t xml:space="preserve">).</w:t>
            </w:r>
          </w:p>
        </w:tc>
      </w:tr>
      <w:tr>
        <w:tc>
          <w:tcPr/>
          <w:p>
            <w:pPr>
              <w:pStyle w:val="Compact"/>
              <w:jc w:val="left"/>
              <w:ind w:firstLine="0" w:right="0" w:left="0"/>
              <w:spacing w:before="40" w:lineRule="auto" w:line="240" w:after="40"/>
            </w:pPr>
            <w:r>
              <w:rPr>
                <w:rStyle w:val="VerbatimChar"/>
              </w:rPr>
              <w:t xml:space="preserve">resolve</w:t>
            </w:r>
          </w:p>
        </w:tc>
        <w:tc>
          <w:tcPr/>
          <w:p>
            <w:pPr>
              <w:pStyle w:val="Compact"/>
              <w:jc w:val="left"/>
              <w:ind w:firstLine="0" w:right="0" w:left="0"/>
              <w:spacing w:before="40" w:lineRule="auto" w:line="240" w:after="40"/>
            </w:pPr>
            <w:r>
              <w:t xml:space="preserve">relation</w:t>
            </w:r>
          </w:p>
        </w:tc>
        <w:tc>
          <w:tcPr/>
          <w:p>
            <w:pPr>
              <w:pStyle w:val="Compact"/>
              <w:jc w:val="left"/>
              <w:ind w:firstLine="0" w:right="0" w:left="0"/>
              <w:spacing w:before="40" w:lineRule="auto" w:line="240" w:after="40"/>
            </w:pPr>
            <w:r>
              <w:t xml:space="preserve">data</w:t>
            </w:r>
          </w:p>
        </w:tc>
        <w:tc>
          <w:tcPr/>
          <w:p>
            <w:pPr>
              <w:pStyle w:val="Compact"/>
              <w:jc w:val="left"/>
              <w:ind w:firstLine="0" w:right="0" w:left="0"/>
              <w:spacing w:before="40" w:lineRule="auto" w:line="240" w:after="40"/>
            </w:pPr>
            <w:r>
              <w:rPr>
                <w:rStyle w:val="VerbatimChar"/>
              </w:rPr>
              <w:t xml:space="preserve">{ target, ambiguous }</w:t>
            </w:r>
          </w:p>
        </w:tc>
        <w:tc>
          <w:tcPr/>
          <w:p>
            <w:pPr>
              <w:pStyle w:val="Compact"/>
              <w:jc w:val="left"/>
              <w:ind w:firstLine="0" w:right="0" w:left="0"/>
              <w:spacing w:before="40" w:lineRule="auto" w:line="240" w:after="40"/>
            </w:pPr>
            <w:r>
              <w:t xml:space="preserve">ANALYZE, to resolve a link of this relation type (</w:t>
            </w:r>
            <w:r>
              <w:rPr>
                <w:rStyle w:val="VerbatimChar"/>
              </w:rPr>
              <w:t xml:space="preserve">ctx.subject.target_text</w:t>
            </w:r>
            <w:r>
              <w:t xml:space="preserve">).</w:t>
            </w:r>
          </w:p>
        </w:tc>
      </w:tr>
    </w:tbl>
    <w:p>
      <w:pPr>
        <w:pStyle w:val="BodyText"/>
      </w:pPr>
      <w:r>
        <w:t xml:space="preserve">A float is internal</w:t>
      </w:r>
      <w:r>
        <w:t xml:space="preserve"> </w:t>
      </w:r>
      <w:r>
        <w:rPr>
          <w:b/>
          <w:bCs/>
        </w:rPr>
        <w:t xml:space="preserve">or</w:t>
      </w:r>
      <w:r>
        <w:t xml:space="preserve"> </w:t>
      </w:r>
      <w:r>
        <w:t xml:space="preserve">external: declaring</w:t>
      </w:r>
      <w:r>
        <w:t xml:space="preserve"> </w:t>
      </w:r>
      <w:r>
        <w:rPr>
          <w:rStyle w:val="VerbatimChar"/>
        </w:rPr>
        <w:t xml:space="preserve">render</w:t>
      </w:r>
      <w:r>
        <w:t xml:space="preserve"> </w:t>
      </w:r>
      <w:r>
        <w:t xml:space="preserve">together with</w:t>
      </w:r>
      <w:r>
        <w:t xml:space="preserve"> </w:t>
      </w:r>
      <w:r>
        <w:rPr>
          <w:rStyle w:val="VerbatimChar"/>
        </w:rPr>
        <w:t xml:space="preserve">prepare_task</w:t>
      </w:r>
      <w:r>
        <w:t xml:space="preserve">/</w:t>
      </w:r>
      <w:r>
        <w:rPr>
          <w:rStyle w:val="VerbatimChar"/>
        </w:rPr>
        <w:t xml:space="preserve">handle_result</w:t>
      </w:r>
      <w:r>
        <w:t xml:space="preserve"> </w:t>
      </w:r>
      <w:r>
        <w:t xml:space="preserve">is a contradiction and the host rejects it.</w:t>
      </w:r>
    </w:p>
    <w:p>
      <w:pPr>
        <w:pStyle w:val="BodyText"/>
      </w:pPr>
      <w:r>
        <w:rPr>
          <w:b/>
          <w:bCs/>
        </w:rPr>
        <w:t xml:space="preserve">What’s on the context</w:t>
      </w:r>
    </w:p>
    <w:p>
      <w:pPr>
        <w:spacing w:lineRule="exact" w:line="20" w:after="0" w:before="0"/>
        <w:rPr>
          <w:sz w:val="2"/>
        </w:rPr>
      </w:pPr>
      <w:bookmarkStart w:id="43610" w:name="csv-tbl-model-ctx-fields"/>
      <w:bookmarkEnd w:id="43610"/>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The frozen context fields, by tier</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3960"/>
        <w:gridCol w:w="396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Meaning</w:t>
            </w:r>
          </w:p>
        </w:tc>
      </w:tr>
      <w:tr>
        <w:tc>
          <w:tcPr/>
          <w:p>
            <w:pPr>
              <w:pStyle w:val="Compact"/>
              <w:jc w:val="left"/>
              <w:ind w:firstLine="0" w:right="0" w:left="0"/>
              <w:spacing w:before="40" w:lineRule="auto" w:line="240" w:after="40"/>
            </w:pPr>
            <w:r>
              <w:rPr>
                <w:rStyle w:val="VerbatimChar"/>
              </w:rPr>
              <w:t xml:space="preserve">ctx.subject</w:t>
            </w:r>
          </w:p>
        </w:tc>
        <w:tc>
          <w:tcPr/>
          <w:p>
            <w:pPr>
              <w:pStyle w:val="Compact"/>
              <w:jc w:val="left"/>
              <w:ind w:firstLine="0" w:right="0" w:left="0"/>
              <w:spacing w:before="40" w:lineRule="auto" w:line="240" w:after="40"/>
            </w:pPr>
            <w:r>
              <w:t xml:space="preserve">The polymorphic payload for this hook (e.g. </w:t>
            </w:r>
            <w:r>
              <w:rPr>
                <w:rStyle w:val="VerbatimChar"/>
              </w:rPr>
              <w:t xml:space="preserve">{ object, attributes, specification, element }</w:t>
            </w:r>
            <w:r>
              <w:t xml:space="preserve"> </w:t>
            </w:r>
            <w:r>
              <w:t xml:space="preserve">for an object render,</w:t>
            </w:r>
            <w:r>
              <w:t xml:space="preserve"> </w:t>
            </w:r>
            <w:r>
              <w:rPr>
                <w:rStyle w:val="VerbatimChar"/>
              </w:rPr>
              <w:t xml:space="preserve">{ float, raw_content }</w:t>
            </w:r>
            <w:r>
              <w:t xml:space="preserve"> </w:t>
            </w:r>
            <w:r>
              <w:t xml:space="preserve">for a float transform,</w:t>
            </w:r>
            <w:r>
              <w:t xml:space="preserve"> </w:t>
            </w:r>
            <w:r>
              <w:rPr>
                <w:rStyle w:val="VerbatimChar"/>
              </w:rPr>
              <w:t xml:space="preserve">{ params }</w:t>
            </w:r>
            <w:r>
              <w:t xml:space="preserve"> </w:t>
            </w:r>
            <w:r>
              <w:t xml:space="preserve">for a view dataset,</w:t>
            </w:r>
            <w:r>
              <w:t xml:space="preserve"> </w:t>
            </w:r>
            <w:r>
              <w:rPr>
                <w:rStyle w:val="VerbatimChar"/>
              </w:rPr>
              <w:t xml:space="preserve">{ target }</w:t>
            </w:r>
            <w:r>
              <w:t xml:space="preserve"> </w:t>
            </w:r>
            <w:r>
              <w:t xml:space="preserve">for a link render,</w:t>
            </w:r>
            <w:r>
              <w:t xml:space="preserve"> </w:t>
            </w:r>
            <w:r>
              <w:rPr>
                <w:rStyle w:val="VerbatimChar"/>
              </w:rPr>
              <w:t xml:space="preserve">{ row }</w:t>
            </w:r>
            <w:r>
              <w:t xml:space="preserve"> </w:t>
            </w:r>
            <w:r>
              <w:t xml:space="preserve">for a verification message). The shape depends on the hook.</w:t>
            </w:r>
          </w:p>
        </w:tc>
      </w:tr>
      <w:tr>
        <w:tc>
          <w:tcPr/>
          <w:p>
            <w:pPr>
              <w:pStyle w:val="Compact"/>
              <w:jc w:val="left"/>
              <w:ind w:firstLine="0" w:right="0" w:left="0"/>
              <w:spacing w:before="40" w:lineRule="auto" w:line="240" w:after="40"/>
            </w:pPr>
            <w:r>
              <w:rPr>
                <w:rStyle w:val="VerbatimChar"/>
              </w:rPr>
              <w:t xml:space="preserve">ctx.data</w:t>
            </w:r>
          </w:p>
        </w:tc>
        <w:tc>
          <w:tcPr/>
          <w:p>
            <w:pPr>
              <w:pStyle w:val="Compact"/>
              <w:jc w:val="left"/>
              <w:ind w:firstLine="0" w:right="0" w:left="0"/>
              <w:spacing w:before="40" w:lineRule="auto" w:line="240" w:after="40"/>
            </w:pPr>
            <w:r>
              <w:t xml:space="preserve">The</w:t>
            </w:r>
            <w:r>
              <w:t xml:space="preserve"> </w:t>
            </w:r>
            <w:r>
              <w:rPr>
                <w:rStyle w:val="VerbatimChar"/>
              </w:rPr>
              <w:t xml:space="preserve">DataManager</w:t>
            </w:r>
            <w:r>
              <w:t xml:space="preserve"> </w:t>
            </w:r>
            <w:r>
              <w:t xml:space="preserve">(the SpecIR database) for custom queries. Present on both tiers.</w:t>
            </w:r>
          </w:p>
        </w:tc>
      </w:tr>
      <w:tr>
        <w:tc>
          <w:tcPr/>
          <w:p>
            <w:pPr>
              <w:pStyle w:val="Compact"/>
              <w:jc w:val="left"/>
              <w:ind w:firstLine="0" w:right="0" w:left="0"/>
              <w:spacing w:before="40" w:lineRule="auto" w:line="240" w:after="40"/>
            </w:pPr>
            <w:r>
              <w:rPr>
                <w:rStyle w:val="VerbatimChar"/>
              </w:rPr>
              <w:t xml:space="preserve">ctx.spec_id</w:t>
            </w:r>
          </w:p>
        </w:tc>
        <w:tc>
          <w:tcPr/>
          <w:p>
            <w:pPr>
              <w:pStyle w:val="Compact"/>
              <w:jc w:val="left"/>
              <w:ind w:firstLine="0" w:right="0" w:left="0"/>
              <w:spacing w:before="40" w:lineRule="auto" w:line="240" w:after="40"/>
            </w:pPr>
            <w:r>
              <w:t xml:space="preserve">Identifier of the specification being processed. Present on both tiers.</w:t>
            </w:r>
          </w:p>
        </w:tc>
      </w:tr>
      <w:tr>
        <w:tc>
          <w:tcPr/>
          <w:p>
            <w:pPr>
              <w:pStyle w:val="Compact"/>
              <w:jc w:val="left"/>
              <w:ind w:firstLine="0" w:right="0" w:left="0"/>
              <w:spacing w:before="40" w:lineRule="auto" w:line="240" w:after="40"/>
            </w:pPr>
            <w:r>
              <w:rPr>
                <w:rStyle w:val="VerbatimChar"/>
              </w:rPr>
              <w:t xml:space="preserve">ctx.log</w:t>
            </w:r>
          </w:p>
        </w:tc>
        <w:tc>
          <w:tcPr/>
          <w:p>
            <w:pPr>
              <w:pStyle w:val="Compact"/>
              <w:jc w:val="left"/>
              <w:ind w:firstLine="0" w:right="0" w:left="0"/>
              <w:spacing w:before="40" w:lineRule="auto" w:line="240" w:after="40"/>
            </w:pPr>
            <w:r>
              <w:t xml:space="preserve">Logger (</w:t>
            </w:r>
            <w:r>
              <w:rPr>
                <w:rStyle w:val="VerbatimChar"/>
              </w:rPr>
              <w:t xml:space="preserve">log.warn</w:t>
            </w:r>
            <w:r>
              <w:t xml:space="preserve">,</w:t>
            </w:r>
            <w:r>
              <w:t xml:space="preserve"> </w:t>
            </w:r>
            <w:r>
              <w:rPr>
                <w:rStyle w:val="VerbatimChar"/>
              </w:rPr>
              <w:t xml:space="preserve">log.debug</w:t>
            </w:r>
            <w:r>
              <w:t xml:space="preserve">, …). Present on both tiers.</w:t>
            </w:r>
          </w:p>
        </w:tc>
      </w:tr>
      <w:tr>
        <w:tc>
          <w:tcPr/>
          <w:p>
            <w:pPr>
              <w:pStyle w:val="Compact"/>
              <w:jc w:val="left"/>
              <w:ind w:firstLine="0" w:right="0" w:left="0"/>
              <w:spacing w:before="40" w:lineRule="auto" w:line="240" w:after="40"/>
            </w:pPr>
            <w:r>
              <w:rPr>
                <w:rStyle w:val="VerbatimChar"/>
              </w:rPr>
              <w:t xml:space="preserve">ctx.pandoc</w:t>
            </w:r>
          </w:p>
        </w:tc>
        <w:tc>
          <w:tcPr/>
          <w:p>
            <w:pPr>
              <w:pStyle w:val="Compact"/>
              <w:jc w:val="left"/>
              <w:ind w:firstLine="0" w:right="0" w:left="0"/>
              <w:spacing w:before="40" w:lineRule="auto" w:line="240" w:after="40"/>
            </w:pPr>
            <w:r>
              <w:t xml:space="preserve">The Pandoc module.</w:t>
            </w:r>
            <w:r>
              <w:t xml:space="preserve"> </w:t>
            </w:r>
            <w:r>
              <w:rPr>
                <w:b/>
                <w:bCs/>
              </w:rPr>
              <w:t xml:space="preserve">Render tier only</w:t>
            </w:r>
            <w:r>
              <w:t xml:space="preserve"> </w:t>
            </w:r>
            <w:r>
              <w:t xml:space="preserve">— a data hook has no Pandoc element yet.</w:t>
            </w:r>
          </w:p>
        </w:tc>
      </w:tr>
      <w:tr>
        <w:tc>
          <w:tcPr/>
          <w:p>
            <w:pPr>
              <w:pStyle w:val="Compact"/>
              <w:jc w:val="left"/>
              <w:ind w:firstLine="0" w:right="0" w:left="0"/>
              <w:spacing w:before="40" w:lineRule="auto" w:line="240" w:after="40"/>
            </w:pPr>
            <w:r>
              <w:rPr>
                <w:rStyle w:val="VerbatimChar"/>
              </w:rPr>
              <w:t xml:space="preserve">ctx.format</w:t>
            </w:r>
          </w:p>
        </w:tc>
        <w:tc>
          <w:tcPr/>
          <w:p>
            <w:pPr>
              <w:pStyle w:val="Compact"/>
              <w:jc w:val="left"/>
              <w:ind w:firstLine="0" w:right="0" w:left="0"/>
              <w:spacing w:before="40" w:lineRule="auto" w:line="240" w:after="40"/>
            </w:pPr>
            <w:r>
              <w:t xml:space="preserve">Target output format (</w:t>
            </w:r>
            <w:r>
              <w:rPr>
                <w:rStyle w:val="VerbatimChar"/>
              </w:rPr>
              <w:t xml:space="preserve">docx</w:t>
            </w:r>
            <w:r>
              <w:t xml:space="preserve">,</w:t>
            </w:r>
            <w:r>
              <w:t xml:space="preserve"> </w:t>
            </w:r>
            <w:r>
              <w:rPr>
                <w:rStyle w:val="VerbatimChar"/>
              </w:rPr>
              <w:t xml:space="preserve">html5</w:t>
            </w:r>
            <w:r>
              <w:t xml:space="preserve">,</w:t>
            </w:r>
            <w:r>
              <w:t xml:space="preserve"> </w:t>
            </w:r>
            <w:r>
              <w:rPr>
                <w:rStyle w:val="VerbatimChar"/>
              </w:rPr>
              <w:t xml:space="preserve">gfm</w:t>
            </w:r>
            <w:r>
              <w:t xml:space="preserve">,</w:t>
            </w:r>
            <w:r>
              <w:t xml:space="preserve"> </w:t>
            </w:r>
            <w:r>
              <w:rPr>
                <w:rStyle w:val="VerbatimChar"/>
              </w:rPr>
              <w:t xml:space="preserve">json</w:t>
            </w:r>
            <w:r>
              <w:t xml:space="preserve">).</w:t>
            </w:r>
            <w:r>
              <w:t xml:space="preserve"> </w:t>
            </w:r>
            <w:r>
              <w:rPr>
                <w:b/>
                <w:bCs/>
              </w:rPr>
              <w:t xml:space="preserve">Render tier only.</w:t>
            </w:r>
          </w:p>
        </w:tc>
      </w:tr>
      <w:tr>
        <w:tc>
          <w:tcPr/>
          <w:p>
            <w:pPr>
              <w:pStyle w:val="Compact"/>
              <w:jc w:val="left"/>
              <w:ind w:firstLine="0" w:right="0" w:left="0"/>
              <w:spacing w:before="40" w:lineRule="auto" w:line="240" w:after="40"/>
            </w:pPr>
            <w:r>
              <w:rPr>
                <w:rStyle w:val="VerbatimChar"/>
              </w:rPr>
              <w:t xml:space="preserve">ctx.diagnostics</w:t>
            </w:r>
            <w:r>
              <w:t xml:space="preserve">,</w:t>
            </w:r>
            <w:r>
              <w:t xml:space="preserve"> </w:t>
            </w:r>
            <w:r>
              <w:rPr>
                <w:rStyle w:val="VerbatimChar"/>
              </w:rPr>
              <w:t xml:space="preserve">ctx.model</w:t>
            </w:r>
            <w:r>
              <w:t xml:space="preserve">,</w:t>
            </w:r>
            <w:r>
              <w:t xml:space="preserve"> </w:t>
            </w:r>
            <w:r>
              <w:rPr>
                <w:rStyle w:val="VerbatimChar"/>
              </w:rPr>
              <w:t xml:space="preserve">ctx.config</w:t>
            </w:r>
          </w:p>
        </w:tc>
        <w:tc>
          <w:tcPr/>
          <w:p>
            <w:pPr>
              <w:pStyle w:val="Compact"/>
              <w:jc w:val="left"/>
              <w:ind w:firstLine="0" w:right="0" w:left="0"/>
              <w:spacing w:before="40" w:lineRule="auto" w:line="240" w:after="40"/>
            </w:pPr>
            <w:r>
              <w:t xml:space="preserve">Diagnostics sink, model name, project config. Always on the render tier; on the data tier when the caller has them.</w:t>
            </w:r>
          </w:p>
        </w:tc>
      </w:tr>
      <w:tr>
        <w:tc>
          <w:tcPr/>
          <w:p>
            <w:pPr>
              <w:pStyle w:val="Compact"/>
              <w:jc w:val="left"/>
              <w:ind w:firstLine="0" w:right="0" w:left="0"/>
              <w:spacing w:before="40" w:lineRule="auto" w:line="240" w:after="40"/>
            </w:pPr>
            <w:r>
              <w:rPr>
                <w:rStyle w:val="VerbatimChar"/>
              </w:rPr>
              <w:t xml:space="preserve">ctx.host</w:t>
            </w:r>
          </w:p>
        </w:tc>
        <w:tc>
          <w:tcPr/>
          <w:p>
            <w:pPr>
              <w:pStyle w:val="Compact"/>
              <w:jc w:val="left"/>
              <w:ind w:firstLine="0" w:right="0" w:left="0"/>
              <w:spacing w:before="40" w:lineRule="auto" w:line="240" w:after="40"/>
            </w:pPr>
            <w:r>
              <w:t xml:space="preserve">The registry, for cross-hook dispatch (e.g. </w:t>
            </w:r>
            <w:r>
              <w:rPr>
                <w:rStyle w:val="VerbatimChar"/>
              </w:rPr>
              <w:t xml:space="preserve">ctx.host:get_hook("view", id, "build_block")</w:t>
            </w:r>
            <w:r>
              <w:t xml:space="preserve">). Render tier.</w:t>
            </w:r>
          </w:p>
        </w:tc>
      </w:tr>
    </w:tbl>
    <w:p>
      <w:pPr>
        <w:pStyle w:val="BlockText"/>
      </w:pPr>
      <w:r>
        <w:t xml:space="preserve">If you catch yourself starting a render hook with a DB query for</w:t>
      </w:r>
      <w:r>
        <w:t xml:space="preserve"> </w:t>
      </w:r>
      <w:r>
        <w:t xml:space="preserve">“the thing I’m rendering”</w:t>
      </w:r>
      <w:r>
        <w:t xml:space="preserve">, check</w:t>
      </w:r>
      <w:r>
        <w:t xml:space="preserve"> </w:t>
      </w:r>
      <w:r>
        <w:rPr>
          <w:rStyle w:val="VerbatimChar"/>
        </w:rPr>
        <w:t xml:space="preserve">ctx.subject</w:t>
      </w:r>
      <w:r>
        <w:t xml:space="preserve"> </w:t>
      </w:r>
      <w:r>
        <w:t xml:space="preserve">first — the pipeline has already resolved the element and its attributes onto it, so you rarely need a query for your own item.</w:t>
      </w:r>
    </w:p>
    <w:bookmarkEnd w:id="16"/>
    <w:bookmarkStart w:id="22" w:name="five-canonical-templates"/>
    <w:p>
      <w:pPr>
        <w:pStyle w:val="Heading1"/>
        <w:numPr>
          <w:ilvl w:val="0"/>
          <w:numId w:val="100"/>
        </w:numPr>
      </w:pPr>
      <w:r>
        <w:t xml:space="preserve">Five canonical templates</w:t>
      </w:r>
    </w:p>
    <w:bookmarkStart w:id="17" w:name="object-type"/>
    <w:p>
      <w:pPr>
        <w:pStyle w:val="Heading2"/>
        <w:numPr>
          <w:ilvl w:val="1"/>
          <w:numId w:val="100"/>
        </w:numPr>
      </w:pPr>
      <w:r>
        <w:t xml:space="preserve">Object type</w:t>
      </w:r>
    </w:p>
    <w:p>
      <w:pPr>
        <w:pStyle w:val="FirstParagraph"/>
      </w:pPr>
      <w:r>
        <w:t xml:space="preserve">Create an object type with required attributes and a custom render. The render hook reads its element and attributes from</w:t>
      </w:r>
      <w:r>
        <w:t xml:space="preserve"> </w:t>
      </w:r>
      <w:r>
        <w:rPr>
          <w:rStyle w:val="VerbatimChar"/>
        </w:rPr>
        <w:t xml:space="preserve">ctx.subject</w:t>
      </w:r>
      <w:r>
        <w:t xml:space="preserve">:</w:t>
      </w:r>
    </w:p>
    <w:p>
      <w:pPr>
        <w:spacing w:lineRule="exact" w:line="20" w:after="0" w:before="0"/>
        <w:rPr>
          <w:sz w:val="2"/>
        </w:rPr>
      </w:pPr>
      <w:bookmarkStart w:id="99581" w:name="listing-src-model-template-object"/>
      <w:bookmarkEnd w:id="99581"/>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types/objects/hlr.lua</w:t>
      </w:r>
    </w:p>
    <w:p>
      <w:pPr>
        <w:pStyle w:val="SourceCode"/>
      </w:pPr>
      <w:r>
        <w:rPr>
          <w:rStyle w:val="KeywordTok"/>
        </w:rPr>
        <w:t xml:space="preserve">local</w:t>
      </w:r>
      <w:r>
        <w:rPr>
          <w:rStyle w:val="NormalTok"/>
        </w:rPr>
        <w:t xml:space="preserve"> </w:t>
      </w:r>
      <w:r>
        <w:rPr>
          <w:rStyle w:val="VariableTok"/>
        </w:rPr>
        <w:t xml:space="preserve">render_utils</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"pipeline.shared.render_utils"</w:t>
      </w:r>
      <w:r>
        <w:rPr>
          <w:rStyle w:val="OperatorTok"/>
        </w:rPr>
        <w:t xml:space="preserve">)</w:t>
      </w:r>
      <w:r>
        <w:br/>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inherit the standard traceable card</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"priority"</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EMIT: ctx.subject carries { object, attributes, element, ... } already</w:t>
      </w:r>
      <w:r>
        <w:br/>
      </w:r>
      <w:r>
        <w:rPr>
          <w:rStyle w:val="NormalTok"/>
        </w:rPr>
        <w:t xml:space="preserve">        </w:t>
      </w:r>
      <w:r>
        <w:rPr>
          <w:rStyle w:val="CommentTok"/>
        </w:rPr>
        <w:t xml:space="preserve">-- resolved by the pipeline, so no DB query is needed for our own item.</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obj</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object</w:t>
      </w:r>
      <w:r>
        <w:br/>
      </w:r>
      <w:r>
        <w:rPr>
          <w:rStyle w:val="NormalTok"/>
        </w:rPr>
        <w:t xml:space="preserve">            </w:t>
      </w:r>
      <w:r>
        <w:rPr>
          <w:rStyle w:val="KeywordTok"/>
        </w:rPr>
        <w:t xml:space="preserve">local</w:t>
      </w:r>
      <w:r>
        <w:rPr>
          <w:rStyle w:val="NormalTok"/>
        </w:rPr>
        <w:t xml:space="preserve"> </w:t>
      </w:r>
      <w:r>
        <w:rPr>
          <w:rStyle w:val="VariableTok"/>
        </w:rPr>
        <w:t xml:space="preserve">attrs</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attributes</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attrs</w:t>
      </w:r>
      <w:r>
        <w:rPr>
          <w:rStyle w:val="OperatorTok"/>
        </w:rPr>
        <w:t xml:space="preserve">.</w:t>
      </w:r>
      <w:r>
        <w:rPr>
          <w:rStyle w:val="VariableTok"/>
        </w:rPr>
        <w:t xml:space="preserve">priority</w:t>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value</w:t>
      </w:r>
      <w:r>
        <w:rPr>
          <w:rStyle w:val="NormalTok"/>
        </w:rPr>
        <w:t xml:space="preserve"> </w:t>
      </w:r>
      <w:r>
        <w:rPr>
          <w:rStyle w:val="KeywordTok"/>
        </w:rPr>
        <w:t xml:space="preserve">or</w:t>
      </w:r>
      <w:r>
        <w:rPr>
          <w:rStyle w:val="NormalTok"/>
        </w:rPr>
        <w:t xml:space="preserve"> </w:t>
      </w:r>
      <w:r>
        <w:rPr>
          <w:rStyle w:val="StringTok"/>
        </w:rPr>
        <w:t xml:space="preserve">"?"</w:t>
      </w:r>
      <w:r>
        <w:br/>
      </w:r>
      <w:r>
        <w:br/>
      </w:r>
      <w:r>
        <w:rPr>
          <w:rStyle w:val="NormalTok"/>
        </w:rPr>
        <w:t xml:space="preserve">            </w:t>
      </w:r>
      <w:r>
        <w:rPr>
          <w:rStyle w:val="KeywordTok"/>
        </w:rPr>
        <w:t xml:space="preserve">local</w:t>
      </w:r>
      <w:r>
        <w:rPr>
          <w:rStyle w:val="NormalTok"/>
        </w:rPr>
        <w:t xml:space="preserve"> </w:t>
      </w:r>
      <w:r>
        <w:rPr>
          <w:rStyle w:val="VariableTok"/>
        </w:rPr>
        <w:t xml:space="preserve">blocks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level</w:t>
      </w:r>
      <w:r>
        <w:rPr>
          <w:rStyle w:val="NormalTok"/>
        </w:rPr>
        <w:t xml:space="preserve"> </w:t>
      </w:r>
      <w:r>
        <w:rPr>
          <w:rStyle w:val="OperatorTok"/>
        </w:rPr>
        <w:t xml:space="preserve">=</w:t>
      </w:r>
      <w:r>
        <w:rPr>
          <w:rStyle w:val="NormalTok"/>
        </w:rPr>
        <w:t xml:space="preserve"> </w:t>
      </w:r>
      <w:r>
        <w:rPr>
          <w:rStyle w:val="FunctionTok"/>
        </w:rPr>
        <w:t xml:space="preserve">math.max</w:t>
      </w:r>
      <w:r>
        <w:rPr>
          <w:rStyle w:val="OperatorTok"/>
        </w:rPr>
        <w:t xml:space="preserve">((</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header_level</w:t>
      </w:r>
      <w:r>
        <w:rPr>
          <w:rStyle w:val="NormalTok"/>
        </w:rPr>
        <w:t xml:space="preserve"> </w:t>
      </w:r>
      <w:r>
        <w:rPr>
          <w:rStyle w:val="KeywordTok"/>
        </w:rPr>
        <w:t xml:space="preserve">or</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hdr</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Header</w:t>
      </w:r>
      <w:r>
        <w:rPr>
          <w:rStyle w:val="OperatorTok"/>
        </w:rPr>
        <w:t xml:space="preserve">(</w:t>
      </w:r>
      <w:r>
        <w:rPr>
          <w:rStyle w:val="VariableTok"/>
        </w:rPr>
        <w:t xml:space="preserve">level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obj</w:t>
      </w:r>
      <w:r>
        <w:rPr>
          <w:rStyle w:val="OperatorTok"/>
        </w:rPr>
        <w:t xml:space="preserve">.</w:t>
      </w:r>
      <w:r>
        <w:rPr>
          <w:rStyle w:val="VariableTok"/>
        </w:rPr>
        <w:t xml:space="preserve">pid</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obj</w:t>
      </w:r>
      <w:r>
        <w:rPr>
          <w:rStyle w:val="OperatorTok"/>
        </w:rPr>
        <w:t xml:space="preserve">.</w:t>
      </w:r>
      <w:r>
        <w:rPr>
          <w:rStyle w:val="VariableTok"/>
        </w:rPr>
        <w:t xml:space="preserve">title_text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render_utils</w:t>
      </w:r>
      <w:r>
        <w:rPr>
          <w:rStyle w:val="OperatorTok"/>
        </w:rPr>
        <w:t xml:space="preserve">.</w:t>
      </w:r>
      <w:r>
        <w:rPr>
          <w:rStyle w:val="NormalTok"/>
        </w:rPr>
        <w:t xml:space="preserve">add_header_blocks</w:t>
      </w:r>
      <w:r>
        <w:rPr>
          <w:rStyle w:val="OperatorTok"/>
        </w:rPr>
        <w:t xml:space="preserve">(</w:t>
      </w:r>
      <w:r>
        <w:rPr>
          <w:rStyle w:val="VariableTok"/>
        </w:rPr>
        <w:t xml:space="preserve">blocks</w:t>
      </w:r>
      <w:r>
        <w:rPr>
          <w:rStyle w:val="OperatorTok"/>
        </w:rPr>
        <w:t xml:space="preserve">,</w:t>
      </w:r>
      <w:r>
        <w:rPr>
          <w:rStyle w:val="NormalTok"/>
        </w:rPr>
        <w:t xml:space="preserve"> </w:t>
      </w:r>
      <w:r>
        <w:rPr>
          <w:rStyle w:val="VariableTok"/>
        </w:rPr>
        <w:t xml:space="preserve">hdr</w:t>
      </w:r>
      <w:r>
        <w:rPr>
          <w:rStyle w:val="OperatorTok"/>
        </w:rPr>
        <w:t xml:space="preserve">)</w:t>
      </w:r>
      <w:r>
        <w:br/>
      </w:r>
      <w:r>
        <w:rPr>
          <w:rStyle w:val="NormalTok"/>
        </w:rPr>
        <w:t xml:space="preserve">            </w:t>
      </w:r>
      <w:r>
        <w:rPr>
          <w:rStyle w:val="FunctionTok"/>
        </w:rPr>
        <w:t xml:space="preserve">table.insert</w:t>
      </w:r>
      <w:r>
        <w:rPr>
          <w:rStyle w:val="OperatorTok"/>
        </w:rPr>
        <w:t xml:space="preserve">(</w:t>
      </w:r>
      <w:r>
        <w:rPr>
          <w:rStyle w:val="VariableTok"/>
        </w:rPr>
        <w:t xml:space="preserve">blocks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Para</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"Priority: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priority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blocks</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p>
    <w:p>
      <w:pPr>
        <w:spacing w:lineRule="exact" w:line="20" w:after="0" w:before="0"/>
        <w:rPr>
          <w:sz w:val="2"/>
        </w:rPr>
      </w:pPr>
      <w:bookmarkStart w:id="40209" w:name="listing-src-model-template-object-usage"/>
      <w:bookmarkEnd w:id="402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Authoring an HLR in Markdown</w:t>
      </w:r>
    </w:p>
    <w:p>
      <w:pPr>
        <w:pStyle w:val="SourceCode"/>
      </w:pPr>
      <w:r>
        <w:rPr>
          <w:rStyle w:val="FunctionTok"/>
        </w:rPr>
        <w:t xml:space="preserve">## HLR: User Authentication @HLR-001</w:t>
      </w:r>
      <w:r>
        <w:br/>
      </w:r>
      <w:r>
        <w:br/>
      </w:r>
      <w:r>
        <w:rPr>
          <w:rStyle w:val="AttributeTok"/>
        </w:rPr>
        <w:t xml:space="preserve">&gt; priority: High</w:t>
      </w:r>
      <w:r>
        <w:br/>
      </w:r>
      <w:r>
        <w:rPr>
          <w:rStyle w:val="AttributeTok"/>
        </w:rPr>
        <w:t xml:space="preserve">&gt; rationale: Required by security policy section 4.2</w:t>
      </w:r>
      <w:r>
        <w:br/>
      </w:r>
      <w:r>
        <w:br/>
      </w:r>
      <w:r>
        <w:rPr>
          <w:rStyle w:val="NormalTok"/>
        </w:rPr>
        <w:t xml:space="preserve">The system shall authenticate users via username and password.</w:t>
      </w:r>
    </w:p>
    <w:p>
      <w:pPr>
        <w:pStyle w:val="FirstParagraph"/>
      </w:pPr>
      <w:r>
        <w:t xml:space="preserve">Most object types don’t need a</w:t>
      </w:r>
      <w:r>
        <w:t xml:space="preserve"> </w:t>
      </w:r>
      <w:r>
        <w:rPr>
          <w:rStyle w:val="VerbatimChar"/>
        </w:rPr>
        <w:t xml:space="preserve">render</w:t>
      </w:r>
      <w:r>
        <w:t xml:space="preserve"> </w:t>
      </w:r>
      <w:r>
        <w:t xml:space="preserve">hook at all — omit</w:t>
      </w:r>
      <w:r>
        <w:t xml:space="preserve"> </w:t>
      </w:r>
      <w:r>
        <w:rPr>
          <w:rStyle w:val="VerbatimChar"/>
        </w:rPr>
        <w:t xml:space="preserve">hooks</w:t>
      </w:r>
      <w:r>
        <w:t xml:space="preserve"> </w:t>
      </w:r>
      <w:r>
        <w:t xml:space="preserve">and the host emits the standard PID-header / attributes / body card. Add a</w:t>
      </w:r>
      <w:r>
        <w:t xml:space="preserve"> </w:t>
      </w:r>
      <w:r>
        <w:rPr>
          <w:rStyle w:val="VerbatimChar"/>
        </w:rPr>
        <w:t xml:space="preserve">render</w:t>
      </w:r>
      <w:r>
        <w:t xml:space="preserve"> </w:t>
      </w:r>
      <w:r>
        <w:t xml:space="preserve">hook only when the default layout isn’t what you want.</w:t>
      </w:r>
    </w:p>
    <w:bookmarkEnd w:id="17"/>
    <w:bookmarkStart w:id="18" w:name="relation-type"/>
    <w:p>
      <w:pPr>
        <w:pStyle w:val="Heading2"/>
        <w:numPr>
          <w:ilvl w:val="1"/>
          <w:numId w:val="100"/>
        </w:numPr>
      </w:pPr>
      <w:r>
        <w:t xml:space="preserve">Relation type</w:t>
      </w:r>
    </w:p>
    <w:p>
      <w:pPr>
        <w:pStyle w:val="FirstParagraph"/>
      </w:pPr>
      <w:r>
        <w:t xml:space="preserve">The common case is a simple subtype that narrows a base relation (</w:t>
      </w:r>
      <w:r>
        <w:rPr>
          <w:rStyle w:val="VerbatimChar"/>
        </w:rPr>
        <w:t xml:space="preserve">PID_REF</w:t>
      </w:r>
      <w:r>
        <w:t xml:space="preserve"> </w:t>
      </w:r>
      <w:r>
        <w:t xml:space="preserve">for</w:t>
      </w:r>
      <w:r>
        <w:t xml:space="preserve"> </w:t>
      </w:r>
      <w:r>
        <w:rPr>
          <w:rStyle w:val="VerbatimChar"/>
        </w:rPr>
        <w:t xml:space="preserve">@</w:t>
      </w:r>
      <w:r>
        <w:t xml:space="preserve"> </w:t>
      </w:r>
      <w:r>
        <w:t xml:space="preserve">or</w:t>
      </w:r>
      <w:r>
        <w:t xml:space="preserve"> </w:t>
      </w:r>
      <w:r>
        <w:rPr>
          <w:rStyle w:val="VerbatimChar"/>
        </w:rPr>
        <w:t xml:space="preserve">LABEL_REF</w:t>
      </w:r>
      <w:r>
        <w:t xml:space="preserve"> </w:t>
      </w:r>
      <w:r>
        <w:t xml:space="preserve">for</w:t>
      </w:r>
      <w:r>
        <w:t xml:space="preserve"> </w:t>
      </w:r>
      <w:r>
        <w:rPr>
          <w:rStyle w:val="VerbatimChar"/>
        </w:rPr>
        <w:t xml:space="preserve">#</w:t>
      </w:r>
      <w:r>
        <w:t xml:space="preserve">). No hooks needed —</w:t>
      </w:r>
      <w:r>
        <w:t xml:space="preserve"> </w:t>
      </w:r>
      <w:r>
        <w:rPr>
          <w:rStyle w:val="VerbatimChar"/>
        </w:rPr>
        <w:t xml:space="preserve">extends</w:t>
      </w:r>
      <w:r>
        <w:t xml:space="preserve"> </w:t>
      </w:r>
      <w:r>
        <w:t xml:space="preserve">inherits the selector, resolver, and default link display:</w:t>
      </w:r>
    </w:p>
    <w:p>
      <w:pPr>
        <w:spacing w:lineRule="exact" w:line="20" w:after="0" w:before="0"/>
        <w:rPr>
          <w:sz w:val="2"/>
        </w:rPr>
      </w:pPr>
      <w:bookmarkStart w:id="47527" w:name="listing-src-model-template-relation-simple"/>
      <w:bookmarkEnd w:id="475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types/relations/traces_to.lua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"relation"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"PID_REF"</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"Traces To"</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"Traceability link from one object to another"</w:t>
      </w:r>
      <w:r>
        <w:rPr>
          <w:rStyle w:val="OperatorTok"/>
        </w:rPr>
        <w:t xml:space="preserve">,</w:t>
      </w:r>
      <w:r>
        <w:br/>
      </w:r>
      <w:r>
        <w:rPr>
          <w:rStyle w:val="NormalTok"/>
        </w:rPr>
        <w:t xml:space="preserve">        </w:t>
      </w:r>
      <w:r>
        <w:rPr>
          <w:rStyle w:val="VariableTok"/>
        </w:rPr>
        <w:t xml:space="preserve">source_type_ref</w:t>
      </w:r>
      <w:r>
        <w:rPr>
          <w:rStyle w:val="NormalTok"/>
        </w:rPr>
        <w:t xml:space="preserve"> </w:t>
      </w:r>
      <w:r>
        <w:rPr>
          <w:rStyle w:val="OperatorTok"/>
        </w:rPr>
        <w:t xml:space="preserve">=</w:t>
      </w:r>
      <w:r>
        <w:rPr>
          <w:rStyle w:val="NormalTok"/>
        </w:rPr>
        <w:t xml:space="preserve"> </w:t>
      </w:r>
      <w:r>
        <w:rPr>
          <w:rStyle w:val="StringTok"/>
        </w:rPr>
        <w:t xml:space="preserve">"LLR"</w:t>
      </w:r>
      <w:r>
        <w:rPr>
          <w:rStyle w:val="OperatorTok"/>
        </w:rPr>
        <w:t xml:space="preserve">,</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That’s complete. The link</w:t>
      </w:r>
      <w:r>
        <w:t xml:space="preserve"> </w:t>
      </w:r>
      <w:r>
        <w:rPr>
          <w:rStyle w:val="VerbatimChar"/>
        </w:rPr>
        <w:t xml:space="preserve">[HLR-001](@)</w:t>
      </w:r>
      <w:r>
        <w:t xml:space="preserve"> </w:t>
      </w:r>
      <w:r>
        <w:t xml:space="preserve">written inside an LLR will resolve as</w:t>
      </w:r>
      <w:r>
        <w:t xml:space="preserve"> </w:t>
      </w:r>
      <w:r>
        <w:rPr>
          <w:rStyle w:val="VerbatimChar"/>
        </w:rPr>
        <w:t xml:space="preserve">TRACES_TO</w:t>
      </w:r>
      <w:r>
        <w:t xml:space="preserve">.</w:t>
      </w:r>
    </w:p>
    <w:p>
      <w:pPr>
        <w:pStyle w:val="BodyText"/>
      </w:pPr>
      <w:r>
        <w:t xml:space="preserve">When the default display text (PID for objects,</w:t>
      </w:r>
      <w:r>
        <w:t xml:space="preserve"> </w:t>
      </w:r>
      <w:r>
        <w:rPr>
          <w:rStyle w:val="VerbatimChar"/>
        </w:rPr>
        <w:t xml:space="preserve">"&lt;caption&gt; &lt;number&gt;"</w:t>
      </w:r>
      <w:r>
        <w:t xml:space="preserve"> </w:t>
      </w:r>
      <w:r>
        <w:t xml:space="preserve">for floats) isn’t right, add a</w:t>
      </w:r>
      <w:r>
        <w:t xml:space="preserve"> </w:t>
      </w:r>
      <w:r>
        <w:rPr>
          <w:rStyle w:val="VerbatimChar"/>
        </w:rPr>
        <w:t xml:space="preserve">render_link</w:t>
      </w:r>
      <w:r>
        <w:t xml:space="preserve"> </w:t>
      </w:r>
      <w:r>
        <w:t xml:space="preserve">hook. It reads the pre-resolved target from</w:t>
      </w:r>
      <w:r>
        <w:t xml:space="preserve"> </w:t>
      </w:r>
      <w:r>
        <w:rPr>
          <w:rStyle w:val="VerbatimChar"/>
        </w:rPr>
        <w:t xml:space="preserve">ctx.subject.target</w:t>
      </w:r>
      <w:r>
        <w:t xml:space="preserve"> </w:t>
      </w:r>
      <w:r>
        <w:t xml:space="preserve">and returns the display string (or</w:t>
      </w:r>
      <w:r>
        <w:t xml:space="preserve"> </w:t>
      </w:r>
      <w:r>
        <w:rPr>
          <w:rStyle w:val="VerbatimChar"/>
        </w:rPr>
        <w:t xml:space="preserve">nil</w:t>
      </w:r>
      <w:r>
        <w:t xml:space="preserve"> </w:t>
      </w:r>
      <w:r>
        <w:t xml:space="preserve">to fall back to the base type):</w:t>
      </w:r>
    </w:p>
    <w:p>
      <w:pPr>
        <w:spacing w:lineRule="exact" w:line="20" w:after="0" w:before="0"/>
        <w:rPr>
          <w:sz w:val="2"/>
        </w:rPr>
      </w:pPr>
      <w:bookmarkStart w:id="59215" w:name="listing-src-model-template-relation-display"/>
      <w:bookmarkEnd w:id="59215"/>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Custom display text via a render_link hook</w:t>
      </w:r>
    </w:p>
    <w:p>
      <w:pPr>
        <w:pStyle w:val="SourceCode"/>
      </w:pP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Render section refs as "&lt;hierarchical-number&gt; &lt;title&gt;", e.g. "3.4 Introduction".</w:t>
      </w:r>
      <w:r>
        <w:br/>
      </w:r>
      <w:r>
        <w:rPr>
          <w:rStyle w:val="NormalTok"/>
        </w:rPr>
        <w:t xml:space="preserve">    </w:t>
      </w:r>
      <w:r>
        <w:rPr>
          <w:rStyle w:val="VariableTok"/>
        </w:rPr>
        <w:t xml:space="preserve">render_link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target</w:t>
      </w:r>
      <w:r>
        <w:br/>
      </w:r>
      <w:r>
        <w:rPr>
          <w:rStyle w:val="NormalTok"/>
        </w:rPr>
        <w:t xml:space="preserve">        </w:t>
      </w:r>
      <w:r>
        <w:rPr>
          <w:rStyle w:val="KeywordTok"/>
        </w:rPr>
        <w:t xml:space="preserve">local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VariableTok"/>
        </w:rPr>
        <w:t xml:space="preserve">target</w:t>
      </w:r>
      <w:r>
        <w:rPr>
          <w:rStyle w:val="OperatorTok"/>
        </w:rPr>
        <w:t xml:space="preserve">.</w:t>
      </w:r>
      <w:r>
        <w:rPr>
          <w:rStyle w:val="VariableTok"/>
        </w:rPr>
        <w:t xml:space="preserve">title</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number</w:t>
      </w:r>
      <w:r>
        <w:rPr>
          <w:rStyle w:val="NormalTok"/>
        </w:rPr>
        <w:t xml:space="preserve"> </w:t>
      </w:r>
      <w:r>
        <w:rPr>
          <w:rStyle w:val="OperatorTok"/>
        </w:rPr>
        <w:t xml:space="preserve">=</w:t>
      </w:r>
      <w:r>
        <w:rPr>
          <w:rStyle w:val="NormalTok"/>
        </w:rPr>
        <w:t xml:space="preserve"> </w:t>
      </w:r>
      <w:r>
        <w:rPr>
          <w:rStyle w:val="VariableTok"/>
        </w:rPr>
        <w:t xml:space="preserve">target</w:t>
      </w:r>
      <w:r>
        <w:rPr>
          <w:rStyle w:val="OperatorTok"/>
        </w:rPr>
        <w:t xml:space="preserve">.</w:t>
      </w:r>
      <w:r>
        <w:rPr>
          <w:rStyle w:val="VariableTok"/>
        </w:rPr>
        <w:t xml:space="preserve">pid</w:t>
      </w:r>
      <w:r>
        <w:rPr>
          <w:rStyle w:val="NormalTok"/>
        </w:rPr>
        <w:t xml:space="preserve"> </w:t>
      </w:r>
      <w:r>
        <w:rPr>
          <w:rStyle w:val="KeywordTok"/>
        </w:rPr>
        <w:t xml:space="preserve">and</w:t>
      </w:r>
      <w:r>
        <w:rPr>
          <w:rStyle w:val="NormalTok"/>
        </w:rPr>
        <w:t xml:space="preserve"> </w:t>
      </w:r>
      <w:r>
        <w:rPr>
          <w:rStyle w:val="VariableTok"/>
        </w:rPr>
        <w:t xml:space="preserve">target</w:t>
      </w:r>
      <w:r>
        <w:rPr>
          <w:rStyle w:val="OperatorTok"/>
        </w:rPr>
        <w:t xml:space="preserve">.</w:t>
      </w:r>
      <w:r>
        <w:rPr>
          <w:rStyle w:val="VariableTok"/>
        </w:rPr>
        <w:t xml:space="preserve">pid</w:t>
      </w:r>
      <w:r>
        <w:rPr>
          <w:rStyle w:val="OperatorTok"/>
        </w:rPr>
        <w:t xml:space="preserve">:</w:t>
      </w:r>
      <w:r>
        <w:rPr>
          <w:rStyle w:val="FunctionTok"/>
        </w:rPr>
        <w:t xml:space="preserve">match</w:t>
      </w:r>
      <w:r>
        <w:rPr>
          <w:rStyle w:val="OperatorTok"/>
        </w:rPr>
        <w:t xml:space="preserve">(</w:t>
      </w:r>
      <w:r>
        <w:rPr>
          <w:rStyle w:val="StringTok"/>
        </w:rPr>
        <w:t xml:space="preserve">"sec([%d%.]+)$"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number</w:t>
      </w:r>
      <w:r>
        <w:rPr>
          <w:rStyle w:val="NormalTok"/>
        </w:rPr>
        <w:t xml:space="preserve"> </w:t>
      </w:r>
      <w:r>
        <w:rPr>
          <w:rStyle w:val="KeywordTok"/>
        </w:rPr>
        <w:t xml:space="preserve">and</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VariableTok"/>
        </w:rPr>
        <w:t xml:space="preserve">number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VariableTok"/>
        </w:rPr>
        <w:t xml:space="preserve">title</w:t>
      </w:r>
      <w:r>
        <w:rPr>
          <w:rStyle w:val="NormalTok"/>
        </w:rPr>
        <w:t xml:space="preserve"> </w:t>
      </w:r>
      <w:r>
        <w:rPr>
          <w:rStyle w:val="ControlFlowTok"/>
        </w:rPr>
        <w:t xml:space="preserve">end</w:t>
      </w:r>
      <w:r>
        <w:br/>
      </w:r>
      <w:r>
        <w:rPr>
          <w:rStyle w:val="NormalTok"/>
        </w:rPr>
        <w:t xml:space="preserve">        </w:t>
      </w:r>
      <w:r>
        <w:rPr>
          <w:rStyle w:val="ControlFlowTok"/>
        </w:rPr>
        <w:t xml:space="preserve">if</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VariableTok"/>
        </w:rPr>
        <w:t xml:space="preserve">title</w:t>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VariableTok"/>
        </w:rPr>
        <w:t xml:space="preserve">target</w:t>
      </w:r>
      <w:r>
        <w:rPr>
          <w:rStyle w:val="OperatorTok"/>
        </w:rPr>
        <w:t xml:space="preserve">.</w:t>
      </w:r>
      <w:r>
        <w:rPr>
          <w:rStyle w:val="VariableTok"/>
        </w:rPr>
        <w:t xml:space="preserve">pid</w:t>
      </w:r>
      <w:r>
        <w:br/>
      </w:r>
      <w:r>
        <w:rPr>
          <w:rStyle w:val="NormalTok"/>
        </w:rPr>
        <w:t xml:space="preserve">    </w:t>
      </w:r>
      <w:r>
        <w:rPr>
          <w:rStyle w:val="KeywordTok"/>
        </w:rPr>
        <w:t xml:space="preserve">end</w:t>
      </w:r>
      <w:r>
        <w:rPr>
          <w:rStyle w:val="OperatorTok"/>
        </w:rPr>
        <w:t xml:space="preserve">,</w:t>
      </w:r>
      <w:r>
        <w:br/>
      </w:r>
      <w:r>
        <w:rPr>
          <w:rStyle w:val="OperatorTok"/>
        </w:rPr>
        <w:t xml:space="preserve">}</w:t>
      </w:r>
    </w:p>
    <w:p>
      <w:pPr>
        <w:pStyle w:val="FirstParagraph"/>
      </w:pPr>
      <w:r>
        <w:rPr>
          <w:rStyle w:val="VerbatimChar"/>
        </w:rPr>
        <w:t xml:space="preserve">ctx.subject.target</w:t>
      </w:r>
      <w:r>
        <w:t xml:space="preserve"> </w:t>
      </w:r>
      <w:r>
        <w:t xml:space="preserve">is pre-resolved. Object targets carry</w:t>
      </w:r>
      <w:r>
        <w:t xml:space="preserve"> </w:t>
      </w:r>
      <w:r>
        <w:rPr>
          <w:rStyle w:val="VerbatimChar"/>
        </w:rPr>
        <w:t xml:space="preserve">{ kind = "object", pid, title, type_ref }</w:t>
      </w:r>
      <w:r>
        <w:t xml:space="preserve">; float targets carry</w:t>
      </w:r>
      <w:r>
        <w:t xml:space="preserve"> </w:t>
      </w:r>
      <w:r>
        <w:rPr>
          <w:rStyle w:val="VerbatimChar"/>
        </w:rPr>
        <w:t xml:space="preserve">{ kind = "float", caption, number, ... }</w:t>
      </w:r>
      <w:r>
        <w:t xml:space="preserve">. Return a string to override the display text, or</w:t>
      </w:r>
      <w:r>
        <w:t xml:space="preserve"> </w:t>
      </w:r>
      <w:r>
        <w:rPr>
          <w:rStyle w:val="VerbatimChar"/>
        </w:rPr>
        <w:t xml:space="preserve">nil</w:t>
      </w:r>
      <w:r>
        <w:t xml:space="preserve"> </w:t>
      </w:r>
      <w:r>
        <w:t xml:space="preserve">to let the base type’s</w:t>
      </w:r>
      <w:r>
        <w:t xml:space="preserve"> </w:t>
      </w:r>
      <w:r>
        <w:rPr>
          <w:rStyle w:val="VerbatimChar"/>
        </w:rPr>
        <w:t xml:space="preserve">render_link</w:t>
      </w:r>
      <w:r>
        <w:t xml:space="preserve"> </w:t>
      </w:r>
      <w:r>
        <w:t xml:space="preserve">take over.</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each ship with a default</w:t>
      </w:r>
      <w:r>
        <w:t xml:space="preserve"> </w:t>
      </w:r>
      <w:r>
        <w:rPr>
          <w:rStyle w:val="VerbatimChar"/>
        </w:rPr>
        <w:t xml:space="preserve">render_link</w:t>
      </w:r>
      <w:r>
        <w:t xml:space="preserve"> </w:t>
      </w:r>
      <w:r>
        <w:t xml:space="preserve">(title for sections, PID for other objects,</w:t>
      </w:r>
      <w:r>
        <w:t xml:space="preserve"> </w:t>
      </w:r>
      <w:r>
        <w:rPr>
          <w:rStyle w:val="VerbatimChar"/>
        </w:rPr>
        <w:t xml:space="preserve">"&lt;caption&gt; &lt;number&gt;"</w:t>
      </w:r>
      <w:r>
        <w:t xml:space="preserve"> </w:t>
      </w:r>
      <w:r>
        <w:t xml:space="preserve">for floats), inherited automatically through</w:t>
      </w:r>
      <w:r>
        <w:t xml:space="preserve"> </w:t>
      </w:r>
      <w:r>
        <w:rPr>
          <w:rStyle w:val="VerbatimChar"/>
        </w:rPr>
        <w:t xml:space="preserve">extends</w:t>
      </w:r>
      <w:r>
        <w:t xml:space="preserve">, so you only write</w:t>
      </w:r>
      <w:r>
        <w:t xml:space="preserve"> </w:t>
      </w:r>
      <w:r>
        <w:rPr>
          <w:rStyle w:val="VerbatimChar"/>
        </w:rPr>
        <w:t xml:space="preserve">render_link</w:t>
      </w:r>
      <w:r>
        <w:t xml:space="preserve"> </w:t>
      </w:r>
      <w:r>
        <w:t xml:space="preserve">when you want something different.</w:t>
      </w:r>
    </w:p>
    <w:p>
      <w:pPr>
        <w:pStyle w:val="BodyText"/>
      </w:pPr>
      <w:r>
        <w:t xml:space="preserve">If a relation needs custom resolution (how the link text maps to a target object), declare a</w:t>
      </w:r>
      <w:r>
        <w:t xml:space="preserve"> </w:t>
      </w:r>
      <w:r>
        <w:rPr>
          <w:rStyle w:val="VerbatimChar"/>
        </w:rPr>
        <w:t xml:space="preserve">resolve</w:t>
      </w:r>
      <w:r>
        <w:t xml:space="preserve"> </w:t>
      </w:r>
      <w:r>
        <w:t xml:space="preserve">data hook returning</w:t>
      </w:r>
      <w:r>
        <w:t xml:space="preserve"> </w:t>
      </w:r>
      <w:r>
        <w:rPr>
          <w:rStyle w:val="VerbatimChar"/>
        </w:rPr>
        <w:t xml:space="preserve">{ target, ambiguous }</w:t>
      </w:r>
      <w:r>
        <w:t xml:space="preserve">. It reads</w:t>
      </w:r>
      <w:r>
        <w:t xml:space="preserve"> </w:t>
      </w:r>
      <w:r>
        <w:rPr>
          <w:rStyle w:val="VerbatimChar"/>
        </w:rPr>
        <w:t xml:space="preserve">ctx.subject.target_text</w:t>
      </w:r>
      <w:r>
        <w:t xml:space="preserve"> </w:t>
      </w:r>
      <w:r>
        <w:t xml:space="preserve">and</w:t>
      </w:r>
      <w:r>
        <w:t xml:space="preserve"> </w:t>
      </w:r>
      <w:r>
        <w:rPr>
          <w:rStyle w:val="VerbatimChar"/>
        </w:rPr>
        <w:t xml:space="preserve">ctx.subject.source_object_id</w:t>
      </w:r>
      <w:r>
        <w:t xml:space="preserve"> </w:t>
      </w:r>
      <w:r>
        <w:t xml:space="preserve">from the leaner data context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provide the standard ones, so subtypes almost never need their own).</w:t>
      </w:r>
    </w:p>
    <w:bookmarkEnd w:id="18"/>
    <w:bookmarkStart w:id="19" w:name="walkthrough-custom-view"/>
    <w:p>
      <w:pPr>
        <w:pStyle w:val="Heading2"/>
        <w:numPr>
          <w:ilvl w:val="1"/>
          <w:numId w:val="100"/>
        </w:numPr>
      </w:pPr>
      <w:r>
        <w:t xml:space="preserve">Walkthrough custom view</w:t>
      </w:r>
    </w:p>
    <w:p>
      <w:pPr>
        <w:pStyle w:val="FirstParagraph"/>
      </w:pPr>
      <w:r>
        <w:t xml:space="preserve">Views are written with backtick syntax. An</w:t>
      </w:r>
      <w:r>
        <w:t xml:space="preserve"> </w:t>
      </w:r>
      <w:r>
        <w:rPr>
          <w:b/>
          <w:bCs/>
        </w:rPr>
        <w:t xml:space="preserve">inline</w:t>
      </w:r>
      <w:r>
        <w:t xml:space="preserve"> </w:t>
      </w:r>
      <w:r>
        <w:t xml:space="preserve">view (</w:t>
      </w:r>
      <w:r>
        <w:rPr>
          <w:rStyle w:val="VerbatimChar"/>
        </w:rPr>
        <w:t xml:space="preserve">`prefix: content`</w:t>
      </w:r>
      <w:r>
        <w:t xml:space="preserve">) uses a</w:t>
      </w:r>
      <w:r>
        <w:t xml:space="preserve"> </w:t>
      </w:r>
      <w:r>
        <w:rPr>
          <w:rStyle w:val="VerbatimChar"/>
        </w:rPr>
        <w:t xml:space="preserve">render</w:t>
      </w:r>
      <w:r>
        <w:t xml:space="preserve"> </w:t>
      </w:r>
      <w:r>
        <w:t xml:space="preserve">hook returning inlines; a</w:t>
      </w:r>
      <w:r>
        <w:t xml:space="preserve"> </w:t>
      </w:r>
      <w:r>
        <w:rPr>
          <w:b/>
          <w:bCs/>
        </w:rPr>
        <w:t xml:space="preserve">block</w:t>
      </w:r>
      <w:r>
        <w:t xml:space="preserve"> </w:t>
      </w:r>
      <w:r>
        <w:t xml:space="preserve">view (a fenced</w:t>
      </w:r>
      <w:r>
        <w:t xml:space="preserve"> </w:t>
      </w:r>
      <w:r>
        <w:rPr>
          <w:rStyle w:val="VerbatimChar"/>
        </w:rPr>
        <w:t xml:space="preserve">```prefix</w:t>
      </w:r>
      <w:r>
        <w:t xml:space="preserve"> </w:t>
      </w:r>
      <w:r>
        <w:t xml:space="preserve">code block) uses a</w:t>
      </w:r>
      <w:r>
        <w:t xml:space="preserve"> </w:t>
      </w:r>
      <w:r>
        <w:rPr>
          <w:rStyle w:val="VerbatimChar"/>
        </w:rPr>
        <w:t xml:space="preserve">render_block</w:t>
      </w:r>
      <w:r>
        <w:t xml:space="preserve"> </w:t>
      </w:r>
      <w:r>
        <w:t xml:space="preserve">hook returning a block. The view’s</w:t>
      </w:r>
      <w:r>
        <w:t xml:space="preserve"> </w:t>
      </w:r>
      <w:r>
        <w:rPr>
          <w:rStyle w:val="VerbatimChar"/>
        </w:rPr>
        <w:t xml:space="preserve">inline_prefix</w:t>
      </w:r>
      <w:r>
        <w:t xml:space="preserve"> </w:t>
      </w:r>
      <w:r>
        <w:t xml:space="preserve">(plus any</w:t>
      </w:r>
      <w:r>
        <w:t xml:space="preserve"> </w:t>
      </w:r>
      <w:r>
        <w:rPr>
          <w:rStyle w:val="VerbatimChar"/>
        </w:rPr>
        <w:t xml:space="preserve">aliases</w:t>
      </w:r>
      <w:r>
        <w:t xml:space="preserve">) is what routes the syntax to your hook.</w:t>
      </w:r>
    </w:p>
    <w:p>
      <w:pPr>
        <w:spacing w:lineRule="exact" w:line="20" w:after="0" w:before="0"/>
        <w:rPr>
          <w:sz w:val="2"/>
        </w:rPr>
      </w:pPr>
      <w:bookmarkStart w:id="84323" w:name="listing-src-model-template-view"/>
      <w:bookmarkEnd w:id="84323"/>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types/views/symbol.lua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"Engineering symbol with inline formatting"</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"sym"</w:t>
      </w:r>
      <w:r>
        <w:rPr>
          <w:rStyle w:val="NormalTok"/>
        </w:rPr>
        <w:t xml:space="preserve"> </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EMIT: ctx.subject.element is the Pandoc Code element.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text</w:t>
      </w:r>
      <w:r>
        <w:rPr>
          <w:rStyle w:val="OperatorTok"/>
        </w:rPr>
        <w:t xml:space="preserve">:</w:t>
      </w:r>
      <w:r>
        <w:rPr>
          <w:rStyle w:val="FunctionTok"/>
        </w:rPr>
        <w:t xml:space="preserve">match</w:t>
      </w:r>
      <w:r>
        <w:rPr>
          <w:rStyle w:val="OperatorTok"/>
        </w:rPr>
        <w:t xml:space="preserve">(</w:t>
      </w:r>
      <w:r>
        <w:rPr>
          <w:rStyle w:val="StringTok"/>
        </w:rPr>
        <w:t xml:space="preserve">"^symbol:%s*(.+)$"</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text</w:t>
      </w:r>
      <w:r>
        <w:rPr>
          <w:rStyle w:val="OperatorTok"/>
        </w:rPr>
        <w:t xml:space="preserve">:</w:t>
      </w:r>
      <w:r>
        <w:rPr>
          <w:rStyle w:val="FunctionTok"/>
        </w:rPr>
        <w:t xml:space="preserve">match</w:t>
      </w:r>
      <w:r>
        <w:rPr>
          <w:rStyle w:val="OperatorTok"/>
        </w:rPr>
        <w:t xml:space="preserve">(</w:t>
      </w:r>
      <w:r>
        <w:rPr>
          <w:rStyle w:val="StringTok"/>
        </w:rPr>
        <w:t xml:space="preserve">"^sym:%s*(.+)$"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KeywordTok"/>
        </w:rPr>
        <w:t xml:space="preserve">nil</w:t>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Emph</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content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r>
        <w:t xml:space="preserve"> </w:t>
      </w:r>
      <w:r>
        <w:rPr>
          <w:rStyle w:val="VerbatimChar"/>
        </w:rPr>
        <w:t xml:space="preserve">The force is defined as</w:t>
      </w:r>
      <w:r>
        <w:t xml:space="preserve"> </w:t>
      </w:r>
      <w:r>
        <w:rPr>
          <w:rStyle w:val="VerbatimChar"/>
        </w:rPr>
        <w:t xml:space="preserve">`symbol: F = ma`</w:t>
      </w:r>
      <w:r>
        <w:t xml:space="preserve">.</w:t>
      </w:r>
    </w:p>
    <w:p>
      <w:pPr>
        <w:pStyle w:val="BodyText"/>
      </w:pPr>
      <w:r>
        <w:t xml:space="preserve">Views that build their content from the database (lists of figures, abbreviation lists, traceability matrices) usually render a</w:t>
      </w:r>
      <w:r>
        <w:t xml:space="preserve"> </w:t>
      </w:r>
      <w:r>
        <w:rPr>
          <w:b/>
          <w:bCs/>
        </w:rPr>
        <w:t xml:space="preserve">block</w:t>
      </w:r>
      <w:r>
        <w:t xml:space="preserve">. The cleanest way to do this is to extend</w:t>
      </w:r>
      <w:r>
        <w:t xml:space="preserve"> </w:t>
      </w:r>
      <w:r>
        <w:rPr>
          <w:rStyle w:val="VerbatimChar"/>
        </w:rPr>
        <w:t xml:space="preserve">TABLE_VIEW</w:t>
      </w:r>
      <w:r>
        <w:t xml:space="preserve"> </w:t>
      </w:r>
      <w:r>
        <w:t xml:space="preserve">and declare only a</w:t>
      </w:r>
      <w:r>
        <w:t xml:space="preserve"> </w:t>
      </w:r>
      <w:r>
        <w:rPr>
          <w:rStyle w:val="VerbatimChar"/>
        </w:rPr>
        <w:t xml:space="preserve">build_block</w:t>
      </w:r>
      <w:r>
        <w:t xml:space="preserve"> </w:t>
      </w:r>
      <w:r>
        <w:t xml:space="preserve">data hook — the shared</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w:t>
      </w:r>
      <w:r>
        <w:t xml:space="preserve">finds your</w:t>
      </w:r>
      <w:r>
        <w:t xml:space="preserve"> </w:t>
      </w:r>
      <w:r>
        <w:rPr>
          <w:rStyle w:val="VerbatimChar"/>
        </w:rPr>
        <w:t xml:space="preserve">build_block</w:t>
      </w:r>
      <w:r>
        <w:t xml:space="preserve"> </w:t>
      </w:r>
      <w:r>
        <w:t xml:space="preserve">through the host and runs it. (The host enforces this: a view that extends</w:t>
      </w:r>
      <w:r>
        <w:t xml:space="preserve"> </w:t>
      </w:r>
      <w:r>
        <w:rPr>
          <w:rStyle w:val="VerbatimChar"/>
        </w:rPr>
        <w:t xml:space="preserve">TABLE_VIEW</w:t>
      </w:r>
      <w:r>
        <w:t xml:space="preserve"> </w:t>
      </w:r>
      <w:r>
        <w:t xml:space="preserve">but provides no</w:t>
      </w:r>
      <w:r>
        <w:t xml:space="preserve"> </w:t>
      </w:r>
      <w:r>
        <w:rPr>
          <w:rStyle w:val="VerbatimChar"/>
        </w:rPr>
        <w:t xml:space="preserve">build_block</w:t>
      </w:r>
      <w:r>
        <w:t xml:space="preserve"> </w:t>
      </w:r>
      <w:r>
        <w:t xml:space="preserve">is a load error.)</w:t>
      </w:r>
    </w:p>
    <w:p>
      <w:pPr>
        <w:spacing w:lineRule="exact" w:line="20" w:after="0" w:before="0"/>
        <w:rPr>
          <w:sz w:val="2"/>
        </w:rPr>
      </w:pPr>
      <w:bookmarkStart w:id="33411" w:name="listing-src-model-template-view-block"/>
      <w:bookmarkEnd w:id="3341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A generated table view via build_block (types/views/traceability_matrix.lua)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"TRACEABILITY_MATRIX"</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"TABLE_VIEW"</w:t>
      </w:r>
      <w:r>
        <w:rPr>
          <w:rStyle w:val="OperatorTok"/>
        </w:rPr>
        <w:t xml:space="preserve">,</w:t>
      </w:r>
      <w:r>
        <w:rPr>
          <w:rStyle w:val="NormalTok"/>
        </w:rPr>
        <w:t xml:space="preserve">          </w:t>
      </w:r>
      <w:r>
        <w:rPr>
          <w:rStyle w:val="CommentTok"/>
        </w:rPr>
        <w:t xml:space="preserve">-- inherits the shared render_block</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"Traceability Matrix"</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"HLR to VC traceability with test results"</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"traceability_matrix"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DATA: build the generated table. dctx.data is the SpecIR database;</w:t>
      </w:r>
      <w:r>
        <w:br/>
      </w:r>
      <w:r>
        <w:rPr>
          <w:rStyle w:val="NormalTok"/>
        </w:rPr>
        <w:t xml:space="preserve">        </w:t>
      </w:r>
      <w:r>
        <w:rPr>
          <w:rStyle w:val="CommentTok"/>
        </w:rPr>
        <w:t xml:space="preserve">-- dctx.subject.params holds any view parameters.</w:t>
      </w:r>
      <w:r>
        <w:br/>
      </w:r>
      <w:r>
        <w:rPr>
          <w:rStyle w:val="NormalTok"/>
        </w:rPr>
        <w:t xml:space="preserve">        </w:t>
      </w:r>
      <w:r>
        <w:rPr>
          <w:rStyle w:val="VariableTok"/>
        </w:rPr>
        <w:t xml:space="preserve">build_block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data</w:t>
      </w:r>
      <w:r>
        <w:rPr>
          <w:rStyle w:val="OperatorTok"/>
        </w:rPr>
        <w:t xml:space="preserve">:</w:t>
      </w:r>
      <w:r>
        <w:rPr>
          <w:rStyle w:val="NormalTok"/>
        </w:rPr>
        <w:t xml:space="preserve">query_all</w:t>
      </w:r>
      <w:r>
        <w:rPr>
          <w:rStyle w:val="OperatorTok"/>
        </w:rPr>
        <w:t xml:space="preserve">(</w:t>
      </w:r>
      <w:r>
        <w:rPr>
          <w:rStyle w:val="VerbatimStringTok"/>
        </w:rPr>
        <w:t xml:space="preserve">[[</w:t>
      </w:r>
      <w:r>
        <w:br/>
      </w:r>
      <w:r>
        <w:rPr>
          <w:rStyle w:val="VerbatimStringTok"/>
        </w:rPr>
        <w:t xml:space="preserve">                SELECT hlr.pid AS hlr_pid, vc.pid AS vc_pid</w:t>
      </w:r>
      <w:r>
        <w:br/>
      </w:r>
      <w:r>
        <w:rPr>
          <w:rStyle w:val="VerbatimStringTok"/>
        </w:rPr>
        <w:t xml:space="preserve">                FROM spec_relations r</w:t>
      </w:r>
      <w:r>
        <w:br/>
      </w:r>
      <w:r>
        <w:rPr>
          <w:rStyle w:val="VerbatimStringTok"/>
        </w:rPr>
        <w:t xml:space="preserve">                JOIN spec_objects vc  ON r.source_object_id = vc.id</w:t>
      </w:r>
      <w:r>
        <w:br/>
      </w:r>
      <w:r>
        <w:rPr>
          <w:rStyle w:val="VerbatimStringTok"/>
        </w:rPr>
        <w:t xml:space="preserve">                JOIN spec_objects hlr ON r.target_object_id = hlr.id</w:t>
      </w:r>
      <w:r>
        <w:br/>
      </w:r>
      <w:r>
        <w:rPr>
          <w:rStyle w:val="VerbatimStringTok"/>
        </w:rPr>
        <w:t xml:space="preserve">                WHERE vc.type_ref = 'VC' AND hlr.type_ref = 'HLR'</w:t>
      </w:r>
      <w:r>
        <w:br/>
      </w:r>
      <w:r>
        <w:rPr>
          <w:rStyle w:val="VerbatimStringTok"/>
        </w:rPr>
        <w:t xml:space="preserve">                  AND vc.specification_ref = :spec_id</w:t>
      </w:r>
      <w:r>
        <w:br/>
      </w:r>
      <w:r>
        <w:rPr>
          <w:rStyle w:val="VerbatimStringTok"/>
        </w:rPr>
        <w:t xml:space="preserve">                ORDER BY hlr.pid, vc.pid</w:t>
      </w:r>
      <w:r>
        <w:br/>
      </w:r>
      <w:r>
        <w:rPr>
          <w:rStyle w:val="Verbatim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spec_id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rows</w:t>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rows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pandoc</w:t>
      </w:r>
      <w:r>
        <w:rPr>
          <w:rStyle w:val="OperatorTok"/>
        </w:rPr>
        <w:t xml:space="preserve">.</w:t>
      </w:r>
      <w:r>
        <w:rPr>
          <w:rStyle w:val="NormalTok"/>
        </w:rPr>
        <w:t xml:space="preserve">Para</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"No HLR-VC traceability 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"HLR"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"VC"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row</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rows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table.insert</w:t>
      </w:r>
      <w:r>
        <w:rPr>
          <w:rStyle w:val="OperatorTok"/>
        </w:rPr>
        <w:t xml:space="preserve">(</w:t>
      </w:r>
      <w:r>
        <w:rPr>
          <w:rStyle w:val="Variable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row</w:t>
      </w:r>
      <w:r>
        <w:rPr>
          <w:rStyle w:val="OperatorTok"/>
        </w:rPr>
        <w:t xml:space="preserve">.</w:t>
      </w:r>
      <w:r>
        <w:rPr>
          <w:rStyle w:val="VariableTok"/>
        </w:rPr>
        <w:t xml:space="preserve">hlr_pid</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row</w:t>
      </w:r>
      <w:r>
        <w:rPr>
          <w:rStyle w:val="OperatorTok"/>
        </w:rPr>
        <w:t xml:space="preserve">.</w:t>
      </w:r>
      <w:r>
        <w:rPr>
          <w:rStyle w:val="VariableTok"/>
        </w:rPr>
        <w:t xml:space="preserve">vc_pid</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tbl</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SimpleTable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VariableTok"/>
        </w:rPr>
        <w:t xml:space="preserve">AlignLeft</w:t>
      </w:r>
      <w:r>
        <w:rPr>
          <w:rStyle w:val="OperatorTok"/>
        </w:rPr>
        <w:t xml:space="preserve">,</w:t>
      </w:r>
      <w:r>
        <w:rPr>
          <w:rStyle w:val="NormalTok"/>
        </w:rPr>
        <w:t xml:space="preserve"> </w:t>
      </w:r>
      <w:r>
        <w:rPr>
          <w:rStyle w:val="VariableTok"/>
        </w:rPr>
        <w:t xml:space="preserve">pandoc</w:t>
      </w:r>
      <w:r>
        <w:rPr>
          <w:rStyle w:val="OperatorTok"/>
        </w:rPr>
        <w:t xml:space="preserve">.</w:t>
      </w:r>
      <w:r>
        <w:rPr>
          <w:rStyle w:val="VariableTok"/>
        </w:rPr>
        <w:t xml:space="preserve">AlignLeft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header</w:t>
      </w:r>
      <w:r>
        <w:rPr>
          <w:rStyle w:val="OperatorTok"/>
        </w:rPr>
        <w:t xml:space="preserve">,</w:t>
      </w:r>
      <w:r>
        <w:rPr>
          <w:rStyle w:val="NormalTok"/>
        </w:rPr>
        <w:t xml:space="preserve"> </w:t>
      </w:r>
      <w:r>
        <w:rPr>
          <w:rStyle w:val="VariableTok"/>
        </w:rPr>
        <w:t xml:space="preserve">body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pandoc</w:t>
      </w:r>
      <w:r>
        <w:rPr>
          <w:rStyle w:val="OperatorTok"/>
        </w:rPr>
        <w:t xml:space="preserve">.</w:t>
      </w:r>
      <w:r>
        <w:rPr>
          <w:rStyle w:val="VariableTok"/>
        </w:rPr>
        <w:t xml:space="preserve">utils</w:t>
      </w:r>
      <w:r>
        <w:rPr>
          <w:rStyle w:val="OperatorTok"/>
        </w:rPr>
        <w:t xml:space="preserve">.</w:t>
      </w:r>
      <w:r>
        <w:rPr>
          <w:rStyle w:val="NormalTok"/>
        </w:rPr>
        <w:t xml:space="preserve">from_simple_table</w:t>
      </w:r>
      <w:r>
        <w:rPr>
          <w:rStyle w:val="OperatorTok"/>
        </w:rPr>
        <w:t xml:space="preserve">(</w:t>
      </w:r>
      <w:r>
        <w:rPr>
          <w:rStyle w:val="VariableTok"/>
        </w:rPr>
        <w:t xml:space="preserve">tbl</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view that feeds a chart (rather than emitting its own block) declares a</w:t>
      </w:r>
      <w:r>
        <w:t xml:space="preserve"> </w:t>
      </w:r>
      <w:r>
        <w:rPr>
          <w:rStyle w:val="VerbatimChar"/>
        </w:rPr>
        <w:t xml:space="preserve">dataset</w:t>
      </w:r>
      <w:r>
        <w:t xml:space="preserve"> </w:t>
      </w:r>
      <w:r>
        <w:t xml:space="preserve">data hook instead, returning a</w:t>
      </w:r>
      <w:r>
        <w:t xml:space="preserve"> </w:t>
      </w:r>
      <w:r>
        <w:rPr>
          <w:rStyle w:val="VerbatimChar"/>
        </w:rPr>
        <w:t xml:space="preserve">{ source = ... }</w:t>
      </w:r>
      <w:r>
        <w:t xml:space="preserve"> </w:t>
      </w:r>
      <w:r>
        <w:t xml:space="preserve">dataset that the chart consumes. The</w:t>
      </w:r>
      <w:r>
        <w:t xml:space="preserve"> </w:t>
      </w:r>
      <w:r>
        <w:rPr>
          <w:rStyle w:val="VerbatimChar"/>
        </w:rPr>
        <w:t xml:space="preserve">gauss</w:t>
      </w:r>
      <w:r>
        <w:t xml:space="preserve"> </w:t>
      </w:r>
      <w:r>
        <w:t xml:space="preserve">view in the</w:t>
      </w:r>
      <w:r>
        <w:t xml:space="preserve"> </w:t>
      </w:r>
      <w:r>
        <w:rPr>
          <w:rStyle w:val="VerbatimChar"/>
        </w:rPr>
        <w:t xml:space="preserve">abnt</w:t>
      </w:r>
      <w:r>
        <w:t xml:space="preserve"> </w:t>
      </w:r>
      <w:r>
        <w:t xml:space="preserve">model (its chart capability) is the canonical example.</w:t>
      </w:r>
    </w:p>
    <w:bookmarkEnd w:id="19"/>
    <w:bookmarkStart w:id="20" w:name="walkthrough-custom-float-type"/>
    <w:p>
      <w:pPr>
        <w:pStyle w:val="Heading2"/>
        <w:numPr>
          <w:ilvl w:val="1"/>
          <w:numId w:val="100"/>
        </w:numPr>
      </w:pPr>
      <w:r>
        <w:t xml:space="preserve">Walkthrough custom float type</w:t>
      </w:r>
    </w:p>
    <w:p>
      <w:pPr>
        <w:pStyle w:val="FirstParagraph"/>
      </w:pPr>
      <w:r>
        <w:t xml:space="preserve">Floats are usually purely declarative — most just need a</w:t>
      </w:r>
      <w:r>
        <w:t xml:space="preserve"> </w:t>
      </w:r>
      <w:r>
        <w:rPr>
          <w:rStyle w:val="VerbatimChar"/>
        </w:rPr>
        <w:t xml:space="preserve">schema</w:t>
      </w:r>
      <w:r>
        <w:t xml:space="preserve">:</w:t>
      </w:r>
    </w:p>
    <w:p>
      <w:pPr>
        <w:spacing w:lineRule="exact" w:line="20" w:after="0" w:before="0"/>
        <w:rPr>
          <w:sz w:val="2"/>
        </w:rPr>
      </w:pPr>
      <w:bookmarkStart w:id="36064" w:name="listing-src-model-template-float"/>
      <w:bookmarkEnd w:id="36064"/>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types/floats/sequence_diagram.lua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"SEQUENCE"</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"Sequence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shares numbering with FIGURE, PLANTUML, CHART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"seq"</w:t>
      </w:r>
      <w:r>
        <w:rPr>
          <w:rStyle w:val="OperatorTok"/>
        </w:rPr>
        <w:t xml:space="preserve">,</w:t>
      </w:r>
      <w:r>
        <w:rPr>
          <w:rStyle w:val="NormalTok"/>
        </w:rPr>
        <w:t xml:space="preserve"> </w:t>
      </w:r>
      <w:r>
        <w:rPr>
          <w:rStyle w:val="StringTok"/>
        </w:rPr>
        <w:t xml:space="preserve">"sequence"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p>
    <w:p>
      <w:pPr>
        <w:spacing w:lineRule="exact" w:line="20" w:after="0" w:before="0"/>
        <w:rPr>
          <w:sz w:val="2"/>
        </w:rPr>
      </w:pPr>
      <w:bookmarkStart w:id="34132" w:name="listing-src-model-template-float-usage"/>
      <w:bookmarkEnd w:id="34132"/>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Authoring a float</w:t>
      </w:r>
    </w:p>
    <w:p>
      <w:pPr>
        <w:pStyle w:val="SourceCode"/>
      </w:pPr>
      <w:r>
        <w:rPr>
          <w:rStyle w:val="InformationTok"/>
        </w:rPr>
        <w:t xml:space="preserve">```seq:auth-flow{caption="User authentication flow"}</w:t>
      </w:r>
      <w:r>
        <w:br/>
      </w:r>
      <w:r>
        <w:rPr>
          <w:rStyle w:val="InformationTok"/>
        </w:rPr>
        <w:t xml:space="preserve">sequence diagram content here</w:t>
      </w:r>
      <w:r>
        <w:br/>
      </w:r>
      <w:r>
        <w:rPr>
          <w:rStyle w:val="InformationTok"/>
        </w:rPr>
        <w:t xml:space="preserve">```</w:t>
      </w:r>
    </w:p>
    <w:p>
      <w:pPr>
        <w:pStyle w:val="FirstParagraph"/>
      </w:pPr>
      <w:r>
        <w:t xml:space="preserve">A float that resolves its own content</w:t>
      </w:r>
      <w:r>
        <w:t xml:space="preserve"> </w:t>
      </w:r>
      <w:r>
        <w:rPr>
          <w:b/>
          <w:bCs/>
        </w:rPr>
        <w:t xml:space="preserve">internally</w:t>
      </w:r>
      <w:r>
        <w:t xml:space="preserve"> </w:t>
      </w:r>
      <w:r>
        <w:t xml:space="preserve">(no external tool) declares a single</w:t>
      </w:r>
      <w:r>
        <w:t xml:space="preserve"> </w:t>
      </w:r>
      <w:r>
        <w:rPr>
          <w:rStyle w:val="VerbatimChar"/>
        </w:rPr>
        <w:t xml:space="preserve">transform</w:t>
      </w:r>
      <w:r>
        <w:t xml:space="preserve"> </w:t>
      </w:r>
      <w:r>
        <w:t xml:space="preserve">data hook. It reads</w:t>
      </w:r>
      <w:r>
        <w:t xml:space="preserve"> </w:t>
      </w:r>
      <w:r>
        <w:rPr>
          <w:rStyle w:val="VerbatimChar"/>
        </w:rPr>
        <w:t xml:space="preserve">ctx.subject.raw_content</w:t>
      </w:r>
      <w:r>
        <w:t xml:space="preserve"> </w:t>
      </w:r>
      <w:r>
        <w:t xml:space="preserve">and</w:t>
      </w:r>
      <w:r>
        <w:t xml:space="preserve"> </w:t>
      </w:r>
      <w:r>
        <w:rPr>
          <w:rStyle w:val="VerbatimChar"/>
        </w:rPr>
        <w:t xml:space="preserve">ctx.subject.float</w:t>
      </w:r>
      <w:r>
        <w:t xml:space="preserve"> </w:t>
      </w:r>
      <w:r>
        <w:t xml:space="preserve">and returns the resolved-AST string the backend consumes — the</w:t>
      </w:r>
      <w:r>
        <w:t xml:space="preserve"> </w:t>
      </w:r>
      <w:r>
        <w:rPr>
          <w:rStyle w:val="VerbatimChar"/>
        </w:rPr>
        <w:t xml:space="preserve">FIGURE</w:t>
      </w:r>
      <w:r>
        <w:t xml:space="preserve"> </w:t>
      </w:r>
      <w:r>
        <w:t xml:space="preserve">type does exactly this to turn an image path into the JSON the image fallback renders. For floats that need an</w:t>
      </w:r>
      <w:r>
        <w:t xml:space="preserve"> </w:t>
      </w:r>
      <w:r>
        <w:rPr>
          <w:b/>
          <w:bCs/>
        </w:rPr>
        <w:t xml:space="preserve">external</w:t>
      </w:r>
      <w:r>
        <w:t xml:space="preserve"> </w:t>
      </w:r>
      <w:r>
        <w:t xml:space="preserve">tool (PlantUML, charts), see</w:t>
      </w:r>
      <w:r>
        <w:t xml:space="preserve"> </w:t>
      </w:r>
      <w:hyperlink w:anchor="external-renderers">
        <w:r>
          <w:rPr>
            <w:rStyle w:val="Hyperlink"/>
          </w:rPr>
          <w:t xml:space="preserve">External renderers</w:t>
        </w:r>
      </w:hyperlink>
      <w:r>
        <w:t xml:space="preserve">.</w:t>
      </w:r>
    </w:p>
    <w:bookmarkEnd w:id="20"/>
    <w:bookmarkStart w:id="21" w:name="specification-type"/>
    <w:p>
      <w:pPr>
        <w:pStyle w:val="Heading2"/>
        <w:numPr>
          <w:ilvl w:val="1"/>
          <w:numId w:val="100"/>
        </w:numPr>
      </w:pPr>
      <w:r>
        <w:t xml:space="preserve">Specification type</w:t>
      </w:r>
    </w:p>
    <w:p>
      <w:pPr>
        <w:pStyle w:val="FirstParagraph"/>
      </w:pPr>
      <w:r>
        <w:t xml:space="preserve">Specification types define the top-level document kinds (SRS, SDD, STD, …). They are pure-data — no</w:t>
      </w:r>
      <w:r>
        <w:t xml:space="preserve"> </w:t>
      </w:r>
      <w:r>
        <w:rPr>
          <w:rStyle w:val="VerbatimChar"/>
        </w:rPr>
        <w:t xml:space="preserve">hooks</w:t>
      </w:r>
      <w:r>
        <w:t xml:space="preserve"> </w:t>
      </w:r>
      <w:r>
        <w:t xml:space="preserve">at all:</w:t>
      </w:r>
    </w:p>
    <w:p>
      <w:pPr>
        <w:spacing w:lineRule="exact" w:line="20" w:after="0" w:before="0"/>
        <w:rPr>
          <w:sz w:val="2"/>
        </w:rPr>
      </w:pPr>
      <w:bookmarkStart w:id="1657" w:name="listing-src-model-template-spec"/>
      <w:bookmarkEnd w:id="1657"/>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types/specifications/srs.lua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"specification"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"SRS"</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"Software Requirements Specification"</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"MIL-STD-498 SRS document"</w:t>
      </w:r>
      <w:r>
        <w:rPr>
          <w:rStyle w:val="OperatorTok"/>
        </w:rPr>
        <w:t xml:space="preserve">,</w:t>
      </w:r>
      <w:r>
        <w:br/>
      </w:r>
      <w:r>
        <w:rPr>
          <w:rStyle w:val="NormalTok"/>
        </w:rPr>
        <w:t xml:space="preserve">        </w:t>
      </w:r>
      <w:r>
        <w:rPr>
          <w:rStyle w:val="VariableTok"/>
        </w:rPr>
        <w:t xml:space="preserve">is_default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implicit_aliases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"Software Requirements Specification"</w:t>
      </w:r>
      <w:r>
        <w:rPr>
          <w:rStyle w:val="OperatorTok"/>
        </w:rPr>
        <w:t xml:space="preserve">,</w:t>
      </w:r>
      <w:r>
        <w:rPr>
          <w:rStyle w:val="NormalTok"/>
        </w:rPr>
        <w:t xml:space="preserve"> </w:t>
      </w:r>
      <w:r>
        <w:rPr>
          <w:rStyle w:val="StringTok"/>
        </w:rPr>
        <w:t xml:space="preserve">"SRS"</w:t>
      </w:r>
      <w:r>
        <w:rPr>
          <w:rStyle w:val="NormalTok"/>
        </w:rPr>
        <w:t xml:space="preserve"> </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"version"</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"date"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r>
        <w:t xml:space="preserve"> </w:t>
      </w:r>
      <w:r>
        <w:rPr>
          <w:rStyle w:val="VerbatimChar"/>
        </w:rPr>
        <w:t xml:space="preserve"># srs: My Project Requirements @SRS-MYPROJ-001</w:t>
      </w:r>
      <w:r>
        <w:t xml:space="preserve"> </w:t>
      </w:r>
      <w:r>
        <w:t xml:space="preserve">at the top of a</w:t>
      </w:r>
      <w:r>
        <w:t xml:space="preserve"> </w:t>
      </w:r>
      <w:r>
        <w:rPr>
          <w:rStyle w:val="VerbatimChar"/>
        </w:rPr>
        <w:t xml:space="preserve">.md</w:t>
      </w:r>
      <w:r>
        <w:t xml:space="preserve"> </w:t>
      </w:r>
      <w:r>
        <w:t xml:space="preserve">file.</w:t>
      </w:r>
    </w:p>
    <w:bookmarkEnd w:id="21"/>
    <w:bookmarkEnd w:id="22"/>
    <w:bookmarkStart w:id="29" w:name="schema-field-reference"/>
    <w:p>
      <w:pPr>
        <w:pStyle w:val="Heading1"/>
        <w:numPr>
          <w:ilvl w:val="0"/>
          <w:numId w:val="100"/>
        </w:numPr>
      </w:pPr>
      <w:r>
        <w:t xml:space="preserve">Schema field reference</w:t>
      </w:r>
    </w:p>
    <w:p>
      <w:pPr>
        <w:pStyle w:val="FirstParagraph"/>
      </w:pPr>
      <w:r>
        <w:t xml:space="preserve">The fields below are the real</w:t>
      </w:r>
      <w:r>
        <w:t xml:space="preserve"> </w:t>
      </w:r>
      <w:r>
        <w:rPr>
          <w:rStyle w:val="VerbatimChar"/>
        </w:rPr>
        <w:t xml:space="preserve">schema</w:t>
      </w:r>
      <w:r>
        <w:t xml:space="preserve"> </w:t>
      </w:r>
      <w:r>
        <w:t xml:space="preserve">keys the host writes into the SpecIR database (from</w:t>
      </w:r>
      <w:r>
        <w:t xml:space="preserve"> </w:t>
      </w:r>
      <w:r>
        <w:rPr>
          <w:rStyle w:val="VerbatimChar"/>
        </w:rPr>
        <w:t xml:space="preserve">contract.registry</w:t>
      </w:r>
      <w:r>
        <w:t xml:space="preserve">). Anything not listed is ignored by the insert.</w:t>
      </w:r>
    </w:p>
    <w:bookmarkStart w:id="23" w:name="object-schema"/>
    <w:p>
      <w:pPr>
        <w:pStyle w:val="Heading2"/>
        <w:numPr>
          <w:ilvl w:val="1"/>
          <w:numId w:val="100"/>
        </w:numPr>
      </w:pPr>
      <w:r>
        <w:t xml:space="preserve">Object schema</w:t>
      </w:r>
    </w:p>
    <w:p>
      <w:pPr>
        <w:spacing w:lineRule="exact" w:line="20" w:after="0" w:before="0"/>
        <w:rPr>
          <w:sz w:val="2"/>
        </w:rPr>
      </w:pPr>
      <w:bookmarkStart w:id="1646" w:name="csv-tbl-model-object-fields"/>
      <w:bookmarkEnd w:id="164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Object schema fields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id</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required</w:t>
            </w:r>
          </w:p>
        </w:tc>
        <w:tc>
          <w:tcPr/>
          <w:p>
            <w:pPr>
              <w:pStyle w:val="Compact"/>
              <w:jc w:val="left"/>
              <w:ind w:firstLine="0" w:right="0" w:left="0"/>
              <w:spacing w:before="40" w:lineRule="auto" w:line="240" w:after="40"/>
            </w:pPr>
            <w:r>
              <w:t xml:space="preserve">Unique identifier (uppercase convention).</w:t>
            </w:r>
          </w:p>
        </w:tc>
      </w:tr>
      <w:tr>
        <w:tc>
          <w:tcPr/>
          <w:p>
            <w:pPr>
              <w:pStyle w:val="Compact"/>
              <w:jc w:val="left"/>
              <w:ind w:firstLine="0" w:right="0" w:left="0"/>
              <w:spacing w:before="40" w:lineRule="auto" w:line="240" w:after="40"/>
            </w:pPr>
            <w:r>
              <w:rPr>
                <w:rStyle w:val="VerbatimChar"/>
              </w:rPr>
              <w:t xml:space="preserve">long_name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same as</w:t>
            </w:r>
            <w:r>
              <w:t xml:space="preserve"> </w:t>
            </w:r>
            <w:r>
              <w:rPr>
                <w:rStyle w:val="VerbatimChar"/>
              </w:rPr>
              <w:t xml:space="preserve">id</w:t>
            </w:r>
          </w:p>
        </w:tc>
        <w:tc>
          <w:tcPr/>
          <w:p>
            <w:pPr>
              <w:pStyle w:val="Compact"/>
              <w:jc w:val="left"/>
              <w:ind w:firstLine="0" w:right="0" w:left="0"/>
              <w:spacing w:before="40" w:lineRule="auto" w:line="240" w:after="40"/>
            </w:pPr>
            <w:r>
              <w:t xml:space="preserve">Human-readable name.</w:t>
            </w:r>
          </w:p>
        </w:tc>
      </w:tr>
      <w:tr>
        <w:tc>
          <w:tcPr/>
          <w:p>
            <w:pPr>
              <w:pStyle w:val="Compact"/>
              <w:jc w:val="left"/>
              <w:ind w:firstLine="0" w:right="0" w:left="0"/>
              <w:spacing w:before="40" w:lineRule="auto" w:line="240" w:after="40"/>
            </w:pPr>
            <w:r>
              <w:rPr>
                <w:rStyle w:val="VerbatimChar"/>
              </w:rPr>
              <w:t xml:space="preserve">description</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rPr>
                <w:rStyle w:val="VerbatimChar"/>
              </w:rPr>
              <w:t xml:space="preserve">""</w:t>
            </w:r>
          </w:p>
        </w:tc>
        <w:tc>
          <w:tcPr/>
          <w:p>
            <w:pPr>
              <w:pStyle w:val="Compact"/>
              <w:jc w:val="left"/>
              <w:ind w:firstLine="0" w:right="0" w:left="0"/>
              <w:spacing w:before="40" w:lineRule="auto" w:line="240" w:after="40"/>
            </w:pPr>
            <w:r>
              <w:t xml:space="preserve">Description text.</w:t>
            </w:r>
          </w:p>
        </w:tc>
      </w:tr>
      <w:tr>
        <w:tc>
          <w:tcPr/>
          <w:p>
            <w:pPr>
              <w:pStyle w:val="Compact"/>
              <w:jc w:val="left"/>
              <w:ind w:firstLine="0" w:right="0" w:left="0"/>
              <w:spacing w:before="40" w:lineRule="auto" w:line="240" w:after="40"/>
            </w:pPr>
            <w:r>
              <w:rPr>
                <w:rStyle w:val="VerbatimChar"/>
              </w:rPr>
              <w:t xml:space="preserve">extends</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Base type for attribute + hook inheritance (e.g. </w:t>
            </w:r>
            <w:r>
              <w:rPr>
                <w:rStyle w:val="VerbatimChar"/>
              </w:rPr>
              <w:t xml:space="preserve">TRACEABLE</w:t>
            </w:r>
            <w:r>
              <w:t xml:space="preserve">).</w:t>
            </w:r>
          </w:p>
        </w:tc>
      </w:tr>
      <w:tr>
        <w:tc>
          <w:tcPr/>
          <w:p>
            <w:pPr>
              <w:pStyle w:val="Compact"/>
              <w:jc w:val="left"/>
              <w:ind w:firstLine="0" w:right="0" w:left="0"/>
              <w:spacing w:before="40" w:lineRule="auto" w:line="240" w:after="40"/>
            </w:pPr>
            <w:r>
              <w:rPr>
                <w:rStyle w:val="VerbatimChar"/>
              </w:rPr>
              <w:t xml:space="preserve">is_default</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Headers without an explicit type match this type.</w:t>
            </w:r>
          </w:p>
        </w:tc>
      </w:tr>
      <w:tr>
        <w:tc>
          <w:tcPr/>
          <w:p>
            <w:pPr>
              <w:pStyle w:val="Compact"/>
              <w:jc w:val="left"/>
              <w:ind w:firstLine="0" w:right="0" w:left="0"/>
              <w:spacing w:before="40" w:lineRule="auto" w:line="240" w:after="40"/>
            </w:pPr>
            <w:r>
              <w:rPr>
                <w:rStyle w:val="VerbatimChar"/>
              </w:rPr>
              <w:t xml:space="preserve">is_composite</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Hierarchical object (contains children with their own PIDs).</w:t>
            </w:r>
          </w:p>
        </w:tc>
      </w:tr>
      <w:tr>
        <w:tc>
          <w:tcPr/>
          <w:p>
            <w:pPr>
              <w:pStyle w:val="Compact"/>
              <w:jc w:val="left"/>
              <w:ind w:firstLine="0" w:right="0" w:left="0"/>
              <w:spacing w:before="40" w:lineRule="auto" w:line="240" w:after="40"/>
            </w:pPr>
            <w:r>
              <w:rPr>
                <w:rStyle w:val="VerbatimChar"/>
              </w:rPr>
              <w:t xml:space="preserve">is_required</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The specification must contain at least one object of this type.</w:t>
            </w:r>
          </w:p>
        </w:tc>
      </w:tr>
      <w:tr>
        <w:tc>
          <w:tcPr/>
          <w:p>
            <w:pPr>
              <w:pStyle w:val="Compact"/>
              <w:jc w:val="left"/>
              <w:ind w:firstLine="0" w:right="0" w:left="0"/>
              <w:spacing w:before="40" w:lineRule="auto" w:line="240" w:after="40"/>
            </w:pPr>
            <w:r>
              <w:rPr>
                <w:rStyle w:val="VerbatimChar"/>
              </w:rPr>
              <w:t xml:space="preserve">pid_prefix</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Prefix for auto-generated PIDs.</w:t>
            </w:r>
          </w:p>
        </w:tc>
      </w:tr>
      <w:tr>
        <w:tc>
          <w:tcPr/>
          <w:p>
            <w:pPr>
              <w:pStyle w:val="Compact"/>
              <w:jc w:val="left"/>
              <w:ind w:firstLine="0" w:right="0" w:left="0"/>
              <w:spacing w:before="40" w:lineRule="auto" w:line="240" w:after="40"/>
            </w:pPr>
            <w:r>
              <w:rPr>
                <w:rStyle w:val="VerbatimChar"/>
              </w:rPr>
              <w:t xml:space="preserve">pid_format</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Printf format (e.g. </w:t>
            </w:r>
            <w:r>
              <w:rPr>
                <w:rStyle w:val="VerbatimChar"/>
              </w:rPr>
              <w:t xml:space="preserve">"%s-%03d"</w:t>
            </w:r>
            <w:r>
              <w:t xml:space="preserve">).</w:t>
            </w:r>
          </w:p>
        </w:tc>
      </w:tr>
      <w:tr>
        <w:tc>
          <w:tcPr/>
          <w:p>
            <w:pPr>
              <w:pStyle w:val="Compact"/>
              <w:jc w:val="left"/>
              <w:ind w:firstLine="0" w:right="0" w:left="0"/>
              <w:spacing w:before="40" w:lineRule="auto" w:line="240" w:after="40"/>
            </w:pPr>
            <w:r>
              <w:rPr>
                <w:rStyle w:val="VerbatimChar"/>
              </w:rPr>
              <w:t xml:space="preserve">aliases</w:t>
            </w:r>
          </w:p>
        </w:tc>
        <w:tc>
          <w:tcPr/>
          <w:p>
            <w:pPr>
              <w:pStyle w:val="Compact"/>
              <w:jc w:val="left"/>
              <w:ind w:firstLine="0" w:right="0" w:left="0"/>
              <w:spacing w:before="40" w:lineRule="auto" w:line="240" w:after="40"/>
            </w:pPr>
            <w:r>
              <w:t xml:space="preserve">list</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Alternative identifiers for syntax matching.</w:t>
            </w:r>
          </w:p>
        </w:tc>
      </w:tr>
      <w:tr>
        <w:tc>
          <w:tcPr/>
          <w:p>
            <w:pPr>
              <w:pStyle w:val="Compact"/>
              <w:jc w:val="left"/>
              <w:ind w:firstLine="0" w:right="0" w:left="0"/>
              <w:spacing w:before="40" w:lineRule="auto" w:line="240" w:after="40"/>
            </w:pPr>
            <w:r>
              <w:rPr>
                <w:rStyle w:val="VerbatimChar"/>
              </w:rPr>
              <w:t xml:space="preserve">implicit_aliases</w:t>
            </w:r>
          </w:p>
        </w:tc>
        <w:tc>
          <w:tcPr/>
          <w:p>
            <w:pPr>
              <w:pStyle w:val="Compact"/>
              <w:jc w:val="left"/>
              <w:ind w:firstLine="0" w:right="0" w:left="0"/>
              <w:spacing w:before="40" w:lineRule="auto" w:line="240" w:after="40"/>
            </w:pPr>
            <w:r>
              <w:t xml:space="preserve">list</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Titles that auto-resolve to this type (e.g. </w:t>
            </w:r>
            <w:r>
              <w:rPr>
                <w:rStyle w:val="VerbatimChar"/>
              </w:rPr>
              <w:t xml:space="preserve">"References"</w:t>
            </w:r>
            <w:r>
              <w:t xml:space="preserve"> </w:t>
            </w:r>
            <w:r>
              <w:t xml:space="preserve">-&gt;</w:t>
            </w:r>
            <w:r>
              <w:t xml:space="preserve"> </w:t>
            </w:r>
            <w:r>
              <w:rPr>
                <w:rStyle w:val="VerbatimChar"/>
              </w:rPr>
              <w:t xml:space="preserve">REFERENCES</w:t>
            </w:r>
            <w:r>
              <w:t xml:space="preserve">).</w:t>
            </w:r>
          </w:p>
        </w:tc>
      </w:tr>
      <w:tr>
        <w:tc>
          <w:tcPr/>
          <w:p>
            <w:pPr>
              <w:pStyle w:val="Compact"/>
              <w:jc w:val="left"/>
              <w:ind w:firstLine="0" w:right="0" w:left="0"/>
              <w:spacing w:before="40" w:lineRule="auto" w:line="240" w:after="40"/>
            </w:pPr>
            <w:r>
              <w:rPr>
                <w:rStyle w:val="VerbatimChar"/>
              </w:rPr>
              <w:t xml:space="preserve">attributes</w:t>
            </w:r>
          </w:p>
        </w:tc>
        <w:tc>
          <w:tcPr/>
          <w:p>
            <w:pPr>
              <w:pStyle w:val="Compact"/>
              <w:jc w:val="left"/>
              <w:ind w:firstLine="0" w:right="0" w:left="0"/>
              <w:spacing w:before="40" w:lineRule="auto" w:line="240" w:after="40"/>
            </w:pPr>
            <w:r>
              <w:t xml:space="preserve">list</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Attribute definitions (see below).</w:t>
            </w:r>
          </w:p>
        </w:tc>
      </w:tr>
    </w:tbl>
    <w:bookmarkEnd w:id="23"/>
    <w:bookmarkStart w:id="24" w:name="attribute-definitions"/>
    <w:p>
      <w:pPr>
        <w:pStyle w:val="Heading2"/>
        <w:numPr>
          <w:ilvl w:val="1"/>
          <w:numId w:val="100"/>
        </w:numPr>
      </w:pPr>
      <w:r>
        <w:t xml:space="preserve">Attribute definitions</w:t>
      </w:r>
    </w:p>
    <w:p>
      <w:pPr>
        <w:spacing w:lineRule="exact" w:line="20" w:after="0" w:before="0"/>
        <w:rPr>
          <w:sz w:val="2"/>
        </w:rPr>
      </w:pPr>
      <w:bookmarkStart w:id="62565" w:name="csv-tbl-model-attribute-fields"/>
      <w:bookmarkEnd w:id="62565"/>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Attribute definition fields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name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required</w:t>
            </w:r>
          </w:p>
        </w:tc>
        <w:tc>
          <w:tcPr/>
          <w:p>
            <w:pPr>
              <w:pStyle w:val="Compact"/>
              <w:jc w:val="left"/>
              <w:ind w:firstLine="0" w:right="0" w:left="0"/>
              <w:spacing w:before="40" w:lineRule="auto" w:line="240" w:after="40"/>
            </w:pPr>
            <w:r>
              <w:t xml:space="preserve">Attribute identifier.</w:t>
            </w:r>
          </w:p>
        </w:tc>
      </w:tr>
      <w:tr>
        <w:tc>
          <w:tcPr/>
          <w:p>
            <w:pPr>
              <w:pStyle w:val="Compact"/>
              <w:jc w:val="left"/>
              <w:ind w:firstLine="0" w:right="0" w:left="0"/>
              <w:spacing w:before="40" w:lineRule="auto" w:line="240" w:after="40"/>
            </w:pPr>
            <w:r>
              <w:rPr>
                <w:rStyle w:val="VerbatimChar"/>
              </w:rPr>
              <w:t xml:space="preserve">type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rPr>
                <w:rStyle w:val="VerbatimChar"/>
              </w:rPr>
              <w:t xml:space="preserve">"STRING"</w:t>
            </w:r>
          </w:p>
        </w:tc>
        <w:tc>
          <w:tcPr/>
          <w:p>
            <w:pPr>
              <w:pStyle w:val="Compact"/>
              <w:jc w:val="left"/>
              <w:ind w:firstLine="0" w:right="0" w:left="0"/>
              <w:spacing w:before="40" w:lineRule="auto" w:line="240" w:after="40"/>
            </w:pPr>
            <w:r>
              <w:t xml:space="preserve">One of:</w:t>
            </w:r>
            <w:r>
              <w:t xml:space="preserve"> </w:t>
            </w:r>
            <w:r>
              <w:rPr>
                <w:rStyle w:val="VerbatimChar"/>
              </w:rPr>
              <w:t xml:space="preserve">STRING</w:t>
            </w:r>
            <w:r>
              <w:t xml:space="preserve">,</w:t>
            </w:r>
            <w:r>
              <w:t xml:space="preserve"> </w:t>
            </w:r>
            <w:r>
              <w:rPr>
                <w:rStyle w:val="VerbatimChar"/>
              </w:rPr>
              <w:t xml:space="preserve">INTEGER</w:t>
            </w:r>
            <w:r>
              <w:t xml:space="preserve"> </w:t>
            </w:r>
            <w:r>
              <w:t xml:space="preserve">(</w:t>
            </w:r>
            <w:r>
              <w:rPr>
                <w:rStyle w:val="VerbatimChar"/>
              </w:rPr>
              <w:t xml:space="preserve">INT</w:t>
            </w:r>
            <w:r>
              <w:t xml:space="preserve"> </w:t>
            </w:r>
            <w:r>
              <w:t xml:space="preserve">accepted),</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w:t>
            </w:r>
            <w:r>
              <w:t xml:space="preserve"> </w:t>
            </w:r>
            <w:r>
              <w:rPr>
                <w:rStyle w:val="VerbatimChar"/>
              </w:rPr>
              <w:t xml:space="preserve">ENUM</w:t>
            </w:r>
            <w:r>
              <w:t xml:space="preserve">,</w:t>
            </w:r>
            <w:r>
              <w:t xml:space="preserve"> </w:t>
            </w:r>
            <w:r>
              <w:rPr>
                <w:rStyle w:val="VerbatimChar"/>
              </w:rPr>
              <w:t xml:space="preserve">XHTML</w:t>
            </w:r>
            <w:r>
              <w:t xml:space="preserve">.</w:t>
            </w:r>
          </w:p>
        </w:tc>
      </w:tr>
      <w:tr>
        <w:tc>
          <w:tcPr/>
          <w:p>
            <w:pPr>
              <w:pStyle w:val="Compact"/>
              <w:jc w:val="left"/>
              <w:ind w:firstLine="0" w:right="0" w:left="0"/>
              <w:spacing w:before="40" w:lineRule="auto" w:line="240" w:after="40"/>
            </w:pPr>
            <w:r>
              <w:rPr>
                <w:rStyle w:val="VerbatimChar"/>
              </w:rPr>
              <w:t xml:space="preserve">min_occurs</w:t>
            </w:r>
          </w:p>
        </w:tc>
        <w:tc>
          <w:tcPr/>
          <w:p>
            <w:pPr>
              <w:pStyle w:val="Compact"/>
              <w:jc w:val="left"/>
              <w:ind w:firstLine="0" w:right="0" w:left="0"/>
              <w:spacing w:before="40" w:lineRule="auto" w:line="240" w:after="40"/>
            </w:pPr>
            <w:r>
              <w:t xml:space="preserve">integer</w:t>
            </w:r>
          </w:p>
        </w:tc>
        <w:tc>
          <w:tcPr/>
          <w:p>
            <w:pPr>
              <w:pStyle w:val="Compact"/>
              <w:jc w:val="left"/>
              <w:ind w:firstLine="0" w:right="0" w:left="0"/>
              <w:spacing w:before="40" w:lineRule="auto" w:line="240" w:after="40"/>
            </w:pPr>
            <w:r>
              <w:t xml:space="preserve">0</w:t>
            </w:r>
          </w:p>
        </w:tc>
        <w:tc>
          <w:tcPr/>
          <w:p>
            <w:pPr>
              <w:pStyle w:val="Compact"/>
              <w:jc w:val="left"/>
              <w:ind w:firstLine="0" w:right="0" w:left="0"/>
              <w:spacing w:before="40" w:lineRule="auto" w:line="240" w:after="40"/>
            </w:pPr>
            <w:r>
              <w:t xml:space="preserve">0 = optional, 1 = required.</w:t>
            </w:r>
          </w:p>
        </w:tc>
      </w:tr>
      <w:tr>
        <w:tc>
          <w:tcPr/>
          <w:p>
            <w:pPr>
              <w:pStyle w:val="Compact"/>
              <w:jc w:val="left"/>
              <w:ind w:firstLine="0" w:right="0" w:left="0"/>
              <w:spacing w:before="40" w:lineRule="auto" w:line="240" w:after="40"/>
            </w:pPr>
            <w:r>
              <w:rPr>
                <w:rStyle w:val="VerbatimChar"/>
              </w:rPr>
              <w:t xml:space="preserve">max_occurs</w:t>
            </w:r>
          </w:p>
        </w:tc>
        <w:tc>
          <w:tcPr/>
          <w:p>
            <w:pPr>
              <w:pStyle w:val="Compact"/>
              <w:jc w:val="left"/>
              <w:ind w:firstLine="0" w:right="0" w:left="0"/>
              <w:spacing w:before="40" w:lineRule="auto" w:line="240" w:after="40"/>
            </w:pPr>
            <w:r>
              <w:t xml:space="preserve">integer</w:t>
            </w:r>
          </w:p>
        </w:tc>
        <w:tc>
          <w:tcPr/>
          <w:p>
            <w:pPr>
              <w:pStyle w:val="Compact"/>
              <w:jc w:val="left"/>
              <w:ind w:firstLine="0" w:right="0" w:left="0"/>
              <w:spacing w:before="40" w:lineRule="auto" w:line="240" w:after="40"/>
            </w:pPr>
            <w:r>
              <w:t xml:space="preserve">1</w:t>
            </w:r>
          </w:p>
        </w:tc>
        <w:tc>
          <w:tcPr/>
          <w:p>
            <w:pPr>
              <w:pStyle w:val="Compact"/>
              <w:jc w:val="left"/>
              <w:ind w:firstLine="0" w:right="0" w:left="0"/>
              <w:spacing w:before="40" w:lineRule="auto" w:line="240" w:after="40"/>
            </w:pPr>
            <w:r>
              <w:t xml:space="preserve">Maximum number of values.</w:t>
            </w:r>
          </w:p>
        </w:tc>
      </w:tr>
      <w:tr>
        <w:tc>
          <w:tcPr/>
          <w:p>
            <w:pPr>
              <w:pStyle w:val="Compact"/>
              <w:jc w:val="left"/>
              <w:ind w:firstLine="0" w:right="0" w:left="0"/>
              <w:spacing w:before="40" w:lineRule="auto" w:line="240" w:after="40"/>
            </w:pPr>
            <w:r>
              <w:rPr>
                <w:rStyle w:val="VerbatimChar"/>
              </w:rPr>
              <w:t xml:space="preserve">min_value</w:t>
            </w:r>
            <w:r>
              <w:t xml:space="preserve"> </w:t>
            </w:r>
            <w:r>
              <w:t xml:space="preserve">/</w:t>
            </w:r>
            <w:r>
              <w:t xml:space="preserve"> </w:t>
            </w:r>
            <w:r>
              <w:rPr>
                <w:rStyle w:val="VerbatimChar"/>
              </w:rPr>
              <w:t xml:space="preserve">max_value</w:t>
            </w:r>
          </w:p>
        </w:tc>
        <w:tc>
          <w:tcPr/>
          <w:p>
            <w:pPr>
              <w:pStyle w:val="Compact"/>
              <w:jc w:val="left"/>
              <w:ind w:firstLine="0" w:right="0" w:left="0"/>
              <w:spacing w:before="40" w:lineRule="auto" w:line="240" w:after="40"/>
            </w:pPr>
            <w:r>
              <w:t xml:space="preserve">number</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Bounds for numeric types.</w:t>
            </w:r>
          </w:p>
        </w:tc>
      </w:tr>
      <w:tr>
        <w:tc>
          <w:tcPr/>
          <w:p>
            <w:pPr>
              <w:pStyle w:val="Compact"/>
              <w:jc w:val="left"/>
              <w:ind w:firstLine="0" w:right="0" w:left="0"/>
              <w:spacing w:before="40" w:lineRule="auto" w:line="240" w:after="40"/>
            </w:pPr>
            <w:r>
              <w:rPr>
                <w:rStyle w:val="VerbatimChar"/>
              </w:rPr>
              <w:t xml:space="preserve">values</w:t>
            </w:r>
          </w:p>
        </w:tc>
        <w:tc>
          <w:tcPr/>
          <w:p>
            <w:pPr>
              <w:pStyle w:val="Compact"/>
              <w:jc w:val="left"/>
              <w:ind w:firstLine="0" w:right="0" w:left="0"/>
              <w:spacing w:before="40" w:lineRule="auto" w:line="240" w:after="40"/>
            </w:pPr>
            <w:r>
              <w:t xml:space="preserve">list</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Required when</w:t>
            </w:r>
            <w:r>
              <w:t xml:space="preserve"> </w:t>
            </w:r>
            <w:r>
              <w:rPr>
                <w:rStyle w:val="VerbatimChar"/>
              </w:rPr>
              <w:t xml:space="preserve">type = "ENUM"</w:t>
            </w:r>
            <w:r>
              <w:t xml:space="preserve">.</w:t>
            </w:r>
          </w:p>
        </w:tc>
      </w:tr>
      <w:tr>
        <w:tc>
          <w:tcPr/>
          <w:p>
            <w:pPr>
              <w:pStyle w:val="Compact"/>
              <w:jc w:val="left"/>
              <w:ind w:firstLine="0" w:right="0" w:left="0"/>
              <w:spacing w:before="40" w:lineRule="auto" w:line="240" w:after="40"/>
            </w:pPr>
            <w:r>
              <w:rPr>
                <w:rStyle w:val="VerbatimChar"/>
              </w:rPr>
              <w:t xml:space="preserve">datatype_ref</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auto</w:t>
            </w:r>
          </w:p>
        </w:tc>
        <w:tc>
          <w:tcPr/>
          <w:p>
            <w:pPr>
              <w:pStyle w:val="Compact"/>
              <w:jc w:val="left"/>
              <w:ind w:firstLine="0" w:right="0" w:left="0"/>
              <w:spacing w:before="40" w:lineRule="auto" w:line="240" w:after="40"/>
            </w:pPr>
            <w:r>
              <w:t xml:space="preserve">Override the auto-generated datatype id. For</w:t>
            </w:r>
            <w:r>
              <w:t xml:space="preserve"> </w:t>
            </w:r>
            <w:r>
              <w:rPr>
                <w:rStyle w:val="VerbatimChar"/>
              </w:rPr>
              <w:t xml:space="preserve">ENUM</w:t>
            </w:r>
            <w:r>
              <w:t xml:space="preserve"> </w:t>
            </w:r>
            <w:r>
              <w:t xml:space="preserve">the default is</w:t>
            </w:r>
            <w:r>
              <w:t xml:space="preserve"> </w:t>
            </w:r>
            <w:r>
              <w:rPr>
                <w:rStyle w:val="VerbatimChar"/>
              </w:rPr>
              <w:t xml:space="preserve">&lt;TYPE_ID&gt;_&lt;attr_name&gt;</w:t>
            </w:r>
            <w:r>
              <w:t xml:space="preserve">.</w:t>
            </w:r>
          </w:p>
        </w:tc>
      </w:tr>
    </w:tbl>
    <w:bookmarkEnd w:id="24"/>
    <w:bookmarkStart w:id="25" w:name="float-schema"/>
    <w:p>
      <w:pPr>
        <w:pStyle w:val="Heading2"/>
        <w:numPr>
          <w:ilvl w:val="1"/>
          <w:numId w:val="100"/>
        </w:numPr>
      </w:pPr>
      <w:r>
        <w:t xml:space="preserve">Float schema</w:t>
      </w:r>
    </w:p>
    <w:p>
      <w:pPr>
        <w:spacing w:lineRule="exact" w:line="20" w:after="0" w:before="0"/>
        <w:rPr>
          <w:sz w:val="2"/>
        </w:rPr>
      </w:pPr>
      <w:bookmarkStart w:id="38789" w:name="csv-tbl-model-float-fields"/>
      <w:bookmarkEnd w:id="38789"/>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Float schema fields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id</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required</w:t>
            </w:r>
          </w:p>
        </w:tc>
        <w:tc>
          <w:tcPr/>
          <w:p>
            <w:pPr>
              <w:pStyle w:val="Compact"/>
              <w:jc w:val="left"/>
              <w:ind w:firstLine="0" w:right="0" w:left="0"/>
              <w:spacing w:before="40" w:lineRule="auto" w:line="240" w:after="40"/>
            </w:pPr>
            <w:r>
              <w:t xml:space="preserve">Unique identifier.</w:t>
            </w:r>
          </w:p>
        </w:tc>
      </w:tr>
      <w:tr>
        <w:tc>
          <w:tcPr/>
          <w:p>
            <w:pPr>
              <w:pStyle w:val="Compact"/>
              <w:jc w:val="left"/>
              <w:ind w:firstLine="0" w:right="0" w:left="0"/>
              <w:spacing w:before="40" w:lineRule="auto" w:line="240" w:after="40"/>
            </w:pPr>
            <w:r>
              <w:rPr>
                <w:rStyle w:val="VerbatimChar"/>
              </w:rPr>
              <w:t xml:space="preserve">long_name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same as</w:t>
            </w:r>
            <w:r>
              <w:t xml:space="preserve"> </w:t>
            </w:r>
            <w:r>
              <w:rPr>
                <w:rStyle w:val="VerbatimChar"/>
              </w:rPr>
              <w:t xml:space="preserve">id</w:t>
            </w:r>
          </w:p>
        </w:tc>
        <w:tc>
          <w:tcPr/>
          <w:p>
            <w:pPr>
              <w:pStyle w:val="Compact"/>
              <w:jc w:val="left"/>
              <w:ind w:firstLine="0" w:right="0" w:left="0"/>
              <w:spacing w:before="40" w:lineRule="auto" w:line="240" w:after="40"/>
            </w:pPr>
            <w:r>
              <w:t xml:space="preserve">Human-readable name.</w:t>
            </w:r>
          </w:p>
        </w:tc>
      </w:tr>
      <w:tr>
        <w:tc>
          <w:tcPr/>
          <w:p>
            <w:pPr>
              <w:pStyle w:val="Compact"/>
              <w:jc w:val="left"/>
              <w:ind w:firstLine="0" w:right="0" w:left="0"/>
              <w:spacing w:before="40" w:lineRule="auto" w:line="240" w:after="40"/>
            </w:pPr>
            <w:r>
              <w:rPr>
                <w:rStyle w:val="VerbatimChar"/>
              </w:rPr>
              <w:t xml:space="preserve">description</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rPr>
                <w:rStyle w:val="VerbatimChar"/>
              </w:rPr>
              <w:t xml:space="preserve">""</w:t>
            </w:r>
          </w:p>
        </w:tc>
        <w:tc>
          <w:tcPr/>
          <w:p>
            <w:pPr>
              <w:pStyle w:val="Compact"/>
              <w:jc w:val="left"/>
              <w:ind w:firstLine="0" w:right="0" w:left="0"/>
              <w:spacing w:before="40" w:lineRule="auto" w:line="240" w:after="40"/>
            </w:pPr>
            <w:r>
              <w:t xml:space="preserve">Description text.</w:t>
            </w:r>
          </w:p>
        </w:tc>
      </w:tr>
      <w:tr>
        <w:tc>
          <w:tcPr/>
          <w:p>
            <w:pPr>
              <w:pStyle w:val="Compact"/>
              <w:jc w:val="left"/>
              <w:ind w:firstLine="0" w:right="0" w:left="0"/>
              <w:spacing w:before="40" w:lineRule="auto" w:line="240" w:after="40"/>
            </w:pPr>
            <w:r>
              <w:rPr>
                <w:rStyle w:val="VerbatimChar"/>
              </w:rPr>
              <w:t xml:space="preserve">caption_format</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same as</w:t>
            </w:r>
            <w:r>
              <w:t xml:space="preserve"> </w:t>
            </w:r>
            <w:r>
              <w:rPr>
                <w:rStyle w:val="VerbatimChar"/>
              </w:rPr>
              <w:t xml:space="preserve">id</w:t>
            </w:r>
          </w:p>
        </w:tc>
        <w:tc>
          <w:tcPr/>
          <w:p>
            <w:pPr>
              <w:pStyle w:val="Compact"/>
              <w:jc w:val="left"/>
              <w:ind w:firstLine="0" w:right="0" w:left="0"/>
              <w:spacing w:before="40" w:lineRule="auto" w:line="240" w:after="40"/>
            </w:pPr>
            <w:r>
              <w:t xml:space="preserve">Prefix used in output captions (e.g. </w:t>
            </w:r>
            <w:r>
              <w:rPr>
                <w:rStyle w:val="VerbatimChar"/>
              </w:rPr>
              <w:t xml:space="preserve">"Figure"</w:t>
            </w:r>
            <w:r>
              <w:t xml:space="preserve">).</w:t>
            </w:r>
          </w:p>
        </w:tc>
      </w:tr>
      <w:tr>
        <w:tc>
          <w:tcPr/>
          <w:p>
            <w:pPr>
              <w:pStyle w:val="Compact"/>
              <w:jc w:val="left"/>
              <w:ind w:firstLine="0" w:right="0" w:left="0"/>
              <w:spacing w:before="40" w:lineRule="auto" w:line="240" w:after="40"/>
            </w:pPr>
            <w:r>
              <w:rPr>
                <w:rStyle w:val="VerbatimChar"/>
              </w:rPr>
              <w:t xml:space="preserve">counter_group</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same as</w:t>
            </w:r>
            <w:r>
              <w:t xml:space="preserve"> </w:t>
            </w:r>
            <w:r>
              <w:rPr>
                <w:rStyle w:val="VerbatimChar"/>
              </w:rPr>
              <w:t xml:space="preserve">id</w:t>
            </w:r>
          </w:p>
        </w:tc>
        <w:tc>
          <w:tcPr/>
          <w:p>
            <w:pPr>
              <w:pStyle w:val="Compact"/>
              <w:jc w:val="left"/>
              <w:ind w:firstLine="0" w:right="0" w:left="0"/>
              <w:spacing w:before="40" w:lineRule="auto" w:line="240" w:after="40"/>
            </w:pPr>
            <w:r>
              <w:t xml:space="preserve">Counter sharing group. Floats with the same</w:t>
            </w:r>
            <w:r>
              <w:t xml:space="preserve"> </w:t>
            </w:r>
            <w:r>
              <w:rPr>
                <w:rStyle w:val="VerbatimChar"/>
              </w:rPr>
              <w:t xml:space="preserve">counter_group</w:t>
            </w:r>
            <w:r>
              <w:t xml:space="preserve"> </w:t>
            </w:r>
            <w:r>
              <w:t xml:space="preserve">share one numbering sequence.</w:t>
            </w:r>
          </w:p>
        </w:tc>
      </w:tr>
      <w:tr>
        <w:tc>
          <w:tcPr/>
          <w:p>
            <w:pPr>
              <w:pStyle w:val="Compact"/>
              <w:jc w:val="left"/>
              <w:ind w:firstLine="0" w:right="0" w:left="0"/>
              <w:spacing w:before="40" w:lineRule="auto" w:line="240" w:after="40"/>
            </w:pPr>
            <w:r>
              <w:rPr>
                <w:rStyle w:val="VerbatimChar"/>
              </w:rPr>
              <w:t xml:space="preserve">aliases</w:t>
            </w:r>
          </w:p>
        </w:tc>
        <w:tc>
          <w:tcPr/>
          <w:p>
            <w:pPr>
              <w:pStyle w:val="Compact"/>
              <w:jc w:val="left"/>
              <w:ind w:firstLine="0" w:right="0" w:left="0"/>
              <w:spacing w:before="40" w:lineRule="auto" w:line="240" w:after="40"/>
            </w:pPr>
            <w:r>
              <w:t xml:space="preserve">list</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Alternative fence prefixes.</w:t>
            </w:r>
          </w:p>
        </w:tc>
      </w:tr>
      <w:tr>
        <w:tc>
          <w:tcPr/>
          <w:p>
            <w:pPr>
              <w:pStyle w:val="Compact"/>
              <w:jc w:val="left"/>
              <w:ind w:firstLine="0" w:right="0" w:left="0"/>
              <w:spacing w:before="40" w:lineRule="auto" w:line="240" w:after="40"/>
            </w:pPr>
            <w:r>
              <w:rPr>
                <w:rStyle w:val="VerbatimChar"/>
              </w:rPr>
              <w:t xml:space="preserve">needs_external_render</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See</w:t>
            </w:r>
            <w:r>
              <w:t xml:space="preserve"> </w:t>
            </w:r>
            <w:hyperlink w:anchor="external-renderers">
              <w:r>
                <w:rPr>
                  <w:rStyle w:val="Hyperlink"/>
                </w:rPr>
                <w:t xml:space="preserve">External renderers</w:t>
              </w:r>
            </w:hyperlink>
            <w:r>
              <w:t xml:space="preserve">.</w:t>
            </w:r>
          </w:p>
        </w:tc>
      </w:tr>
    </w:tbl>
    <w:bookmarkEnd w:id="25"/>
    <w:bookmarkStart w:id="26" w:name="relation-schema"/>
    <w:p>
      <w:pPr>
        <w:pStyle w:val="Heading2"/>
        <w:numPr>
          <w:ilvl w:val="1"/>
          <w:numId w:val="100"/>
        </w:numPr>
      </w:pPr>
      <w:r>
        <w:t xml:space="preserve">Relation schema</w:t>
      </w:r>
    </w:p>
    <w:p>
      <w:pPr>
        <w:spacing w:lineRule="exact" w:line="20" w:after="0" w:before="0"/>
        <w:rPr>
          <w:sz w:val="2"/>
        </w:rPr>
      </w:pPr>
      <w:bookmarkStart w:id="4017" w:name="csv-tbl-model-relation-fields"/>
      <w:bookmarkEnd w:id="4017"/>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schema fields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id</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required</w:t>
            </w:r>
          </w:p>
        </w:tc>
        <w:tc>
          <w:tcPr/>
          <w:p>
            <w:pPr>
              <w:pStyle w:val="Compact"/>
              <w:jc w:val="left"/>
              <w:ind w:firstLine="0" w:right="0" w:left="0"/>
              <w:spacing w:before="40" w:lineRule="auto" w:line="240" w:after="40"/>
            </w:pPr>
            <w:r>
              <w:t xml:space="preserve">Unique identifier.</w:t>
            </w:r>
          </w:p>
        </w:tc>
      </w:tr>
      <w:tr>
        <w:tc>
          <w:tcPr/>
          <w:p>
            <w:pPr>
              <w:pStyle w:val="Compact"/>
              <w:jc w:val="left"/>
              <w:ind w:firstLine="0" w:right="0" w:left="0"/>
              <w:spacing w:before="40" w:lineRule="auto" w:line="240" w:after="40"/>
            </w:pPr>
            <w:r>
              <w:rPr>
                <w:rStyle w:val="VerbatimChar"/>
              </w:rPr>
              <w:t xml:space="preserve">extends</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Base relation type. Typically</w:t>
            </w:r>
            <w:r>
              <w:t xml:space="preserve"> </w:t>
            </w:r>
            <w:r>
              <w:rPr>
                <w:rStyle w:val="VerbatimChar"/>
              </w:rPr>
              <w:t xml:space="preserve">PID_REF</w:t>
            </w:r>
            <w:r>
              <w:t xml:space="preserve"> </w:t>
            </w:r>
            <w:r>
              <w:t xml:space="preserve">(</w:t>
            </w:r>
            <w:r>
              <w:rPr>
                <w:rStyle w:val="VerbatimChar"/>
              </w:rPr>
              <w:t xml:space="preserve">@</w:t>
            </w:r>
            <w:r>
              <w:t xml:space="preserve">) or</w:t>
            </w:r>
            <w:r>
              <w:t xml:space="preserve"> </w:t>
            </w:r>
            <w:r>
              <w:rPr>
                <w:rStyle w:val="VerbatimChar"/>
              </w:rPr>
              <w:t xml:space="preserve">LABEL_REF</w:t>
            </w:r>
            <w:r>
              <w:t xml:space="preserve"> </w:t>
            </w:r>
            <w:r>
              <w:t xml:space="preserve">(</w:t>
            </w:r>
            <w:r>
              <w:rPr>
                <w:rStyle w:val="VerbatimChar"/>
              </w:rPr>
              <w:t xml:space="preserve">#</w:t>
            </w:r>
            <w:r>
              <w:t xml:space="preserve">). Inherits selector,</w:t>
            </w:r>
            <w:r>
              <w:t xml:space="preserve"> </w:t>
            </w:r>
            <w:r>
              <w:rPr>
                <w:rStyle w:val="VerbatimChar"/>
              </w:rPr>
              <w:t xml:space="preserve">resolve</w:t>
            </w:r>
            <w:r>
              <w:t xml:space="preserve">, and default</w:t>
            </w:r>
            <w:r>
              <w:t xml:space="preserve"> </w:t>
            </w:r>
            <w:r>
              <w:rPr>
                <w:rStyle w:val="VerbatimChar"/>
              </w:rPr>
              <w:t xml:space="preserve">render_link</w:t>
            </w:r>
            <w:r>
              <w:t xml:space="preserve">.</w:t>
            </w:r>
          </w:p>
        </w:tc>
      </w:tr>
      <w:tr>
        <w:tc>
          <w:tcPr/>
          <w:p>
            <w:pPr>
              <w:pStyle w:val="Compact"/>
              <w:jc w:val="left"/>
              <w:ind w:firstLine="0" w:right="0" w:left="0"/>
              <w:spacing w:before="40" w:lineRule="auto" w:line="240" w:after="40"/>
            </w:pPr>
            <w:r>
              <w:rPr>
                <w:rStyle w:val="VerbatimChar"/>
              </w:rPr>
              <w:t xml:space="preserve">link_selector</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inherited</w:t>
            </w:r>
          </w:p>
        </w:tc>
        <w:tc>
          <w:tcPr/>
          <w:p>
            <w:pPr>
              <w:pStyle w:val="Compact"/>
              <w:jc w:val="left"/>
              <w:ind w:firstLine="0" w:right="0" w:left="0"/>
              <w:spacing w:before="40" w:lineRule="auto" w:line="240" w:after="40"/>
            </w:pPr>
            <w:r>
              <w:t xml:space="preserve">Override the inherited selector (</w:t>
            </w:r>
            <w:r>
              <w:rPr>
                <w:rStyle w:val="VerbatimChar"/>
              </w:rPr>
              <w:t xml:space="preserve">@</w:t>
            </w:r>
            <w:r>
              <w:t xml:space="preserve"> </w:t>
            </w:r>
            <w:r>
              <w:t xml:space="preserve">or</w:t>
            </w:r>
            <w:r>
              <w:t xml:space="preserve"> </w:t>
            </w:r>
            <w:r>
              <w:rPr>
                <w:rStyle w:val="VerbatimChar"/>
              </w:rPr>
              <w:t xml:space="preserve">#</w:t>
            </w:r>
            <w:r>
              <w:t xml:space="preserve">). Rarely needed.</w:t>
            </w:r>
          </w:p>
        </w:tc>
      </w:tr>
      <w:tr>
        <w:tc>
          <w:tcPr/>
          <w:p>
            <w:pPr>
              <w:pStyle w:val="Compact"/>
              <w:jc w:val="left"/>
              <w:ind w:firstLine="0" w:right="0" w:left="0"/>
              <w:spacing w:before="40" w:lineRule="auto" w:line="240" w:after="40"/>
            </w:pPr>
            <w:r>
              <w:rPr>
                <w:rStyle w:val="VerbatimChar"/>
              </w:rPr>
              <w:t xml:space="preserve">source_type_ref</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Constrain the source object type (nil = any).</w:t>
            </w:r>
          </w:p>
        </w:tc>
      </w:tr>
      <w:tr>
        <w:tc>
          <w:tcPr/>
          <w:p>
            <w:pPr>
              <w:pStyle w:val="Compact"/>
              <w:jc w:val="left"/>
              <w:ind w:firstLine="0" w:right="0" w:left="0"/>
              <w:spacing w:before="40" w:lineRule="auto" w:line="240" w:after="40"/>
            </w:pPr>
            <w:r>
              <w:rPr>
                <w:rStyle w:val="VerbatimChar"/>
              </w:rPr>
              <w:t xml:space="preserve">target_type_ref</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Constrain the target type (nil = any). Comma-separated list accepted.</w:t>
            </w:r>
          </w:p>
        </w:tc>
      </w:tr>
      <w:tr>
        <w:tc>
          <w:tcPr/>
          <w:p>
            <w:pPr>
              <w:pStyle w:val="Compact"/>
              <w:jc w:val="left"/>
              <w:ind w:firstLine="0" w:right="0" w:left="0"/>
              <w:spacing w:before="40" w:lineRule="auto" w:line="240" w:after="40"/>
            </w:pPr>
            <w:r>
              <w:rPr>
                <w:rStyle w:val="VerbatimChar"/>
              </w:rPr>
              <w:t xml:space="preserve">source_attribute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Constrain to links inside this attribute.</w:t>
            </w:r>
          </w:p>
        </w:tc>
      </w:tr>
      <w:tr>
        <w:tc>
          <w:tcPr/>
          <w:p>
            <w:pPr>
              <w:pStyle w:val="Compact"/>
              <w:jc w:val="left"/>
              <w:ind w:firstLine="0" w:right="0" w:left="0"/>
              <w:spacing w:before="40" w:lineRule="auto" w:line="240" w:after="40"/>
            </w:pPr>
            <w:r>
              <w:rPr>
                <w:rStyle w:val="VerbatimChar"/>
              </w:rPr>
              <w:t xml:space="preserve">is_structural</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Derive from the containment hierarchy instead of an explicit link.</w:t>
            </w:r>
          </w:p>
        </w:tc>
      </w:tr>
    </w:tbl>
    <w:bookmarkEnd w:id="26"/>
    <w:bookmarkStart w:id="27" w:name="inference-scoring"/>
    <w:p>
      <w:pPr>
        <w:pStyle w:val="Heading2"/>
        <w:numPr>
          <w:ilvl w:val="1"/>
          <w:numId w:val="100"/>
        </w:numPr>
      </w:pPr>
      <w:r>
        <w:t xml:space="preserve">Inference scoring</w:t>
      </w:r>
    </w:p>
    <w:p>
      <w:pPr>
        <w:pStyle w:val="FirstParagraph"/>
      </w:pPr>
      <w:r>
        <w:t xml:space="preserve">When more than one relation type matches a link, the resolver scores each candidate (</w:t>
      </w:r>
      <w:r>
        <w:rPr>
          <w:rStyle w:val="VerbatimChar"/>
        </w:rPr>
        <w:t xml:space="preserve">+1</w:t>
      </w:r>
      <w:r>
        <w:t xml:space="preserve"> </w:t>
      </w:r>
      <w:r>
        <w:t xml:space="preserve">for each constraint that matches, eliminated on mismatch,</w:t>
      </w:r>
      <w:r>
        <w:t xml:space="preserve"> </w:t>
      </w:r>
      <w:r>
        <w:rPr>
          <w:rStyle w:val="VerbatimChar"/>
        </w:rPr>
        <w:t xml:space="preserve">+0</w:t>
      </w:r>
      <w:r>
        <w:t xml:space="preserve"> </w:t>
      </w:r>
      <w:r>
        <w:t xml:space="preserve">on</w:t>
      </w:r>
      <w:r>
        <w:t xml:space="preserve"> </w:t>
      </w:r>
      <w:r>
        <w:rPr>
          <w:rStyle w:val="VerbatimChar"/>
        </w:rPr>
        <w:t xml:space="preserve">nil</w:t>
      </w:r>
      <w:r>
        <w:t xml:space="preserve">). The highest scorer wins; ties are flagged as</w:t>
      </w:r>
      <w:r>
        <w:t xml:space="preserve"> </w:t>
      </w:r>
      <w:r>
        <w:rPr>
          <w:rStyle w:val="VerbatimChar"/>
        </w:rPr>
        <w:t xml:space="preserve">ambiguous_relation</w:t>
      </w:r>
      <w:r>
        <w:t xml:space="preserve">. A link</w:t>
      </w:r>
      <w:r>
        <w:t xml:space="preserve"> </w:t>
      </w:r>
      <w:r>
        <w:rPr>
          <w:rStyle w:val="VerbatimChar"/>
        </w:rPr>
        <w:t xml:space="preserve">[fig:diagram](#)</w:t>
      </w:r>
      <w:r>
        <w:t xml:space="preserve"> </w:t>
      </w:r>
      <w:r>
        <w:t xml:space="preserve">resolving against a FIGURE matches</w:t>
      </w:r>
      <w:r>
        <w:t xml:space="preserve"> </w:t>
      </w:r>
      <w:r>
        <w:rPr>
          <w:rStyle w:val="VerbatimChar"/>
        </w:rPr>
        <w:t xml:space="preserve">XREF_FIGURE</w:t>
      </w:r>
      <w:r>
        <w:t xml:space="preserve"> </w:t>
      </w:r>
      <w:r>
        <w:t xml:space="preserve">(selector</w:t>
      </w:r>
      <w:r>
        <w:t xml:space="preserve"> </w:t>
      </w:r>
      <w:r>
        <w:rPr>
          <w:rStyle w:val="VerbatimChar"/>
        </w:rPr>
        <w:t xml:space="preserve">#</w:t>
      </w:r>
      <w:r>
        <w:t xml:space="preserve"> </w:t>
      </w:r>
      <w:r>
        <w:t xml:space="preserve">+ target_type_ref</w:t>
      </w:r>
      <w:r>
        <w:t xml:space="preserve"> </w:t>
      </w:r>
      <w:r>
        <w:rPr>
          <w:rStyle w:val="VerbatimChar"/>
        </w:rPr>
        <w:t xml:space="preserve">FIGURE</w:t>
      </w:r>
      <w:r>
        <w:t xml:space="preserve"> </w:t>
      </w:r>
      <w:r>
        <w:t xml:space="preserve">= 2) over the generic</w:t>
      </w:r>
      <w:r>
        <w:t xml:space="preserve"> </w:t>
      </w:r>
      <w:r>
        <w:rPr>
          <w:rStyle w:val="VerbatimChar"/>
        </w:rPr>
        <w:t xml:space="preserve">LABEL_REF</w:t>
      </w:r>
      <w:r>
        <w:t xml:space="preserve"> </w:t>
      </w:r>
      <w:r>
        <w:t xml:space="preserve">(selector</w:t>
      </w:r>
      <w:r>
        <w:t xml:space="preserve"> </w:t>
      </w:r>
      <w:r>
        <w:rPr>
          <w:rStyle w:val="VerbatimChar"/>
        </w:rPr>
        <w:t xml:space="preserve">#</w:t>
      </w:r>
      <w:r>
        <w:t xml:space="preserve"> </w:t>
      </w:r>
      <w:r>
        <w:t xml:space="preserve">only = 1).</w:t>
      </w:r>
    </w:p>
    <w:bookmarkEnd w:id="27"/>
    <w:bookmarkStart w:id="28" w:name="view-schema"/>
    <w:p>
      <w:pPr>
        <w:pStyle w:val="Heading2"/>
        <w:numPr>
          <w:ilvl w:val="1"/>
          <w:numId w:val="100"/>
        </w:numPr>
      </w:pPr>
      <w:r>
        <w:t xml:space="preserve">View schema</w:t>
      </w:r>
    </w:p>
    <w:p>
      <w:pPr>
        <w:spacing w:lineRule="exact" w:line="20" w:after="0" w:before="0"/>
        <w:rPr>
          <w:sz w:val="2"/>
        </w:rPr>
      </w:pPr>
      <w:bookmarkStart w:id="48168" w:name="csv-tbl-model-view-fields"/>
      <w:bookmarkEnd w:id="48168"/>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View schema fields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id</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required</w:t>
            </w:r>
          </w:p>
        </w:tc>
        <w:tc>
          <w:tcPr/>
          <w:p>
            <w:pPr>
              <w:pStyle w:val="Compact"/>
              <w:jc w:val="left"/>
              <w:ind w:firstLine="0" w:right="0" w:left="0"/>
              <w:spacing w:before="40" w:lineRule="auto" w:line="240" w:after="40"/>
            </w:pPr>
            <w:r>
              <w:t xml:space="preserve">Unique identifier.</w:t>
            </w:r>
          </w:p>
        </w:tc>
      </w:tr>
      <w:tr>
        <w:tc>
          <w:tcPr/>
          <w:p>
            <w:pPr>
              <w:pStyle w:val="Compact"/>
              <w:jc w:val="left"/>
              <w:ind w:firstLine="0" w:right="0" w:left="0"/>
              <w:spacing w:before="40" w:lineRule="auto" w:line="240" w:after="40"/>
            </w:pPr>
            <w:r>
              <w:rPr>
                <w:rStyle w:val="VerbatimChar"/>
              </w:rPr>
              <w:t xml:space="preserve">long_name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same as</w:t>
            </w:r>
            <w:r>
              <w:t xml:space="preserve"> </w:t>
            </w:r>
            <w:r>
              <w:rPr>
                <w:rStyle w:val="VerbatimChar"/>
              </w:rPr>
              <w:t xml:space="preserve">id</w:t>
            </w:r>
          </w:p>
        </w:tc>
        <w:tc>
          <w:tcPr/>
          <w:p>
            <w:pPr>
              <w:pStyle w:val="Compact"/>
              <w:jc w:val="left"/>
              <w:ind w:firstLine="0" w:right="0" w:left="0"/>
              <w:spacing w:before="40" w:lineRule="auto" w:line="240" w:after="40"/>
            </w:pPr>
            <w:r>
              <w:t xml:space="preserve">Human-readable name.</w:t>
            </w:r>
          </w:p>
        </w:tc>
      </w:tr>
      <w:tr>
        <w:tc>
          <w:tcPr/>
          <w:p>
            <w:pPr>
              <w:pStyle w:val="Compact"/>
              <w:jc w:val="left"/>
              <w:ind w:firstLine="0" w:right="0" w:left="0"/>
              <w:spacing w:before="40" w:lineRule="auto" w:line="240" w:after="40"/>
            </w:pPr>
            <w:r>
              <w:rPr>
                <w:rStyle w:val="VerbatimChar"/>
              </w:rPr>
              <w:t xml:space="preserve">inline_prefix</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Prefix for inline-code dispatch (</w:t>
            </w:r>
            <w:r>
              <w:rPr>
                <w:rStyle w:val="VerbatimChar"/>
              </w:rPr>
              <w:t xml:space="preserve">"symbol"</w:t>
            </w:r>
            <w:r>
              <w:t xml:space="preserve"> </w:t>
            </w:r>
            <w:r>
              <w:t xml:space="preserve">enables</w:t>
            </w:r>
            <w:r>
              <w:t xml:space="preserve"> </w:t>
            </w:r>
            <w:r>
              <w:rPr>
                <w:rStyle w:val="VerbatimChar"/>
              </w:rPr>
              <w:t xml:space="preserve">`symbol: ...`</w:t>
            </w:r>
            <w:r>
              <w:t xml:space="preserve">).</w:t>
            </w:r>
          </w:p>
        </w:tc>
      </w:tr>
      <w:tr>
        <w:tc>
          <w:tcPr/>
          <w:p>
            <w:pPr>
              <w:pStyle w:val="Compact"/>
              <w:jc w:val="left"/>
              <w:ind w:firstLine="0" w:right="0" w:left="0"/>
              <w:spacing w:before="40" w:lineRule="auto" w:line="240" w:after="40"/>
            </w:pPr>
            <w:r>
              <w:rPr>
                <w:rStyle w:val="VerbatimChar"/>
              </w:rPr>
              <w:t xml:space="preserve">aliases</w:t>
            </w:r>
          </w:p>
        </w:tc>
        <w:tc>
          <w:tcPr/>
          <w:p>
            <w:pPr>
              <w:pStyle w:val="Compact"/>
              <w:jc w:val="left"/>
              <w:ind w:firstLine="0" w:right="0" w:left="0"/>
              <w:spacing w:before="40" w:lineRule="auto" w:line="240" w:after="40"/>
            </w:pPr>
            <w:r>
              <w:t xml:space="preserve">list</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Alternative prefixes for the same view type.</w:t>
            </w:r>
          </w:p>
        </w:tc>
      </w:tr>
      <w:tr>
        <w:tc>
          <w:tcPr/>
          <w:p>
            <w:pPr>
              <w:pStyle w:val="Compact"/>
              <w:jc w:val="left"/>
              <w:ind w:firstLine="0" w:right="0" w:left="0"/>
              <w:spacing w:before="40" w:lineRule="auto" w:line="240" w:after="40"/>
            </w:pPr>
            <w:r>
              <w:rPr>
                <w:rStyle w:val="VerbatimChar"/>
              </w:rPr>
              <w:t xml:space="preserve">materializer_type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Strategy (</w:t>
            </w:r>
            <w:r>
              <w:rPr>
                <w:rStyle w:val="VerbatimChar"/>
              </w:rPr>
              <w:t xml:space="preserve">'toc'</w:t>
            </w:r>
            <w:r>
              <w:t xml:space="preserve">,</w:t>
            </w:r>
            <w:r>
              <w:t xml:space="preserve"> </w:t>
            </w:r>
            <w:r>
              <w:rPr>
                <w:rStyle w:val="VerbatimChar"/>
              </w:rPr>
              <w:t xml:space="preserve">'lof'</w:t>
            </w:r>
            <w:r>
              <w:t xml:space="preserve">, …) for built-in materialised views.</w:t>
            </w:r>
          </w:p>
        </w:tc>
      </w:tr>
      <w:tr>
        <w:tc>
          <w:tcPr/>
          <w:p>
            <w:pPr>
              <w:pStyle w:val="Compact"/>
              <w:jc w:val="left"/>
              <w:ind w:firstLine="0" w:right="0" w:left="0"/>
              <w:spacing w:before="40" w:lineRule="auto" w:line="240" w:after="40"/>
            </w:pPr>
            <w:r>
              <w:rPr>
                <w:rStyle w:val="VerbatimChar"/>
              </w:rPr>
              <w:t xml:space="preserve">counter_group</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Counter group for numbered views.</w:t>
            </w:r>
          </w:p>
        </w:tc>
      </w:tr>
      <w:tr>
        <w:tc>
          <w:tcPr/>
          <w:p>
            <w:pPr>
              <w:pStyle w:val="Compact"/>
              <w:jc w:val="left"/>
              <w:ind w:firstLine="0" w:right="0" w:left="0"/>
              <w:spacing w:before="40" w:lineRule="auto" w:line="240" w:after="40"/>
            </w:pPr>
            <w:r>
              <w:rPr>
                <w:rStyle w:val="VerbatimChar"/>
              </w:rPr>
              <w:t xml:space="preserve">view_subtype_ref</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nil</w:t>
            </w:r>
          </w:p>
        </w:tc>
        <w:tc>
          <w:tcPr/>
          <w:p>
            <w:pPr>
              <w:pStyle w:val="Compact"/>
              <w:jc w:val="left"/>
              <w:ind w:firstLine="0" w:right="0" w:left="0"/>
              <w:spacing w:before="40" w:lineRule="auto" w:line="240" w:after="40"/>
            </w:pPr>
            <w:r>
              <w:t xml:space="preserve">The view-element subtype this view aggregates (e.g. </w:t>
            </w:r>
            <w:r>
              <w:rPr>
                <w:rStyle w:val="VerbatimChar"/>
              </w:rPr>
              <w:t xml:space="preserve">ABBREV</w:t>
            </w:r>
            <w:r>
              <w:t xml:space="preserve">).</w:t>
            </w:r>
          </w:p>
        </w:tc>
      </w:tr>
      <w:tr>
        <w:tc>
          <w:tcPr/>
          <w:p>
            <w:pPr>
              <w:pStyle w:val="Compact"/>
              <w:jc w:val="left"/>
              <w:ind w:firstLine="0" w:right="0" w:left="0"/>
              <w:spacing w:before="40" w:lineRule="auto" w:line="240" w:after="40"/>
            </w:pPr>
            <w:r>
              <w:rPr>
                <w:rStyle w:val="VerbatimChar"/>
              </w:rPr>
              <w:t xml:space="preserve">needs_external_render</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See</w:t>
            </w:r>
            <w:r>
              <w:t xml:space="preserve"> </w:t>
            </w:r>
            <w:hyperlink w:anchor="external-renderers">
              <w:r>
                <w:rPr>
                  <w:rStyle w:val="Hyperlink"/>
                </w:rPr>
                <w:t xml:space="preserve">External renderers</w:t>
              </w:r>
            </w:hyperlink>
            <w:r>
              <w:t xml:space="preserve">.</w:t>
            </w:r>
          </w:p>
        </w:tc>
      </w:tr>
    </w:tbl>
    <w:bookmarkEnd w:id="28"/>
    <w:bookmarkEnd w:id="29"/>
    <w:bookmarkStart w:id="30" w:name="extension-checklist"/>
    <w:p>
      <w:pPr>
        <w:pStyle w:val="Heading1"/>
        <w:numPr>
          <w:ilvl w:val="0"/>
          <w:numId w:val="100"/>
        </w:numPr>
      </w:pPr>
      <w:r>
        <w:t xml:space="preserve">Extension checklist</w:t>
      </w:r>
    </w:p>
    <w:p>
      <w:pPr>
        <w:pStyle w:val="Compact"/>
        <w:numPr>
          <w:ilvl w:val="0"/>
          <w:numId w:val="1003"/>
        </w:numPr>
      </w:pPr>
      <w:r>
        <w:t xml:space="preserve">Pick a model name (lowercase, matches the directory name).</w:t>
      </w:r>
    </w:p>
    <w:p>
      <w:pPr>
        <w:pStyle w:val="Compact"/>
        <w:numPr>
          <w:ilvl w:val="0"/>
          <w:numId w:val="1003"/>
        </w:numPr>
      </w:pPr>
      <w:r>
        <w:t xml:space="preserve">Create</w:t>
      </w:r>
      <w:r>
        <w:t xml:space="preserve"> </w:t>
      </w:r>
      <w:r>
        <w:rPr>
          <w:rStyle w:val="VerbatimChar"/>
        </w:rPr>
        <w:t xml:space="preserve">models/&lt;name&gt;/types/…</w:t>
      </w:r>
      <w:r>
        <w:t xml:space="preserve"> </w:t>
      </w:r>
      <w:r>
        <w:t xml:space="preserve">with the categories you need.</w:t>
      </w:r>
    </w:p>
    <w:p>
      <w:pPr>
        <w:pStyle w:val="Compact"/>
        <w:numPr>
          <w:ilvl w:val="0"/>
          <w:numId w:val="1003"/>
        </w:numPr>
      </w:pPr>
      <w:r>
        <w:t xml:space="preserve">Write each type as one descriptor: pick the</w:t>
      </w:r>
      <w:r>
        <w:t xml:space="preserve"> </w:t>
      </w:r>
      <w:r>
        <w:rPr>
          <w:rStyle w:val="VerbatimChar"/>
        </w:rPr>
        <w:t xml:space="preserve">kind</w:t>
      </w:r>
      <w:r>
        <w:t xml:space="preserve">, fill</w:t>
      </w:r>
      <w:r>
        <w:t xml:space="preserve"> </w:t>
      </w:r>
      <w:r>
        <w:rPr>
          <w:rStyle w:val="VerbatimChar"/>
        </w:rPr>
        <w:t xml:space="preserve">schema</w:t>
      </w:r>
      <w:r>
        <w:t xml:space="preserve">, return</w:t>
      </w:r>
      <w:r>
        <w:t xml:space="preserve"> </w:t>
      </w:r>
      <w:r>
        <w:rPr>
          <w:rStyle w:val="VerbatimChar"/>
        </w:rPr>
        <w:t xml:space="preserve">{ kind, schema, hooks }</w:t>
      </w:r>
      <w:r>
        <w:t xml:space="preserve">.</w:t>
      </w:r>
    </w:p>
    <w:p>
      <w:pPr>
        <w:pStyle w:val="Compact"/>
        <w:numPr>
          <w:ilvl w:val="0"/>
          <w:numId w:val="1003"/>
        </w:numPr>
      </w:pPr>
      <w:r>
        <w:t xml:space="preserve">Add a hook to</w:t>
      </w:r>
      <w:r>
        <w:t xml:space="preserve"> </w:t>
      </w:r>
      <w:r>
        <w:rPr>
          <w:rStyle w:val="VerbatimChar"/>
        </w:rPr>
        <w:t xml:space="preserve">hooks</w:t>
      </w:r>
      <w:r>
        <w:t xml:space="preserve"> </w:t>
      </w:r>
      <w:r>
        <w:t xml:space="preserve">only if you need custom behaviour — pick the hook whose name matches the intent.</w:t>
      </w:r>
    </w:p>
    <w:p>
      <w:pPr>
        <w:pStyle w:val="Compact"/>
        <w:numPr>
          <w:ilvl w:val="0"/>
          <w:numId w:val="1003"/>
        </w:numPr>
      </w:pPr>
      <w:r>
        <w:t xml:space="preserve">Set</w:t>
      </w:r>
      <w:r>
        <w:t xml:space="preserve"> </w:t>
      </w:r>
      <w:r>
        <w:rPr>
          <w:rStyle w:val="VerbatimChar"/>
        </w:rPr>
        <w:t xml:space="preserve">template: &lt;name&gt;</w:t>
      </w:r>
      <w:r>
        <w:t xml:space="preserve"> </w:t>
      </w:r>
      <w:r>
        <w:t xml:space="preserve">in</w:t>
      </w:r>
      <w:r>
        <w:t xml:space="preserve"> </w:t>
      </w:r>
      <w:r>
        <w:rPr>
          <w:rStyle w:val="VerbatimChar"/>
        </w:rPr>
        <w:t xml:space="preserve">project.yaml</w:t>
      </w:r>
      <w:r>
        <w:t xml:space="preserve">.</w:t>
      </w:r>
    </w:p>
    <w:p>
      <w:pPr>
        <w:pStyle w:val="Compact"/>
        <w:numPr>
          <w:ilvl w:val="0"/>
          <w:numId w:val="1003"/>
        </w:numPr>
      </w:pPr>
      <w:r>
        <w:t xml:space="preserve">Run</w:t>
      </w:r>
      <w:r>
        <w:t xml:space="preserve"> </w:t>
      </w:r>
      <w:r>
        <w:rPr>
          <w:rStyle w:val="VerbatimChar"/>
        </w:rPr>
        <w:t xml:space="preserve">specc build</w:t>
      </w:r>
      <w:r>
        <w:t xml:space="preserve"> </w:t>
      </w:r>
      <w:r>
        <w:t xml:space="preserve">and inspect the output.</w:t>
      </w:r>
    </w:p>
    <w:p>
      <w:pPr>
        <w:pStyle w:val="Compact"/>
        <w:numPr>
          <w:ilvl w:val="0"/>
          <w:numId w:val="1003"/>
        </w:numPr>
      </w:pPr>
      <w:r>
        <w:t xml:space="preserve">Add a verification descriptor if the domain has rules to enforce (see</w:t>
      </w:r>
      <w:r>
        <w:t xml:space="preserve"> </w:t>
      </w:r>
      <w:hyperlink w:anchor="verification-views">
        <w:r>
          <w:rPr>
            <w:rStyle w:val="Hyperlink"/>
          </w:rPr>
          <w:t xml:space="preserve">Verification views</w:t>
        </w:r>
      </w:hyperlink>
      <w:r>
        <w:t xml:space="preserve">).</w:t>
      </w:r>
    </w:p>
    <w:bookmarkEnd w:id="30"/>
    <w:bookmarkStart w:id="31" w:name="verification-views"/>
    <w:p>
      <w:pPr>
        <w:pStyle w:val="Heading1"/>
        <w:numPr>
          <w:ilvl w:val="0"/>
          <w:numId w:val="100"/>
        </w:numPr>
      </w:pPr>
      <w:r>
        <w:t xml:space="preserve">Verification views</w:t>
      </w:r>
    </w:p>
    <w:p>
      <w:pPr>
        <w:pStyle w:val="FirstParagraph"/>
      </w:pPr>
      <w:r>
        <w:t xml:space="preserve">Verification views are SQL-based validation rules that run during the VERIFY phase. Each one is a descriptor with</w:t>
      </w:r>
      <w:r>
        <w:t xml:space="preserve"> </w:t>
      </w:r>
      <w:r>
        <w:rPr>
          <w:rStyle w:val="VerbatimChar"/>
        </w:rPr>
        <w:t xml:space="preserve">kind = "verification"</w:t>
      </w:r>
      <w:r>
        <w:t xml:space="preserve">: its</w:t>
      </w:r>
      <w:r>
        <w:t xml:space="preserve"> </w:t>
      </w:r>
      <w:r>
        <w:rPr>
          <w:rStyle w:val="VerbatimChar"/>
        </w:rPr>
        <w:t xml:space="preserve">schema</w:t>
      </w:r>
      <w:r>
        <w:t xml:space="preserve"> </w:t>
      </w:r>
      <w:r>
        <w:t xml:space="preserve">holds the SQL that creates a database view, and its</w:t>
      </w:r>
      <w:r>
        <w:t xml:space="preserve"> </w:t>
      </w:r>
      <w:r>
        <w:rPr>
          <w:rStyle w:val="VerbatimChar"/>
        </w:rPr>
        <w:t xml:space="preserve">message</w:t>
      </w:r>
      <w:r>
        <w:t xml:space="preserve"> </w:t>
      </w:r>
      <w:r>
        <w:t xml:space="preserve">hook turns each row the view returns into a diagnostic.</w:t>
      </w:r>
    </w:p>
    <w:p>
      <w:pPr>
        <w:pStyle w:val="BodyText"/>
      </w:pPr>
      <w:r>
        <w:t xml:space="preserve">Place verification files under</w:t>
      </w:r>
      <w:r>
        <w:t xml:space="preserve"> </w:t>
      </w:r>
      <w:r>
        <w:rPr>
          <w:rStyle w:val="VerbatimChar"/>
        </w:rPr>
        <w:t xml:space="preserve">models/&lt;name&gt;/verification_views/</w:t>
      </w:r>
      <w:r>
        <w:t xml:space="preserve">. The loader scans that directory automatically — file names don’t need a particular convention, but matching the</w:t>
      </w:r>
      <w:r>
        <w:t xml:space="preserve"> </w:t>
      </w:r>
      <w:r>
        <w:rPr>
          <w:rStyle w:val="VerbatimChar"/>
        </w:rPr>
        <w:t xml:space="preserve">policy_key</w:t>
      </w:r>
      <w:r>
        <w:t xml:space="preserve"> </w:t>
      </w:r>
      <w:r>
        <w:t xml:space="preserve">helps (e.g.</w:t>
      </w:r>
      <w:r>
        <w:t xml:space="preserve"> </w:t>
      </w:r>
      <w:r>
        <w:rPr>
          <w:rStyle w:val="VerbatimChar"/>
        </w:rPr>
        <w:t xml:space="preserve">vc_missing_hlr.lua</w:t>
      </w:r>
      <w:r>
        <w:t xml:space="preserve">).</w:t>
      </w:r>
    </w:p>
    <w:p>
      <w:pPr>
        <w:spacing w:lineRule="exact" w:line="20" w:after="0" w:before="0"/>
        <w:rPr>
          <w:sz w:val="2"/>
        </w:rPr>
      </w:pPr>
      <w:bookmarkStart w:id="60226" w:name="listing-src-model-verification-view"/>
      <w:bookmarkEnd w:id="6022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models/mymodel/verification_views/vc_missing_hlr.lua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"vc_missing_hlr"</w:t>
      </w:r>
      <w:r>
        <w:rPr>
          <w:rStyle w:val="OperatorTok"/>
        </w:rPr>
        <w:t xml:space="preserve">,</w:t>
      </w:r>
      <w:r>
        <w:br/>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w:t>
      </w:r>
      <w:r>
        <w:rPr>
          <w:rStyle w:val="StringTok"/>
        </w:rPr>
        <w:t xml:space="preserve">"view_traceability_vc_missing_hlr"</w:t>
      </w:r>
      <w:r>
        <w:rPr>
          <w:rStyle w:val="OperatorTok"/>
        </w:rPr>
        <w:t xml:space="preserve">,</w:t>
      </w:r>
      <w:r>
        <w:br/>
      </w:r>
      <w:r>
        <w:rPr>
          <w:rStyle w:val="NormalTok"/>
        </w:rPr>
        <w:t xml:space="preserve">        </w:t>
      </w:r>
      <w:r>
        <w:rPr>
          <w:rStyle w:val="VariableTok"/>
        </w:rPr>
        <w:t xml:space="preserve">policy_key</w:t>
      </w:r>
      <w:r>
        <w:rPr>
          <w:rStyle w:val="NormalTok"/>
        </w:rPr>
        <w:t xml:space="preserve"> </w:t>
      </w:r>
      <w:r>
        <w:rPr>
          <w:rStyle w:val="OperatorTok"/>
        </w:rPr>
        <w:t xml:space="preserve">=</w:t>
      </w:r>
      <w:r>
        <w:rPr>
          <w:rStyle w:val="NormalTok"/>
        </w:rPr>
        <w:t xml:space="preserve"> </w:t>
      </w:r>
      <w:r>
        <w:rPr>
          <w:rStyle w:val="StringTok"/>
        </w:rPr>
        <w:t xml:space="preserve">"traceability_vc_to_hlr"</w:t>
      </w:r>
      <w:r>
        <w:rPr>
          <w:rStyle w:val="OperatorTok"/>
        </w:rPr>
        <w:t xml:space="preserve">,</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CREATE VIEW IF NOT EXISTS view_traceability_vc_missing_hlr AS</w:t>
      </w:r>
      <w:r>
        <w:br/>
      </w:r>
      <w:r>
        <w:rPr>
          <w:rStyle w:val="VerbatimStringTok"/>
        </w:rPr>
        <w:t xml:space="preserve">SELECT vc.identifier AS object_id, vc.pid AS object_pid,</w:t>
      </w:r>
      <w:r>
        <w:br/>
      </w:r>
      <w:r>
        <w:rPr>
          <w:rStyle w:val="VerbatimStringTok"/>
        </w:rPr>
        <w:t xml:space="preserve">       vc.title_text AS object_title, vc.from_file, vc.start_line</w:t>
      </w:r>
      <w:r>
        <w:br/>
      </w:r>
      <w:r>
        <w:rPr>
          <w:rStyle w:val="VerbatimStringTok"/>
        </w:rPr>
        <w:t xml:space="preserve">FROM spec_objects vc</w:t>
      </w:r>
      <w:r>
        <w:br/>
      </w:r>
      <w:r>
        <w:rPr>
          <w:rStyle w:val="VerbatimStringTok"/>
        </w:rPr>
        <w:t xml:space="preserve">WHERE vc.type_ref = 'VC'</w:t>
      </w:r>
      <w:r>
        <w:br/>
      </w:r>
      <w:r>
        <w:rPr>
          <w:rStyle w:val="VerbatimStringTok"/>
        </w:rPr>
        <w:t xml:space="preserve">  AND NOT EXISTS (</w:t>
      </w:r>
      <w:r>
        <w:br/>
      </w:r>
      <w:r>
        <w:rPr>
          <w:rStyle w:val="VerbatimStringTok"/>
        </w:rPr>
        <w:t xml:space="preserve">      SELECT 1 FROM spec_relations r</w:t>
      </w:r>
      <w:r>
        <w:br/>
      </w:r>
      <w:r>
        <w:rPr>
          <w:rStyle w:val="VerbatimStringTok"/>
        </w:rPr>
        <w:t xml:space="preserve">      JOIN spec_objects target ON target.identifier = r.target_ref</w:t>
      </w:r>
      <w:r>
        <w:br/>
      </w:r>
      <w:r>
        <w:rPr>
          <w:rStyle w:val="VerbatimStringTok"/>
        </w:rPr>
        <w:t xml:space="preserve">      WHERE r.source_ref = vc.identifier AND target.type_ref = 'HLR'</w:t>
      </w:r>
      <w:r>
        <w:br/>
      </w:r>
      <w:r>
        <w:rPr>
          <w:rStyle w:val="VerbatimStringTok"/>
        </w:rPr>
        <w:t xml:space="preserve">  );</w:t>
      </w:r>
      <w:r>
        <w:br/>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VERIFY: one call per row the SQL view returns. ctx.subject.row is the row.</w:t>
      </w:r>
      <w:r>
        <w:br/>
      </w:r>
      <w:r>
        <w:rPr>
          <w:rStyle w:val="NormalTok"/>
        </w:rPr>
        <w:t xml:space="preserve">        </w:t>
      </w:r>
      <w:r>
        <w:rPr>
          <w:rStyle w:val="VariableTok"/>
        </w:rPr>
        <w:t xml:space="preserve">message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row</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row</w:t>
      </w:r>
      <w:r>
        <w:br/>
      </w:r>
      <w:r>
        <w:rPr>
          <w:rStyle w:val="NormalTok"/>
        </w:rPr>
        <w:t xml:space="preserve">            </w:t>
      </w:r>
      <w:r>
        <w:rPr>
          <w:rStyle w:val="KeywordTok"/>
        </w:rPr>
        <w:t xml:space="preserve">local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VariableTok"/>
        </w:rPr>
        <w:t xml:space="preserve">row</w:t>
      </w:r>
      <w:r>
        <w:rPr>
          <w:rStyle w:val="OperatorTok"/>
        </w:rPr>
        <w:t xml:space="preserve">.</w:t>
      </w:r>
      <w:r>
        <w:rPr>
          <w:rStyle w:val="VariableTok"/>
        </w:rPr>
        <w:t xml:space="preserve">object_pid</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object_title</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object_id</w:t>
      </w:r>
      <w:r>
        <w:br/>
      </w:r>
      <w:r>
        <w:rPr>
          <w:rStyle w:val="NormalTok"/>
        </w:rPr>
        <w:t xml:space="preserve">            </w:t>
      </w:r>
      <w:r>
        <w:rPr>
          <w:rStyle w:val="ControlFlowTok"/>
        </w:rPr>
        <w:t xml:space="preserve">return</w:t>
      </w:r>
      <w:r>
        <w:rPr>
          <w:rStyle w:val="NormalTok"/>
        </w:rPr>
        <w:t xml:space="preserve"> </w:t>
      </w:r>
      <w:r>
        <w:rPr>
          <w:rStyle w:val="FunctionTok"/>
        </w:rPr>
        <w:t xml:space="preserve">string.format</w:t>
      </w:r>
      <w:r>
        <w:rPr>
          <w:rStyle w:val="OperatorTok"/>
        </w:rPr>
        <w:t xml:space="preserve">(</w:t>
      </w:r>
      <w:r>
        <w:br/>
      </w:r>
      <w:r>
        <w:rPr>
          <w:rStyle w:val="NormalTok"/>
        </w:rPr>
        <w:t xml:space="preserve">                </w:t>
      </w:r>
      <w:r>
        <w:rPr>
          <w:rStyle w:val="StringTok"/>
        </w:rPr>
        <w:t xml:space="preserve">"Verification case '%s' has no traceability link to an HLR"</w:t>
      </w:r>
      <w:r>
        <w:rPr>
          <w:rStyle w:val="OperatorTok"/>
        </w:rPr>
        <w:t xml:space="preserve">,</w:t>
      </w:r>
      <w:r>
        <w:rPr>
          <w:rStyle w:val="NormalTok"/>
        </w:rPr>
        <w:t xml:space="preserve"> </w:t>
      </w:r>
      <w:r>
        <w:rPr>
          <w:rStyle w:val="VariableTok"/>
        </w:rPr>
        <w:t xml:space="preserve">label</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policy_key</w:t>
      </w:r>
      <w:r>
        <w:t xml:space="preserve"> </w:t>
      </w:r>
      <w:r>
        <w:t xml:space="preserve">is the handle authors use to tune severity. Repeating a</w:t>
      </w:r>
      <w:r>
        <w:t xml:space="preserve"> </w:t>
      </w:r>
      <w:r>
        <w:rPr>
          <w:rStyle w:val="VerbatimChar"/>
        </w:rPr>
        <w:t xml:space="preserve">policy_key</w:t>
      </w:r>
      <w:r>
        <w:t xml:space="preserve"> </w:t>
      </w:r>
      <w:r>
        <w:t xml:space="preserve">in an overlay replaces the earlier descriptor in place; setting</w:t>
      </w:r>
      <w:r>
        <w:t xml:space="preserve"> </w:t>
      </w:r>
      <w:r>
        <w:rPr>
          <w:rStyle w:val="VerbatimChar"/>
        </w:rPr>
        <w:t xml:space="preserve">disabled = true</w:t>
      </w:r>
      <w:r>
        <w:t xml:space="preserve"> </w:t>
      </w:r>
      <w:r>
        <w:t xml:space="preserve">in the</w:t>
      </w:r>
      <w:r>
        <w:t xml:space="preserve"> </w:t>
      </w:r>
      <w:r>
        <w:rPr>
          <w:rStyle w:val="VerbatimChar"/>
        </w:rPr>
        <w:t xml:space="preserve">schema</w:t>
      </w:r>
      <w:r>
        <w:t xml:space="preserve"> </w:t>
      </w:r>
      <w:r>
        <w:t xml:space="preserve">removes it entirely (model layering). Suppress a verification view in</w:t>
      </w:r>
      <w:r>
        <w:t xml:space="preserve"> </w:t>
      </w:r>
      <w:r>
        <w:rPr>
          <w:rStyle w:val="VerbatimChar"/>
        </w:rPr>
        <w:t xml:space="preserve">project.yaml</w:t>
      </w:r>
      <w:r>
        <w:t xml:space="preserve"> </w:t>
      </w:r>
      <w:r>
        <w:t xml:space="preserve">via its</w:t>
      </w:r>
      <w:r>
        <w:t xml:space="preserve"> </w:t>
      </w:r>
      <w:r>
        <w:rPr>
          <w:rStyle w:val="VerbatimChar"/>
        </w:rPr>
        <w:t xml:space="preserve">policy_key</w:t>
      </w:r>
      <w:r>
        <w:t xml:space="preserve">:</w:t>
      </w:r>
    </w:p>
    <w:p>
      <w:pPr>
        <w:spacing w:lineRule="exact" w:line="20" w:after="0" w:before="0"/>
        <w:rPr>
          <w:sz w:val="2"/>
        </w:rPr>
      </w:pPr>
      <w:bookmarkStart w:id="31062" w:name="listing-src-model-suppress-verification-view"/>
      <w:bookmarkEnd w:id="31062"/>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Suppressing a verification view</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traceability_vc_to_hlr</w:t>
      </w:r>
      <w:r>
        <w:rPr>
          <w:rStyle w:val="KeywordTok"/>
        </w:rPr>
        <w:t xml:space="preserve">:</w:t>
      </w:r>
      <w:r>
        <w:rPr>
          <w:rStyle w:val="AttributeTok"/>
        </w:rPr>
        <w:t xml:space="preserve"> ignore</w:t>
      </w:r>
    </w:p>
    <w:bookmarkEnd w:id="31"/>
    <w:bookmarkStart w:id="32" w:name="external-renderers"/>
    <w:p>
      <w:pPr>
        <w:pStyle w:val="Heading1"/>
        <w:numPr>
          <w:ilvl w:val="0"/>
          <w:numId w:val="100"/>
        </w:numPr>
      </w:pPr>
      <w:r>
        <w:t xml:space="preserve">External renderers</w:t>
      </w:r>
    </w:p>
    <w:p>
      <w:pPr>
        <w:pStyle w:val="FirstParagraph"/>
      </w:pPr>
      <w:r>
        <w:t xml:space="preserve">Float and view types that need an external tool (PlantUML, ECharts, Graphviz, …) set</w:t>
      </w:r>
      <w:r>
        <w:t xml:space="preserve"> </w:t>
      </w:r>
      <w:r>
        <w:rPr>
          <w:rStyle w:val="VerbatimChar"/>
        </w:rPr>
        <w:t xml:space="preserve">needs_external_render = true</w:t>
      </w:r>
      <w:r>
        <w:t xml:space="preserve"> </w:t>
      </w:r>
      <w:r>
        <w:t xml:space="preserve">and declare a pair of float data hooks:</w:t>
      </w:r>
      <w:r>
        <w:t xml:space="preserve"> </w:t>
      </w:r>
      <w:r>
        <w:rPr>
          <w:rStyle w:val="VerbatimChar"/>
        </w:rPr>
        <w:t xml:space="preserve">prepare_task</w:t>
      </w:r>
      <w:r>
        <w:t xml:space="preserve"> </w:t>
      </w:r>
      <w:r>
        <w:t xml:space="preserve">builds the spawn task, and</w:t>
      </w:r>
      <w:r>
        <w:t xml:space="preserve"> </w:t>
      </w:r>
      <w:r>
        <w:rPr>
          <w:rStyle w:val="VerbatimChar"/>
        </w:rPr>
        <w:t xml:space="preserve">handle_result</w:t>
      </w:r>
      <w:r>
        <w:t xml:space="preserve"> </w:t>
      </w:r>
      <w:r>
        <w:t xml:space="preserve">writes the resolved AST once the tool finishes. The pipeline collects every such item, spawns the processes in parallel, and dispatches each result back through</w:t>
      </w:r>
      <w:r>
        <w:t xml:space="preserve"> </w:t>
      </w:r>
      <w:r>
        <w:rPr>
          <w:rStyle w:val="VerbatimChar"/>
        </w:rPr>
        <w:t xml:space="preserve">handle_result</w:t>
      </w:r>
      <w:r>
        <w:t xml:space="preserve">.</w:t>
      </w:r>
    </w:p>
    <w:p>
      <w:pPr>
        <w:pStyle w:val="BodyText"/>
      </w:pPr>
      <w:r>
        <w:t xml:space="preserve">These two hooks are the external counterpart to</w:t>
      </w:r>
      <w:r>
        <w:t xml:space="preserve"> </w:t>
      </w:r>
      <w:r>
        <w:rPr>
          <w:rStyle w:val="VerbatimChar"/>
        </w:rPr>
        <w:t xml:space="preserve">transform</w:t>
      </w:r>
      <w:r>
        <w:t xml:space="preserve">. A float declares</w:t>
      </w:r>
      <w:r>
        <w:t xml:space="preserve"> </w:t>
      </w:r>
      <w:r>
        <w:rPr>
          <w:b/>
          <w:bCs/>
        </w:rPr>
        <w:t xml:space="preserve">either</w:t>
      </w:r>
      <w:r>
        <w:t xml:space="preserve"> </w:t>
      </w:r>
      <w:r>
        <w:t xml:space="preserve">an internal</w:t>
      </w:r>
      <w:r>
        <w:t xml:space="preserve"> </w:t>
      </w:r>
      <w:r>
        <w:rPr>
          <w:rStyle w:val="VerbatimChar"/>
        </w:rPr>
        <w:t xml:space="preserve">transform</w:t>
      </w:r>
      <w:r>
        <w:t xml:space="preserve"> </w:t>
      </w:r>
      <w:r>
        <w:rPr>
          <w:b/>
          <w:bCs/>
        </w:rPr>
        <w:t xml:space="preserve">or</w:t>
      </w:r>
      <w:r>
        <w:t xml:space="preserve"> </w:t>
      </w:r>
      <w:r>
        <w:t xml:space="preserve">the external</w:t>
      </w:r>
      <w:r>
        <w:t xml:space="preserve"> </w:t>
      </w:r>
      <w:r>
        <w:rPr>
          <w:rStyle w:val="VerbatimChar"/>
        </w:rPr>
        <w:t xml:space="preserve">prepare_task</w:t>
      </w:r>
      <w:r>
        <w:t xml:space="preserve"> </w:t>
      </w:r>
      <w:r>
        <w:t xml:space="preserve">+</w:t>
      </w:r>
      <w:r>
        <w:t xml:space="preserve"> </w:t>
      </w:r>
      <w:r>
        <w:rPr>
          <w:rStyle w:val="VerbatimChar"/>
        </w:rPr>
        <w:t xml:space="preserve">handle_result</w:t>
      </w:r>
      <w:r>
        <w:t xml:space="preserve"> </w:t>
      </w:r>
      <w:r>
        <w:t xml:space="preserve">pair — never both. (Declaring</w:t>
      </w:r>
      <w:r>
        <w:t xml:space="preserve"> </w:t>
      </w:r>
      <w:r>
        <w:rPr>
          <w:rStyle w:val="VerbatimChar"/>
        </w:rPr>
        <w:t xml:space="preserve">render</w:t>
      </w:r>
      <w:r>
        <w:t xml:space="preserve"> </w:t>
      </w:r>
      <w:r>
        <w:t xml:space="preserve">alongside the external pair is also rejected.)</w:t>
      </w:r>
    </w:p>
    <w:p>
      <w:pPr>
        <w:spacing w:lineRule="exact" w:line="20" w:after="0" w:before="0"/>
        <w:rPr>
          <w:sz w:val="2"/>
        </w:rPr>
      </w:pPr>
      <w:bookmarkStart w:id="36387" w:name="listing-src-model-external-render"/>
      <w:bookmarkEnd w:id="36387"/>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types/floats/plantuml.lua — an external-render float</w:t>
      </w:r>
    </w:p>
    <w:p>
      <w:pPr>
        <w:pStyle w:val="SourceCode"/>
      </w:pPr>
      <w:r>
        <w:rPr>
          <w:rStyle w:val="KeywordTok"/>
        </w:rPr>
        <w:t xml:space="preserve">local</w:t>
      </w:r>
      <w:r>
        <w:rPr>
          <w:rStyle w:val="NormalTok"/>
        </w:rPr>
        <w:t xml:space="preserve"> </w:t>
      </w:r>
      <w:r>
        <w:rPr>
          <w:rStyle w:val="VariableTok"/>
        </w:rPr>
        <w:t xml:space="preserve">float_base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"pipeline.shared.float_base"</w:t>
      </w:r>
      <w:r>
        <w:rPr>
          <w:rStyle w:val="OperatorTok"/>
        </w:rPr>
        <w:t xml:space="preserve">)</w:t>
      </w:r>
      <w:r>
        <w:br/>
      </w:r>
      <w:r>
        <w:rPr>
          <w:rStyle w:val="KeywordTok"/>
        </w:rPr>
        <w:t xml:space="preserve">local</w:t>
      </w:r>
      <w:r>
        <w:rPr>
          <w:rStyle w:val="NormalTok"/>
        </w:rPr>
        <w:t xml:space="preserve"> </w:t>
      </w:r>
      <w:r>
        <w:rPr>
          <w:rStyle w:val="VariableTok"/>
        </w:rPr>
        <w:t xml:space="preserve">task_runner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"infra.process.task_runner"</w:t>
      </w:r>
      <w:r>
        <w:rPr>
          <w:rStyle w:val="OperatorTok"/>
        </w:rPr>
        <w:t xml:space="preserve">)</w:t>
      </w:r>
      <w:r>
        <w:br/>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"PlantUML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"puml"</w:t>
      </w:r>
      <w:r>
        <w:rPr>
          <w:rStyle w:val="OperatorTok"/>
        </w:rPr>
        <w:t xml:space="preserve">,</w:t>
      </w:r>
      <w:r>
        <w:rPr>
          <w:rStyle w:val="NormalTok"/>
        </w:rPr>
        <w:t xml:space="preserve"> </w:t>
      </w:r>
      <w:r>
        <w:rPr>
          <w:rStyle w:val="StringTok"/>
        </w:rPr>
        <w:t xml:space="preserve">"plantuml"</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DATA: build the spawn task. dctx.subject carries { float, build_dir };</w:t>
      </w:r>
      <w:r>
        <w:br/>
      </w:r>
      <w:r>
        <w:rPr>
          <w:rStyle w:val="NormalTok"/>
        </w:rPr>
        <w:t xml:space="preserve">        </w:t>
      </w:r>
      <w:r>
        <w:rPr>
          <w:rStyle w:val="CommentTok"/>
        </w:rPr>
        <w:t xml:space="preserve">-- dctx.log is the logger. Return the task descriptor, or nil to skip.</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float</w:t>
      </w:r>
      <w:r>
        <w:br/>
      </w:r>
      <w:r>
        <w:rPr>
          <w:rStyle w:val="NormalTok"/>
        </w:rPr>
        <w:t xml:space="preserve">            </w:t>
      </w:r>
      <w:r>
        <w:rPr>
          <w:rStyle w:val="KeywordTok"/>
        </w:rPr>
        <w:t xml:space="preserve">local</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build_dir</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VariableTok"/>
        </w:rPr>
        <w:t xml:space="preserve">raw_content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StringTok"/>
        </w:rPr>
        <w:t xml:space="preserve">"/diagrams"</w:t>
      </w:r>
      <w:r>
        <w:br/>
      </w:r>
      <w:r>
        <w:rPr>
          <w:rStyle w:val="NormalTok"/>
        </w:rPr>
        <w:t xml:space="preserve">            </w:t>
      </w:r>
      <w:r>
        <w:rPr>
          <w:rStyle w:val="KeywordTok"/>
        </w:rPr>
        <w:t xml:space="preserve">local</w:t>
      </w:r>
      <w:r>
        <w:rPr>
          <w:rStyle w:val="NormalTok"/>
        </w:rPr>
        <w:t xml:space="preserve"> </w:t>
      </w:r>
      <w:r>
        <w:rPr>
          <w:rStyle w:val="VariableTok"/>
        </w:rPr>
        <w:t xml:space="preserve">puml_file</w:t>
      </w:r>
      <w:r>
        <w:rPr>
          <w:rStyle w:val="NormalTok"/>
        </w:rPr>
        <w:t xml:space="preserve"> </w:t>
      </w:r>
      <w:r>
        <w:rPr>
          <w:rStyle w:val="OperatorTok"/>
        </w:rPr>
        <w:t xml:space="preserve">=</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".puml"</w:t>
      </w:r>
      <w:r>
        <w:br/>
      </w:r>
      <w:r>
        <w:rPr>
          <w:rStyle w:val="NormalTok"/>
        </w:rPr>
        <w:t xml:space="preserve">            </w:t>
      </w:r>
      <w:r>
        <w:rPr>
          <w:rStyle w:val="KeywordTok"/>
        </w:rPr>
        <w:t xml:space="preserve">local</w:t>
      </w:r>
      <w:r>
        <w:rPr>
          <w:rStyle w:val="NormalTok"/>
        </w:rPr>
        <w:t xml:space="preserve"> </w:t>
      </w:r>
      <w:r>
        <w:rPr>
          <w:rStyle w:val="VariableTok"/>
        </w:rPr>
        <w:t xml:space="preserve">png_file</w:t>
      </w:r>
      <w:r>
        <w:rPr>
          <w:rStyle w:val="NormalTok"/>
        </w:rPr>
        <w:t xml:space="preserve">  </w:t>
      </w:r>
      <w:r>
        <w:rPr>
          <w:rStyle w:val="OperatorTok"/>
        </w:rPr>
        <w:t xml:space="preserve">=</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br/>
      </w:r>
      <w:r>
        <w:br/>
      </w:r>
      <w:r>
        <w:rPr>
          <w:rStyle w:val="NormalTok"/>
        </w:rPr>
        <w:t xml:space="preserve">            </w:t>
      </w:r>
      <w:r>
        <w:rPr>
          <w:rStyle w:val="VariableTok"/>
        </w:rPr>
        <w:t xml:space="preserve">task_runner</w:t>
      </w:r>
      <w:r>
        <w:rPr>
          <w:rStyle w:val="OperatorTok"/>
        </w:rPr>
        <w:t xml:space="preserve">.</w:t>
      </w:r>
      <w:r>
        <w:rPr>
          <w:rStyle w:val="NormalTok"/>
        </w:rPr>
        <w:t xml:space="preserve">ensure_dir</w:t>
      </w:r>
      <w:r>
        <w:rPr>
          <w:rStyle w:val="OperatorTok"/>
        </w:rPr>
        <w:t xml:space="preserve">(</w:t>
      </w:r>
      <w:r>
        <w:rPr>
          <w:rStyle w:val="VariableTok"/>
        </w:rPr>
        <w:t xml:space="preserve">diagrams</w:t>
      </w:r>
      <w:r>
        <w:rPr>
          <w:rStyle w:val="OperatorTok"/>
        </w:rPr>
        <w:t xml:space="preserve">)</w:t>
      </w:r>
      <w:r>
        <w:br/>
      </w:r>
      <w:r>
        <w:rPr>
          <w:rStyle w:val="NormalTok"/>
        </w:rPr>
        <w:t xml:space="preserve">            </w:t>
      </w:r>
      <w:r>
        <w:rPr>
          <w:rStyle w:val="VariableTok"/>
        </w:rPr>
        <w:t xml:space="preserve">task_runner</w:t>
      </w:r>
      <w:r>
        <w:rPr>
          <w:rStyle w:val="OperatorTok"/>
        </w:rPr>
        <w:t xml:space="preserve">.</w:t>
      </w:r>
      <w:r>
        <w:rPr>
          <w:rStyle w:val="NormalTok"/>
        </w:rPr>
        <w:t xml:space="preserve">write_file</w:t>
      </w:r>
      <w:r>
        <w:rPr>
          <w:rStyle w:val="OperatorTok"/>
        </w:rPr>
        <w:t xml:space="preserve">(</w:t>
      </w:r>
      <w:r>
        <w:rPr>
          <w:rStyle w:val="VariableTok"/>
        </w:rPr>
        <w:t xml:space="preserve">puml_file</w:t>
      </w:r>
      <w:r>
        <w:rPr>
          <w:rStyle w:val="OperatorTok"/>
        </w:rPr>
        <w:t xml:space="preserve">,</w:t>
      </w:r>
      <w:r>
        <w:rPr>
          <w:rStyle w:val="NormalTok"/>
        </w:rPr>
        <w:t xml:space="preserve"> </w:t>
      </w:r>
      <w:r>
        <w:rPr>
          <w:rStyle w:val="VariableTok"/>
        </w:rPr>
        <w:t xml:space="preserve">content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cmd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args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"-tpng"</w:t>
      </w:r>
      <w:r>
        <w:rPr>
          <w:rStyle w:val="OperatorTok"/>
        </w:rPr>
        <w:t xml:space="preserve">,</w:t>
      </w:r>
      <w:r>
        <w:rPr>
          <w:rStyle w:val="NormalTok"/>
        </w:rPr>
        <w:t xml:space="preserve"> </w:t>
      </w:r>
      <w:r>
        <w:rPr>
          <w:rStyle w:val="VariableTok"/>
        </w:rPr>
        <w:t xml:space="preserve">puml_file</w:t>
      </w:r>
      <w:r>
        <w:rPr>
          <w:rStyle w:val="NormalTok"/>
        </w:rPr>
        <w:t xml:space="preserve"> </w:t>
      </w:r>
      <w:r>
        <w:rPr>
          <w:rStyle w:val="OperatorTok"/>
        </w:rPr>
        <w:t xml:space="preserve">},</w:t>
      </w:r>
      <w:r>
        <w:br/>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 </w:t>
      </w:r>
      <w:r>
        <w:rPr>
          <w:rStyle w:val="OperatorTok"/>
        </w:rPr>
        <w:t xml:space="preserve">},</w:t>
      </w:r>
      <w:r>
        <w:br/>
      </w:r>
      <w:r>
        <w:rPr>
          <w:rStyle w:val="NormalTok"/>
        </w:rPr>
        <w:t xml:space="preserve">                </w:t>
      </w:r>
      <w:r>
        <w:rPr>
          <w:rStyle w:val="VariableTok"/>
        </w:rPr>
        <w:t xml:space="preserve">output_path</w:t>
      </w:r>
      <w:r>
        <w:rPr>
          <w:rStyle w:val="NormalTok"/>
        </w:rPr>
        <w:t xml:space="preserve"> </w:t>
      </w:r>
      <w:r>
        <w:rPr>
          <w:rStyle w:val="OperatorTok"/>
        </w:rPr>
        <w:t xml:space="preserve">=</w:t>
      </w:r>
      <w:r>
        <w:rPr>
          <w:rStyle w:val="NormalTok"/>
        </w:rPr>
        <w:t xml:space="preserve"> </w:t>
      </w:r>
      <w:r>
        <w:rPr>
          <w:rStyle w:val="VariableTok"/>
        </w:rPr>
        <w:t xml:space="preserve">png_file</w:t>
      </w:r>
      <w:r>
        <w:rPr>
          <w:rStyle w:val="OperatorTok"/>
        </w:rPr>
        <w:t xml:space="preserve">,</w:t>
      </w:r>
      <w:r>
        <w:rPr>
          <w:rStyle w:val="NormalTok"/>
        </w:rPr>
        <w:t xml:space="preserve">   </w:t>
      </w:r>
      <w:r>
        <w:rPr>
          <w:rStyle w:val="CommentTok"/>
        </w:rPr>
        <w:t xml:space="preserve">-- cache key: skipped when the file exists</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NormalTok"/>
        </w:rPr>
        <w:t xml:space="preserve"> </w:t>
      </w:r>
      <w:r>
        <w:rPr>
          <w:rStyle w:val="VariableTok"/>
        </w:rPr>
        <w:t xml:space="preserve">relative_path</w:t>
      </w:r>
      <w:r>
        <w:rPr>
          <w:rStyle w:val="NormalTok"/>
        </w:rPr>
        <w:t xml:space="preserve"> </w:t>
      </w:r>
      <w:r>
        <w:rPr>
          <w:rStyle w:val="OperatorTok"/>
        </w:rPr>
        <w:t xml:space="preserve">=</w:t>
      </w:r>
      <w:r>
        <w:rPr>
          <w:rStyle w:val="NormalTok"/>
        </w:rPr>
        <w:t xml:space="preserve"> </w:t>
      </w:r>
      <w:r>
        <w:rPr>
          <w:rStyle w:val="String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CommentTok"/>
        </w:rPr>
        <w:t xml:space="preserve">-- DATA: write the resolved AST. dctx.subject carries</w:t>
      </w:r>
      <w:r>
        <w:br/>
      </w:r>
      <w:r>
        <w:rPr>
          <w:rStyle w:val="NormalTok"/>
        </w:rPr>
        <w:t xml:space="preserve">        </w:t>
      </w:r>
      <w:r>
        <w:rPr>
          <w:rStyle w:val="CommentTok"/>
        </w:rPr>
        <w:t xml:space="preserve">-- { task, success, stdout, stderr }; dctx.data is the SpecIR database.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task</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task</w:t>
      </w:r>
      <w:r>
        <w:br/>
      </w:r>
      <w:r>
        <w:rPr>
          <w:rStyle w:val="NormalTok"/>
        </w:rPr>
        <w:t xml:space="preserve">            </w:t>
      </w:r>
      <w:r>
        <w:rPr>
          <w:rStyle w:val="KeywordTok"/>
        </w:rPr>
        <w:t xml:space="preserve">local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w:t>
      </w:r>
      <w:r>
        <w:rPr>
          <w:rStyle w:val="VariableTok"/>
        </w:rPr>
        <w:t xml:space="preserve">task</w:t>
      </w:r>
      <w:r>
        <w:rPr>
          <w:rStyle w:val="OperatorTok"/>
        </w:rPr>
        <w:t xml:space="preserve">.</w:t>
      </w:r>
      <w:r>
        <w:rPr>
          <w:rStyle w:val="VariableTok"/>
        </w:rPr>
        <w:t xml:space="preserve">context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success</w:t>
      </w:r>
      <w:r>
        <w:rPr>
          <w:rStyle w:val="NormalTok"/>
        </w:rPr>
        <w:t xml:space="preserve"> </w:t>
      </w:r>
      <w:r>
        <w:rPr>
          <w:rStyle w:val="ControlFlowTok"/>
        </w:rPr>
        <w:t xml:space="preserve">then</w:t>
      </w:r>
      <w:r>
        <w:br/>
      </w:r>
      <w:r>
        <w:rPr>
          <w:rStyle w:val="NormalTok"/>
        </w:rPr>
        <w:t xml:space="preserve">                </w:t>
      </w:r>
      <w:r>
        <w:rPr>
          <w:rStyle w:val="VariableTok"/>
        </w:rPr>
        <w:t xml:space="preserve">dctx</w:t>
      </w:r>
      <w:r>
        <w:rPr>
          <w:rStyle w:val="OperatorTok"/>
        </w:rPr>
        <w:t xml:space="preserve">.</w:t>
      </w:r>
      <w:r>
        <w:rPr>
          <w:rStyle w:val="VariableTok"/>
        </w:rPr>
        <w:t xml:space="preserve">log</w:t>
      </w:r>
      <w:r>
        <w:rPr>
          <w:rStyle w:val="OperatorTok"/>
        </w:rPr>
        <w:t xml:space="preserve">.</w:t>
      </w:r>
      <w:r>
        <w:rPr>
          <w:rStyle w:val="NormalTok"/>
        </w:rPr>
        <w:t xml:space="preserve">warn</w:t>
      </w:r>
      <w:r>
        <w:rPr>
          <w:rStyle w:val="OperatorTok"/>
        </w:rPr>
        <w:t xml:space="preserve">(</w:t>
      </w:r>
      <w:r>
        <w:rPr>
          <w:rStyle w:val="StringTok"/>
        </w:rPr>
        <w:t xml:space="preserve">"PlantUML failed: %s"</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stderr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string.format</w:t>
      </w:r>
      <w:r>
        <w:rPr>
          <w:rStyle w:val="OperatorTok"/>
        </w:rPr>
        <w:t xml:space="preserve">(</w:t>
      </w:r>
      <w:r>
        <w:rPr>
          <w:rStyle w:val="StringTok"/>
        </w:rPr>
        <w:t xml:space="preserve">'{"png_paths":["%s"]}'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relative_path</w:t>
      </w:r>
      <w:r>
        <w:rPr>
          <w:rStyle w:val="OperatorTok"/>
        </w:rPr>
        <w:t xml:space="preserve">)</w:t>
      </w:r>
      <w:r>
        <w:br/>
      </w:r>
      <w:r>
        <w:rPr>
          <w:rStyle w:val="NormalTok"/>
        </w:rPr>
        <w:t xml:space="preserve">            </w:t>
      </w:r>
      <w:r>
        <w:rPr>
          <w:rStyle w:val="VariableTok"/>
        </w:rPr>
        <w:t xml:space="preserve">float_base</w:t>
      </w:r>
      <w:r>
        <w:rPr>
          <w:rStyle w:val="OperatorTok"/>
        </w:rPr>
        <w:t xml:space="preserve">.</w:t>
      </w:r>
      <w:r>
        <w:rPr>
          <w:rStyle w:val="NormalTok"/>
        </w:rPr>
        <w:t xml:space="preserve">update_resolved_ast</w:t>
      </w:r>
      <w:r>
        <w:rPr>
          <w:rStyle w:val="OperatorTok"/>
        </w:rPr>
        <w:t xml:space="preserve">(</w:t>
      </w:r>
      <w:r>
        <w:rPr>
          <w:rStyle w:val="VariableTok"/>
        </w:rPr>
        <w:t xml:space="preserve">dctx</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w:t>
      </w:r>
      <w:r>
        <w:rPr>
          <w:rStyle w:val="OperatorTok"/>
        </w:rPr>
        <w:t xml:space="preserve">,</w:t>
      </w:r>
      <w:r>
        <w:rPr>
          <w:rStyle w:val="NormalTok"/>
        </w:rPr>
        <w:t xml:space="preserve"> </w:t>
      </w:r>
      <w:r>
        <w:rPr>
          <w:rStyle w:val="VariableTok"/>
        </w:rPr>
        <w:t xml:space="preserve">json</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spacing w:lineRule="exact" w:line="20" w:after="0" w:before="0"/>
        <w:rPr>
          <w:sz w:val="2"/>
        </w:rPr>
      </w:pPr>
      <w:bookmarkStart w:id="11166" w:name="csv-tbl-model-task-descriptor"/>
      <w:bookmarkEnd w:id="11166"/>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Task descriptor returned by prepare_task</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3960"/>
        <w:gridCol w:w="396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Purpose</w:t>
            </w:r>
          </w:p>
        </w:tc>
      </w:tr>
      <w:tr>
        <w:tc>
          <w:tcPr/>
          <w:p>
            <w:pPr>
              <w:pStyle w:val="Compact"/>
              <w:jc w:val="left"/>
              <w:ind w:firstLine="0" w:right="0" w:left="0"/>
              <w:spacing w:before="40" w:lineRule="auto" w:line="240" w:after="40"/>
            </w:pPr>
            <w:r>
              <w:rPr>
                <w:rStyle w:val="VerbatimChar"/>
              </w:rPr>
              <w:t xml:space="preserve">cmd</w:t>
            </w:r>
            <w:r>
              <w:t xml:space="preserve">,</w:t>
            </w:r>
            <w:r>
              <w:t xml:space="preserve"> </w:t>
            </w:r>
            <w:r>
              <w:rPr>
                <w:rStyle w:val="VerbatimChar"/>
              </w:rPr>
              <w:t xml:space="preserve">args</w:t>
            </w:r>
            <w:r>
              <w:t xml:space="preserve">,</w:t>
            </w:r>
            <w:r>
              <w:t xml:space="preserve"> </w:t>
            </w:r>
            <w:r>
              <w:rPr>
                <w:rStyle w:val="VerbatimChar"/>
              </w:rPr>
              <w:t xml:space="preserve">opts</w:t>
            </w:r>
          </w:p>
        </w:tc>
        <w:tc>
          <w:tcPr/>
          <w:p>
            <w:pPr>
              <w:pStyle w:val="Compact"/>
              <w:jc w:val="left"/>
              <w:ind w:firstLine="0" w:right="0" w:left="0"/>
              <w:spacing w:before="40" w:lineRule="auto" w:line="240" w:after="40"/>
            </w:pPr>
            <w:r>
              <w:t xml:space="preserve">Process to spawn and its options.</w:t>
            </w:r>
            <w:r>
              <w:t xml:space="preserve"> </w:t>
            </w:r>
            <w:r>
              <w:rPr>
                <w:rStyle w:val="VerbatimChar"/>
              </w:rPr>
              <w:t xml:space="preserve">opts.timeout</w:t>
            </w:r>
            <w:r>
              <w:t xml:space="preserve"> </w:t>
            </w:r>
            <w:r>
              <w:t xml:space="preserve">is in milliseconds;</w:t>
            </w:r>
            <w:r>
              <w:t xml:space="preserve"> </w:t>
            </w:r>
            <w:r>
              <w:rPr>
                <w:rStyle w:val="VerbatimChar"/>
              </w:rPr>
              <w:t xml:space="preserve">opts.cwd</w:t>
            </w:r>
            <w:r>
              <w:t xml:space="preserve"> </w:t>
            </w:r>
            <w:r>
              <w:t xml:space="preserve">sets the working directory.</w:t>
            </w:r>
          </w:p>
        </w:tc>
      </w:tr>
      <w:tr>
        <w:tc>
          <w:tcPr/>
          <w:p>
            <w:pPr>
              <w:pStyle w:val="Compact"/>
              <w:jc w:val="left"/>
              <w:ind w:firstLine="0" w:right="0" w:left="0"/>
              <w:spacing w:before="40" w:lineRule="auto" w:line="240" w:after="40"/>
            </w:pPr>
            <w:r>
              <w:rPr>
                <w:rStyle w:val="VerbatimChar"/>
              </w:rPr>
              <w:t xml:space="preserve">output_path</w:t>
            </w:r>
          </w:p>
        </w:tc>
        <w:tc>
          <w:tcPr/>
          <w:p>
            <w:pPr>
              <w:pStyle w:val="Compact"/>
              <w:jc w:val="left"/>
              <w:ind w:firstLine="0" w:right="0" w:left="0"/>
              <w:spacing w:before="40" w:lineRule="auto" w:line="240" w:after="40"/>
            </w:pPr>
            <w:r>
              <w:t xml:space="preserve">File-based cache key. If the file already exists, the process is not spawned —</w:t>
            </w:r>
            <w:r>
              <w:t xml:space="preserve"> </w:t>
            </w:r>
            <w:r>
              <w:rPr>
                <w:rStyle w:val="VerbatimChar"/>
              </w:rPr>
              <w:t xml:space="preserve">handle_result</w:t>
            </w:r>
            <w:r>
              <w:t xml:space="preserve"> </w:t>
            </w:r>
            <w:r>
              <w:t xml:space="preserve">runs immediately with the cached path. Put the content hash in the filename so input changes trigger a fresh render.</w:t>
            </w:r>
          </w:p>
        </w:tc>
      </w:tr>
      <w:tr>
        <w:tc>
          <w:tcPr/>
          <w:p>
            <w:pPr>
              <w:pStyle w:val="Compact"/>
              <w:jc w:val="left"/>
              <w:ind w:firstLine="0" w:right="0" w:left="0"/>
              <w:spacing w:before="40" w:lineRule="auto" w:line="240" w:after="40"/>
            </w:pPr>
            <w:r>
              <w:rPr>
                <w:rStyle w:val="VerbatimChar"/>
              </w:rPr>
              <w:t xml:space="preserve">context</w:t>
            </w:r>
          </w:p>
        </w:tc>
        <w:tc>
          <w:tcPr/>
          <w:p>
            <w:pPr>
              <w:pStyle w:val="Compact"/>
              <w:jc w:val="left"/>
              <w:ind w:firstLine="0" w:right="0" w:left="0"/>
              <w:spacing w:before="40" w:lineRule="auto" w:line="240" w:after="40"/>
            </w:pPr>
            <w:r>
              <w:t xml:space="preserve">Arbitrary table passed through to</w:t>
            </w:r>
            <w:r>
              <w:t xml:space="preserve"> </w:t>
            </w:r>
            <w:r>
              <w:rPr>
                <w:rStyle w:val="VerbatimChar"/>
              </w:rPr>
              <w:t xml:space="preserve">handle_result</w:t>
            </w:r>
            <w:r>
              <w:t xml:space="preserve"> </w:t>
            </w:r>
            <w:r>
              <w:t xml:space="preserve">(read as</w:t>
            </w:r>
            <w:r>
              <w:t xml:space="preserve"> </w:t>
            </w:r>
            <w:r>
              <w:rPr>
                <w:rStyle w:val="VerbatimChar"/>
              </w:rPr>
              <w:t xml:space="preserve">task.context</w:t>
            </w:r>
            <w:r>
              <w:t xml:space="preserve">).</w:t>
            </w:r>
          </w:p>
        </w:tc>
      </w:tr>
    </w:tbl>
    <w:p>
      <w:pPr>
        <w:pStyle w:val="BodyText"/>
      </w:pPr>
      <w:r>
        <w:t xml:space="preserve">The same mechanism works for</w:t>
      </w:r>
      <w:r>
        <w:t xml:space="preserve"> </w:t>
      </w:r>
      <w:r>
        <w:rPr>
          <w:b/>
          <w:bCs/>
        </w:rPr>
        <w:t xml:space="preserve">views</w:t>
      </w:r>
      <w:r>
        <w:t xml:space="preserve"> </w:t>
      </w:r>
      <w:r>
        <w:t xml:space="preserve">—</w:t>
      </w:r>
      <w:r>
        <w:t xml:space="preserve"> </w:t>
      </w:r>
      <w:r>
        <w:rPr>
          <w:rStyle w:val="VerbatimChar"/>
        </w:rPr>
        <w:t xml:space="preserve">math_inline</w:t>
      </w:r>
      <w:r>
        <w:t xml:space="preserve"> </w:t>
      </w:r>
      <w:r>
        <w:t xml:space="preserve">uses it to convert AsciiMath to OMML. The render handler queries the view rows (instead of float rows) for view-typed items.</w:t>
      </w:r>
    </w:p>
    <w:bookmarkEnd w:id="32"/>
    <w:bookmarkStart w:id="33" w:name="project-integration"/>
    <w:p>
      <w:pPr>
        <w:pStyle w:val="Heading1"/>
        <w:numPr>
          <w:ilvl w:val="0"/>
          <w:numId w:val="100"/>
        </w:numPr>
      </w:pPr>
      <w:r>
        <w:t xml:space="preserve">Project integration</w:t>
      </w:r>
    </w:p>
    <w:p>
      <w:pPr>
        <w:spacing w:lineRule="exact" w:line="20" w:after="0" w:before="0"/>
        <w:rPr>
          <w:sz w:val="2"/>
        </w:rPr>
      </w:pPr>
      <w:bookmarkStart w:id="53074" w:name="listing-src-model-project-yaml"/>
      <w:bookmarkEnd w:id="53074"/>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Using a custom model in project.yaml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br/>
      </w:r>
      <w:r>
        <w:rPr>
          <w:rStyle w:val="AttributeTok"/>
        </w:rPr>
        <w:t xml:space="preserve">  </w:t>
      </w:r>
      <w:r>
        <w:rPr>
          <w:rStyle w:val="FunctionTok"/>
        </w:rPr>
        <w:t xml:space="preserve">name</w:t>
      </w:r>
      <w:r>
        <w:rPr>
          <w:rStyle w:val="KeywordTok"/>
        </w:rPr>
        <w:t xml:space="preserve">:</w:t>
      </w:r>
      <w:r>
        <w:rPr>
          <w:rStyle w:val="AttributeTok"/>
        </w:rPr>
        <w:t xml:space="preserve"> My Project</w:t>
      </w:r>
      <w:r>
        <w:br/>
      </w:r>
      <w:r>
        <w:br/>
      </w:r>
      <w:r>
        <w:rPr>
          <w:rStyle w:val="FunctionTok"/>
        </w:rPr>
        <w:t xml:space="preserve">template</w:t>
      </w:r>
      <w:r>
        <w:rPr>
          <w:rStyle w:val="KeywordTok"/>
        </w:rPr>
        <w:t xml:space="preserve">:</w:t>
      </w:r>
      <w:r>
        <w:rPr>
          <w:rStyle w:val="AttributeTok"/>
        </w:rPr>
        <w:t xml:space="preserve"> mymodel</w:t>
      </w:r>
      <w:r>
        <w:rPr>
          <w:rStyle w:val="CommentTok"/>
        </w:rPr>
        <w:t xml:space="preserve">   # Loads models/default/ then models/mymodel/</w:t>
      </w:r>
      <w:r>
        <w:br/>
      </w:r>
      <w:r>
        <w:br/>
      </w:r>
      <w:r>
        <w:rPr>
          <w:rStyle w:val="FunctionTok"/>
        </w:rPr>
        <w:t xml:space="preserve">doc_files</w:t>
      </w:r>
      <w:r>
        <w:rPr>
          <w:rStyle w:val="KeywordTok"/>
        </w:rPr>
        <w:t xml:space="preserve">:</w:t>
      </w:r>
      <w:r>
        <w:br/>
      </w:r>
      <w:r>
        <w:rPr>
          <w:rStyle w:val="AttributeTok"/>
        </w:rPr>
        <w:t xml:space="preserve">  </w:t>
      </w:r>
      <w:r>
        <w:rPr>
          <w:rStyle w:val="KeywordTok"/>
        </w:rPr>
        <w:t xml:space="preserve">-</w:t>
      </w:r>
      <w:r>
        <w:rPr>
          <w:rStyle w:val="AttributeTok"/>
        </w:rPr>
        <w:t xml:space="preserve"> srs.md</w:t>
      </w:r>
    </w:p>
    <w:bookmarkEnd w:id="33"/>
    <w:bookmarkStart w:id="34" w:name="troubleshooting"/>
    <w:p>
      <w:pPr>
        <w:pStyle w:val="Heading1"/>
        <w:numPr>
          <w:ilvl w:val="0"/>
          <w:numId w:val="100"/>
        </w:numPr>
      </w:pPr>
      <w:r>
        <w:t xml:space="preserve">Troubleshooting</w:t>
      </w:r>
    </w:p>
    <w:p>
      <w:pPr>
        <w:pStyle w:val="FirstParagraph"/>
      </w:pPr>
      <w:r>
        <w:rPr>
          <w:b/>
          <w:bCs/>
        </w:rPr>
        <w:t xml:space="preserve">My type doesn’t load.</w:t>
      </w:r>
      <w:r>
        <w:t xml:space="preserve"> </w:t>
      </w:r>
      <w:r>
        <w:t xml:space="preserve">Check that the file is under</w:t>
      </w:r>
      <w:r>
        <w:t xml:space="preserve"> </w:t>
      </w:r>
      <w:r>
        <w:rPr>
          <w:rStyle w:val="VerbatimChar"/>
        </w:rPr>
        <w:t xml:space="preserve">types/&lt;category&gt;/&lt;name&gt;.lua</w:t>
      </w:r>
      <w:r>
        <w:t xml:space="preserve">, that the category is one of</w:t>
      </w:r>
      <w:r>
        <w:t xml:space="preserve"> </w:t>
      </w:r>
      <w:r>
        <w:rPr>
          <w:rStyle w:val="VerbatimChar"/>
        </w:rPr>
        <w:t xml:space="preserve">{objects, floats, views, relations, specifications}</w:t>
      </w:r>
      <w:r>
        <w:t xml:space="preserve">, and that the module</w:t>
      </w:r>
      <w:r>
        <w:t xml:space="preserve"> </w:t>
      </w:r>
      <w:r>
        <w:rPr>
          <w:b/>
          <w:bCs/>
        </w:rPr>
        <w:t xml:space="preserve">returns its descriptor table</w:t>
      </w:r>
      <w:r>
        <w:t xml:space="preserve">. The descriptor’s</w:t>
      </w:r>
      <w:r>
        <w:t xml:space="preserve"> </w:t>
      </w:r>
      <w:r>
        <w:rPr>
          <w:rStyle w:val="VerbatimChar"/>
        </w:rPr>
        <w:t xml:space="preserve">kind</w:t>
      </w:r>
      <w:r>
        <w:t xml:space="preserve"> </w:t>
      </w:r>
      <w:r>
        <w:t xml:space="preserve">must match the directory; a mismatch is a hard error. Non-view categories fail loudly; view load failures become warnings on stderr — watch the build output.</w:t>
      </w:r>
    </w:p>
    <w:p>
      <w:pPr>
        <w:pStyle w:val="BodyText"/>
      </w:pPr>
      <w:r>
        <w:rPr>
          <w:b/>
          <w:bCs/>
        </w:rPr>
        <w:t xml:space="preserve">The host rejected my hook.</w:t>
      </w:r>
      <w:r>
        <w:t xml:space="preserve"> </w:t>
      </w:r>
      <w:r>
        <w:t xml:space="preserve">Each hook name is valid only for certain kinds (see</w:t>
      </w:r>
      <w:r>
        <w:t xml:space="preserve"> </w:t>
      </w:r>
      <w:hyperlink w:anchor="csv-tbl-model-hook-catalogue">
        <w:r>
          <w:rPr>
            <w:rStyle w:val="Hyperlink"/>
          </w:rPr>
          <w:t xml:space="preserve">Table 2</w:t>
        </w:r>
      </w:hyperlink>
      <w:r>
        <w:t xml:space="preserve">). A name that isn’t allowed for the kind, or a function hung off a top-level key other than</w:t>
      </w:r>
      <w:r>
        <w:t xml:space="preserve"> </w:t>
      </w:r>
      <w:r>
        <w:rPr>
          <w:rStyle w:val="VerbatimChar"/>
        </w:rPr>
        <w:t xml:space="preserve">hooks</w:t>
      </w:r>
      <w:r>
        <w:t xml:space="preserve">, is a loud register-time error — by design, so behaviour never silently fails to fire. Move behaviour into</w:t>
      </w:r>
      <w:r>
        <w:t xml:space="preserve"> </w:t>
      </w:r>
      <w:r>
        <w:rPr>
          <w:rStyle w:val="VerbatimChar"/>
        </w:rPr>
        <w:t xml:space="preserve">hooks</w:t>
      </w:r>
      <w:r>
        <w:t xml:space="preserve"> </w:t>
      </w:r>
      <w:r>
        <w:t xml:space="preserve">and check the spelling.</w:t>
      </w:r>
    </w:p>
    <w:p>
      <w:pPr>
        <w:pStyle w:val="BodyText"/>
      </w:pPr>
      <w:r>
        <w:rPr>
          <w:b/>
          <w:bCs/>
        </w:rPr>
        <w:t xml:space="preserve">My override isn’t taking effect.</w:t>
      </w:r>
      <w:r>
        <w:t xml:space="preserve"> </w:t>
      </w:r>
      <w:r>
        <w:t xml:space="preserve">Overrides replace by</w:t>
      </w:r>
      <w:r>
        <w:t xml:space="preserve"> </w:t>
      </w:r>
      <w:r>
        <w:rPr>
          <w:rStyle w:val="VerbatimChar"/>
        </w:rPr>
        <w:t xml:space="preserve">schema.id</w:t>
      </w:r>
      <w:r>
        <w:t xml:space="preserve">, not by filename. The custom type must declare the</w:t>
      </w:r>
      <w:r>
        <w:t xml:space="preserve"> </w:t>
      </w:r>
      <w:r>
        <w:rPr>
          <w:b/>
          <w:bCs/>
        </w:rPr>
        <w:t xml:space="preserve">same</w:t>
      </w:r>
      <w:r>
        <w:rPr>
          <w:b/>
          <w:bCs/>
        </w:rPr>
        <w:t xml:space="preserve"> </w:t>
      </w:r>
      <w:r>
        <w:rPr>
          <w:rStyle w:val="VerbatimChar"/>
          <w:b/>
          <w:bCs/>
        </w:rPr>
        <w:t xml:space="preserve">id</w:t>
      </w:r>
      <w:r>
        <w:t xml:space="preserve"> </w:t>
      </w:r>
      <w:r>
        <w:t xml:space="preserve">as the default (case-sensitive). The filename is irrelevant.</w:t>
      </w:r>
    </w:p>
    <w:p>
      <w:pPr>
        <w:pStyle w:val="BodyText"/>
      </w:pPr>
      <w:r>
        <w:rPr>
          <w:b/>
          <w:bCs/>
        </w:rPr>
        <w:t xml:space="preserve">My render hook produces nothing.</w:t>
      </w:r>
      <w:r>
        <w:t xml:space="preserve"> </w:t>
      </w:r>
      <w:r>
        <w:t xml:space="preserve">A view that</w:t>
      </w:r>
      <w:r>
        <w:t xml:space="preserve"> </w:t>
      </w:r>
      <w:r>
        <w:rPr>
          <w:rStyle w:val="VerbatimChar"/>
        </w:rPr>
        <w:t xml:space="preserve">extends = "TABLE_VIEW"</w:t>
      </w:r>
      <w:r>
        <w:t xml:space="preserve"> </w:t>
      </w:r>
      <w:r>
        <w:t xml:space="preserve">but declares no</w:t>
      </w:r>
      <w:r>
        <w:t xml:space="preserve"> </w:t>
      </w:r>
      <w:r>
        <w:rPr>
          <w:rStyle w:val="VerbatimChar"/>
        </w:rPr>
        <w:t xml:space="preserve">build_block</w:t>
      </w:r>
      <w:r>
        <w:t xml:space="preserve"> </w:t>
      </w:r>
      <w:r>
        <w:t xml:space="preserve">is a load error — add the</w:t>
      </w:r>
      <w:r>
        <w:t xml:space="preserve"> </w:t>
      </w:r>
      <w:r>
        <w:rPr>
          <w:rStyle w:val="VerbatimChar"/>
        </w:rPr>
        <w:t xml:space="preserve">build_block</w:t>
      </w:r>
      <w:r>
        <w:t xml:space="preserve"> </w:t>
      </w:r>
      <w:r>
        <w:t xml:space="preserve">data hook. For an object, remember that returning</w:t>
      </w:r>
      <w:r>
        <w:t xml:space="preserve"> </w:t>
      </w:r>
      <w:r>
        <w:rPr>
          <w:rStyle w:val="VerbatimChar"/>
        </w:rPr>
        <w:t xml:space="preserve">nil</w:t>
      </w:r>
      <w:r>
        <w:t xml:space="preserve"> </w:t>
      </w:r>
      <w:r>
        <w:t xml:space="preserve">leaves the original element untouched; return the blocks you built.</w:t>
      </w:r>
    </w:p>
    <w:p>
      <w:pPr>
        <w:pStyle w:val="BodyText"/>
      </w:pPr>
      <w:r>
        <w:rPr>
          <w:b/>
          <w:bCs/>
        </w:rPr>
        <w:t xml:space="preserve">My external renderer runs every build even without changes.</w:t>
      </w:r>
      <w:r>
        <w:t xml:space="preserve"> </w:t>
      </w:r>
      <w:r>
        <w:t xml:space="preserve">Your</w:t>
      </w:r>
      <w:r>
        <w:t xml:space="preserve"> </w:t>
      </w:r>
      <w:r>
        <w:rPr>
          <w:rStyle w:val="VerbatimChar"/>
        </w:rPr>
        <w:t xml:space="preserve">output_path</w:t>
      </w:r>
      <w:r>
        <w:t xml:space="preserve"> </w:t>
      </w:r>
      <w:r>
        <w:t xml:space="preserve">isn’t content-addressed. Include the content hash in the filename so unchanged input hits the file-based cache.</w:t>
      </w:r>
    </w:p>
    <w:bookmarkEnd w:id="34"/>
    <w:bookmarkStart w:id="40" w:name="pointers"/>
    <w:p>
      <w:pPr>
        <w:pStyle w:val="Heading1"/>
        <w:numPr>
          <w:ilvl w:val="0"/>
          <w:numId w:val="100"/>
        </w:numPr>
      </w:pPr>
      <w:r>
        <w:t xml:space="preserve">Pointers</w:t>
      </w:r>
    </w:p>
    <w:p>
      <w:pPr>
        <w:pStyle w:val="Compact"/>
        <w:numPr>
          <w:ilvl w:val="0"/>
          <w:numId w:val="1004"/>
        </w:numPr>
      </w:pPr>
      <w:hyperlink r:id="rId35">
        <w:r>
          <w:rPr>
            <w:rStyle w:val="Hyperlink"/>
          </w:rPr>
          <w:t xml:space="preserve">User manual</w:t>
        </w:r>
      </w:hyperlink>
      <w:r>
        <w:t xml:space="preserve"> </w:t>
      </w:r>
      <w:r>
        <w:t xml:space="preserve">— day-to-day authoring syntax.</w:t>
      </w:r>
    </w:p>
    <w:p>
      <w:pPr>
        <w:pStyle w:val="Compact"/>
        <w:numPr>
          <w:ilvl w:val="0"/>
          <w:numId w:val="1004"/>
        </w:numPr>
      </w:pPr>
      <w:r>
        <w:t xml:space="preserve">Engineering docs — the</w:t>
      </w:r>
      <w:r>
        <w:t xml:space="preserve"> </w:t>
      </w:r>
      <w:hyperlink r:id="rId36">
        <w:r>
          <w:rPr>
            <w:rStyle w:val="Hyperlink"/>
          </w:rPr>
          <w:t xml:space="preserve">type system SDD</w:t>
        </w:r>
      </w:hyperlink>
      <w:r>
        <w:t xml:space="preserve"> </w:t>
      </w:r>
      <w:r>
        <w:t xml:space="preserve">is the authoritative contract;</w:t>
      </w:r>
      <w:r>
        <w:t xml:space="preserve"> </w:t>
      </w:r>
      <w:hyperlink r:id="rId37">
        <w:r>
          <w:rPr>
            <w:rStyle w:val="Hyperlink"/>
          </w:rPr>
          <w:t xml:space="preserve">type discovery</w:t>
        </w:r>
      </w:hyperlink>
      <w:r>
        <w:t xml:space="preserve"> </w:t>
      </w:r>
      <w:r>
        <w:t xml:space="preserve">and</w:t>
      </w:r>
      <w:r>
        <w:t xml:space="preserve"> </w:t>
      </w:r>
      <w:hyperlink r:id="rId38">
        <w:r>
          <w:rPr>
            <w:rStyle w:val="Hyperlink"/>
          </w:rPr>
          <w:t xml:space="preserve">model design</w:t>
        </w:r>
      </w:hyperlink>
      <w:r>
        <w:t xml:space="preserve"> </w:t>
      </w:r>
      <w:r>
        <w:t xml:space="preserve">cover internals.</w:t>
      </w:r>
    </w:p>
    <w:p>
      <w:pPr>
        <w:pStyle w:val="Compact"/>
        <w:numPr>
          <w:ilvl w:val="0"/>
          <w:numId w:val="1004"/>
        </w:numPr>
      </w:pPr>
      <w:hyperlink r:id="rId39">
        <w:r>
          <w:rPr>
            <w:rStyle w:val="Hyperlink"/>
          </w:rPr>
          <w:t xml:space="preserve">Concepts dictionary</w:t>
        </w:r>
      </w:hyperlink>
      <w:r>
        <w:t xml:space="preserve"> </w:t>
      </w:r>
      <w:r>
        <w:t xml:space="preserve">— vocabulary reference.</w:t>
      </w:r>
    </w:p>
    <w:bookmarkEnd w:id="40"/>
    <w:sectPr>
      <w:footerReference w:type="default" r:id="rId9200"/>
      <w:headerReference w:type="default" r:id="rId9101"/>
      <w:headerReference w:type="first" r:id="rId910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tbl>
    <w:tblPr>
      <w:tblW w:w="5000" w:type="pct"/>
      <w:tblBorders>
        <w:top w:space="1" w:color="CCCCCC" w:val="single" w:sz="4"/>
        <w:bottom w:space="0" w:color="auto" w:val="none" w:sz="0"/>
        <w:left w:space="0" w:color="auto" w:val="none" w:sz="0"/>
        <w:right w:space="0" w:color="auto" w:val="none" w:sz="0"/>
        <w:insideH w:space="0" w:color="auto" w:val="none" w:sz="0"/>
        <w:insideV w:space="0" w:color="auto" w:val="none"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before="280" w:lineRule="auto" w:line="276" w:after="120"/>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yperlink" Id="rId38" Target="../../engineering_docs/architecture/model_design.md" TargetMode="External"/><Relationship Type="http://schemas.openxmlformats.org/officeDocument/2006/relationships/hyperlink" Id="rId37" Target="../../engineering_docs/architecture/type_discovery_design.md" TargetMode="External"/><Relationship Type="http://schemas.openxmlformats.org/officeDocument/2006/relationships/hyperlink" Id="rId36" Target="../../engineering_docs/architecture/type_system.md" TargetMode="External"/><Relationship Type="http://schemas.openxmlformats.org/officeDocument/2006/relationships/hyperlink" Id="rId39" Target="../../engineering_docs/dictionary/concepts.md" TargetMode="External"/><Relationship Type="http://schemas.openxmlformats.org/officeDocument/2006/relationships/hyperlink" Id="rId35" Target="../manual.md" TargetMode="External"/><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Relationship Type="http://schemas.openxmlformats.org/officeDocument/2006/relationships/hyperlink" Id="rId38" Target="../../engineering_docs/architecture/model_design.md" TargetMode="External" /><Relationship Type="http://schemas.openxmlformats.org/officeDocument/2006/relationships/hyperlink" Id="rId37" Target="../../engineering_docs/architecture/type_discovery_design.md" TargetMode="External" /><Relationship Type="http://schemas.openxmlformats.org/officeDocument/2006/relationships/hyperlink" Id="rId36" Target="../../engineering_docs/architecture/type_system.md" TargetMode="External" /><Relationship Type="http://schemas.openxmlformats.org/officeDocument/2006/relationships/hyperlink" Id="rId39" Target="../../engineering_docs/dictionary/concepts.md" TargetMode="External" /><Relationship Type="http://schemas.openxmlformats.org/officeDocument/2006/relationships/hyperlink" Id="rId35" Target="../manua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2026-07-07T01:18:02Z</dcterms:created>
  <dcterms:modified xsi:type="dcterms:W3CDTF">2026-07-07T01:18:02Z</dcterms:modified>
</cp:coreProperties>
</file>

<file path=docProps/custom.xml><?xml version="1.0" encoding="utf-8"?>
<Properties xmlns="http://schemas.openxmlformats.org/officeDocument/2006/custom-properties" xmlns:vt="http://schemas.openxmlformats.org/officeDocument/2006/docPropsVTypes"/>
</file>