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SPEC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SPEC-sec2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after="0" w:lineRule="exact" w:before="0" w:line="20"/>
        <w:rPr>
          <w:sz w:val="2"/>
        </w:rPr>
      </w:pPr>
      <w:bookmarkStart w:id="32204" w:name="listing-src-model-quickstart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SPEC-sec3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after="0" w:lineRule="exact" w:before="0" w:line="20"/>
        <w:rPr>
          <w:sz w:val="2"/>
        </w:rPr>
      </w:pPr>
      <w:bookmarkStart w:id="21471" w:name="listing-src-model-adr-layout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after="0" w:lineRule="exact" w:before="0" w:line="20"/>
        <w:rPr>
          <w:sz w:val="2"/>
        </w:rPr>
      </w:pPr>
      <w:bookmarkStart w:id="36868" w:name="listing-src-model-adr-descriptor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after="0" w:lineRule="exact" w:before="0" w:line="20"/>
        <w:rPr>
          <w:sz w:val="2"/>
        </w:rPr>
      </w:pPr>
      <w:bookmarkStart w:id="5934" w:name="listing-src-model-adr-usage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SPEC-sec4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SPEC-sec5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after="0" w:lineRule="exact" w:before="0" w:line="20"/>
        <w:rPr>
          <w:sz w:val="2"/>
        </w:rPr>
      </w:pPr>
      <w:bookmarkStart w:id="46561" w:name="listing-src-model-directory-layout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after="0" w:lineRule="exact" w:before="0" w:line="20"/>
        <w:rPr>
          <w:sz w:val="2"/>
        </w:rPr>
      </w:pPr>
      <w:bookmarkStart w:id="28870" w:name="listing-src-model-manifest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SPEC-sec6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after="0" w:lineRule="exact" w:before="0" w:line="20"/>
        <w:rPr>
          <w:sz w:val="2"/>
        </w:rPr>
      </w:pPr>
      <w:bookmarkStart w:id="36631" w:name="csv-tbl-model-categories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Category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SPEC-sec7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after="0" w:lineRule="exact" w:before="0" w:line="20"/>
        <w:rPr>
          <w:sz w:val="2"/>
        </w:rPr>
      </w:pPr>
      <w:bookmarkStart w:id="5146" w:name="csv-tbl-model-hook-catalogue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Kind(s)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Tier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Returns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after="0" w:lineRule="exact" w:before="0" w:line="20"/>
        <w:rPr>
          <w:sz w:val="2"/>
        </w:rPr>
      </w:pPr>
      <w:bookmarkStart w:id="43610" w:name="csv-tbl-model-ctx-fields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SPEC-sec8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SPEC-sec8.1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after="0" w:lineRule="exact" w:before="0" w:line="20"/>
        <w:rPr>
          <w:sz w:val="2"/>
        </w:rPr>
      </w:pPr>
      <w:bookmarkStart w:id="99581" w:name="listing-src-model-template-object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lineRule="exact" w:before="0" w:line="20"/>
        <w:rPr>
          <w:sz w:val="2"/>
        </w:rPr>
      </w:pPr>
      <w:bookmarkStart w:id="40209" w:name="listing-src-model-template-object-usage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SPEC-sec8.2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after="0" w:lineRule="exact" w:before="0" w:line="20"/>
        <w:rPr>
          <w:sz w:val="2"/>
        </w:rPr>
      </w:pPr>
      <w:bookmarkStart w:id="47527" w:name="listing-src-model-template-relation-simple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after="0" w:lineRule="exact" w:before="0" w:line="20"/>
        <w:rPr>
          <w:sz w:val="2"/>
        </w:rPr>
      </w:pPr>
      <w:bookmarkStart w:id="59215" w:name="listing-src-model-template-relation-display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SPEC-sec8.3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after="0" w:lineRule="exact" w:before="0" w:line="20"/>
        <w:rPr>
          <w:sz w:val="2"/>
        </w:rPr>
      </w:pPr>
      <w:bookmarkStart w:id="84323" w:name="listing-src-model-template-view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after="0" w:lineRule="exact" w:before="0" w:line="20"/>
        <w:rPr>
          <w:sz w:val="2"/>
        </w:rPr>
      </w:pPr>
      <w:bookmarkStart w:id="33411" w:name="listing-src-model-template-view-block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SPEC-sec8.4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after="0" w:lineRule="exact" w:before="0" w:line="20"/>
        <w:rPr>
          <w:sz w:val="2"/>
        </w:rPr>
      </w:pPr>
      <w:bookmarkStart w:id="36064" w:name="listing-src-model-template-float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lineRule="exact" w:before="0" w:line="20"/>
        <w:rPr>
          <w:sz w:val="2"/>
        </w:rPr>
      </w:pPr>
      <w:bookmarkStart w:id="34132" w:name="listing-src-model-template-float-usage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SPEC-sec12">
        <w:r>
          <w:rPr>
            <w:rStyle w:val="Hyperlink"/>
          </w:rPr>
          <w:t xml:space="preserve">12 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-sec8.5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after="0" w:lineRule="exact" w:before="0" w:line="20"/>
        <w:rPr>
          <w:sz w:val="2"/>
        </w:rPr>
      </w:pPr>
      <w:bookmarkStart w:id="1657" w:name="listing-src-model-template-spec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PEC-sec9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SPEC-sec9.1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after="0" w:lineRule="exact" w:before="0" w:line="20"/>
        <w:rPr>
          <w:sz w:val="2"/>
        </w:rPr>
      </w:pPr>
      <w:bookmarkStart w:id="1646" w:name="csv-tbl-model-object-fields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Attribute definitions (see below).</w:t>
            </w:r>
          </w:p>
        </w:tc>
      </w:tr>
    </w:tbl>
    <w:bookmarkEnd w:id="34"/>
    <w:bookmarkStart w:id="35" w:name="SPEC-sec9.2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after="0" w:lineRule="exact" w:before="0" w:line="20"/>
        <w:rPr>
          <w:sz w:val="2"/>
        </w:rPr>
      </w:pPr>
      <w:bookmarkStart w:id="62565" w:name="csv-tbl-model-attribute-fields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SPEC-sec9.3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after="0" w:lineRule="exact" w:before="0" w:line="20"/>
        <w:rPr>
          <w:sz w:val="2"/>
        </w:rPr>
      </w:pPr>
      <w:bookmarkStart w:id="38789" w:name="csv-tbl-model-float-fields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SPEC-sec9.4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after="0" w:lineRule="exact" w:before="0" w:line="20"/>
        <w:rPr>
          <w:sz w:val="2"/>
        </w:rPr>
      </w:pPr>
      <w:bookmarkStart w:id="4017" w:name="csv-tbl-model-relation-fields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SPEC-sec9.5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SPEC-sec9.6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after="0" w:lineRule="exact" w:before="0" w:line="20"/>
        <w:rPr>
          <w:sz w:val="2"/>
        </w:rPr>
      </w:pPr>
      <w:bookmarkStart w:id="48168" w:name="csv-tbl-model-view-fields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SPEC-sec10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SPEC-sec11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after="0" w:lineRule="exact" w:before="0" w:line="20"/>
        <w:rPr>
          <w:sz w:val="2"/>
        </w:rPr>
      </w:pPr>
      <w:bookmarkStart w:id="60226" w:name="listing-src-model-verification-view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after="0" w:lineRule="exact" w:before="0" w:line="20"/>
        <w:rPr>
          <w:sz w:val="2"/>
        </w:rPr>
      </w:pPr>
      <w:bookmarkStart w:id="31062" w:name="listing-src-model-suppress-verification-view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SPEC-sec12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after="0" w:lineRule="exact" w:before="0" w:line="20"/>
        <w:rPr>
          <w:sz w:val="2"/>
        </w:rPr>
      </w:pPr>
      <w:bookmarkStart w:id="36387" w:name="listing-src-model-external-render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after="0" w:lineRule="exact" w:before="0" w:line="20"/>
        <w:rPr>
          <w:sz w:val="2"/>
        </w:rPr>
      </w:pPr>
      <w:bookmarkStart w:id="11166" w:name="csv-tbl-model-task-descriptor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SPEC-sec13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after="0" w:lineRule="exact" w:before="0" w:line="20"/>
        <w:rPr>
          <w:sz w:val="2"/>
        </w:rPr>
      </w:pPr>
      <w:bookmarkStart w:id="53074" w:name="listing-src-model-project-yaml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SPEC-sec14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SPEC-sec15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sz="4" w:val="single" w:space="1" w:color="CCCCCC"/>
        <w:bottom w:sz="0" w:val="none" w:space="0" w:color="auto"/>
        <w:left w:sz="0" w:val="none" w:space="0" w:color="auto"/>
        <w:right w:sz="0" w:val="none" w:space="0" w:color="auto"/>
        <w:insideH w:sz="0" w:val="none" w:space="0" w:color="auto"/>
        <w:insideV w:sz="0" w:val="none" w:space="0" w:color="auto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line="276" w:lineRule="auto" w:before="280" w:after="120"/>
      <w:outlineLvl w:val="0"/>
    </w:pPr>
    <w:rPr>
      <w:rFonts w:hAnsi="Calibri Light" w:cs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2026-10-07T02:39:31Z</dcterms:created>
  <dcterms:modified xsi:type="dcterms:W3CDTF">2026-10-07T02:39:31Z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