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45.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r>
        <w:rPr>
          <w:color w:val="000000"/>
        </w:rPr>
        <w:t xml:space="preserve">INDEX</w:t>
      </w:r>
    </w:p>
    <w:p>
      <w:r>
        <w:fldChar w:fldCharType="begin"/>
      </w:r>
      <w:r>
        <w:instrText xml:space="preserve"> TOC \o "1-3" </w:instrText>
      </w:r>
      <w:r>
        <w:fldChar w:fldCharType="separate"/>
      </w:r>
    </w:p>
    <w:p>
      <w:r>
        <w:fldChar w:fldCharType="end"/>
      </w:r>
    </w:p>
    <w:p>
      <w:r>
        <w:br w:type="page"/>
      </w:r>
    </w:p>
    <w:bookmarkStart w:id="17" w:name="MANUAL-sec2"/>
    <w:p>
      <w:pPr>
        <w:pStyle w:val="Heading1"/>
        <w:numPr>
          <w:ilvl w:val="0"/>
          <w:numId w:val="100"/>
        </w:numPr>
      </w:pPr>
      <w:r>
        <w:t xml:space="preserve">Introduction</w:t>
      </w:r>
    </w:p>
    <w:bookmarkStart w:id="9"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
          <w:bCs/>
        </w:rPr>
        <w:t xml:space="preserve">CommonSpec</w:t>
      </w:r>
      <w:r>
        <w:t xml:space="preserve">, a structured Markdown language for typed, traceable specifications. It lowers CommonSpec into SpecIR (a SQLite-backed intermediate representation) and generates multiple output formats (DOCX, HTML5, ReqIF). It provides:</w:t>
      </w:r>
    </w:p>
    <w:p>
      <w:pPr>
        <w:pStyle w:val="Compact"/>
        <w:numPr>
          <w:ilvl w:val="0"/>
          <w:numId w:val="1001"/>
        </w:numPr>
      </w:pPr>
      <w:r>
        <w:rPr>
          <w:b/>
          <w:bCs/>
        </w:rPr>
        <w:t xml:space="preserve">Structured authoring</w:t>
      </w:r>
      <w:r>
        <w:t xml:space="preserve">: Define requirements, designs, and verification cases using a consistent syntax.</w:t>
      </w:r>
    </w:p>
    <w:p>
      <w:pPr>
        <w:pStyle w:val="Compact"/>
        <w:numPr>
          <w:ilvl w:val="0"/>
          <w:numId w:val="1001"/>
        </w:numPr>
      </w:pPr>
      <w:r>
        <w:rPr>
          <w:b/>
          <w:bCs/>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pStyle w:val="Compact"/>
        <w:numPr>
          <w:ilvl w:val="0"/>
          <w:numId w:val="1001"/>
        </w:numPr>
      </w:pPr>
      <w:r>
        <w:rPr>
          <w:b/>
          <w:bCs/>
        </w:rPr>
        <w:t xml:space="preserve">Validation</w:t>
      </w:r>
      <w:r>
        <w:t xml:space="preserve">: Automatically verify data integrity through verification views backed by Structured Query Language (SQL) queries against the Specification Intermediate Representation (SpecIR).</w:t>
      </w:r>
    </w:p>
    <w:p>
      <w:pPr>
        <w:pStyle w:val="Compact"/>
        <w:numPr>
          <w:ilvl w:val="0"/>
          <w:numId w:val="1001"/>
        </w:numPr>
      </w:pPr>
      <w:r>
        <w:rPr>
          <w:b/>
          <w:bCs/>
        </w:rPr>
        <w:t xml:space="preserve">Multi-format output</w:t>
      </w:r>
      <w:r>
        <w:t xml:space="preserve">: Generate Word documents and web content from a single source.</w:t>
      </w:r>
    </w:p>
    <w:p>
      <w:pPr>
        <w:pStyle w:val="FirstParagraph"/>
      </w:pPr>
      <w:r>
        <w:t xml:space="preserve">SpecCompiler processes documents through a five-phase pipeline: INITIALIZE, ANALYZE, TRANSFORM, VERIFY, and EMIT, as illustrated in</w:t>
      </w:r>
      <w:r>
        <w:t xml:space="preserve"> </w:t>
      </w:r>
      <w:hyperlink w:anchor="puml-diag-pipeline">
        <w:r>
          <w:rPr>
            <w:rStyle w:val="Hyperlink"/>
          </w:rPr>
          <w:t xml:space="preserve">Figure 1</w:t>
        </w:r>
      </w:hyperlink>
      <w:r>
        <w:t xml:space="preserve">.</w:t>
      </w:r>
    </w:p>
    <w:bookmarkEnd w:id="9"/>
    <w:bookmarkStart w:id="11" w:name="MANUAL-sec2.2"/>
    <w:p>
      <w:pPr>
        <w:pStyle w:val="Heading2"/>
        <w:numPr>
          <w:ilvl w:val="1"/>
          <w:numId w:val="100"/>
        </w:numPr>
      </w:pPr>
      <w:r>
        <w:t xml:space="preserve">Scope</w:t>
      </w:r>
    </w:p>
    <w:p>
      <w:pPr>
        <w:pStyle w:val="FirstParagraph"/>
      </w:pPr>
      <w:r>
        <w:t xml:space="preserve">This manual covers:</w:t>
      </w:r>
    </w:p>
    <w:p>
      <w:pPr>
        <w:pStyle w:val="Compact"/>
        <w:numPr>
          <w:ilvl w:val="0"/>
          <w:numId w:val="1002"/>
        </w:numPr>
      </w:pPr>
      <w:r>
        <w:t xml:space="preserve">Installation and verification of the SpecCompiler-Core Docker image (see</w:t>
      </w:r>
      <w:r>
        <w:t xml:space="preserve"> </w:t>
      </w:r>
      <w:hyperlink w:anchor="MANUAL-sec2">
        <w:r>
          <w:rPr>
            <w:rStyle w:val="Hyperlink"/>
          </w:rPr>
          <w:t xml:space="preserve">2 Introduction</w:t>
        </w:r>
      </w:hyperlink>
      <w:r>
        <w:t xml:space="preserve">).</w:t>
      </w:r>
    </w:p>
    <w:p>
      <w:pPr>
        <w:pStyle w:val="Compact"/>
        <w:numPr>
          <w:ilvl w:val="0"/>
          <w:numId w:val="1002"/>
        </w:numPr>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pStyle w:val="Compact"/>
        <w:numPr>
          <w:ilvl w:val="0"/>
          <w:numId w:val="1002"/>
        </w:numPr>
      </w:pPr>
      <w:r>
        <w:t xml:space="preserve">Authoring specification documents using CommonSpec syntax (</w:t>
      </w:r>
      <w:hyperlink w:anchor="MANUAL-sec4">
        <w:r>
          <w:rPr>
            <w:rStyle w:val="Hyperlink"/>
          </w:rPr>
          <w:t xml:space="preserve">4 Project Configuration</w:t>
        </w:r>
      </w:hyperlink>
      <w:r>
        <w:t xml:space="preserve">).</w:t>
      </w:r>
    </w:p>
    <w:p>
      <w:pPr>
        <w:pStyle w:val="Compact"/>
        <w:numPr>
          <w:ilvl w:val="0"/>
          <w:numId w:val="1002"/>
        </w:numPr>
      </w:pPr>
      <w:r>
        <w:t xml:space="preserve">Invocation of the tool and interpretation of its outputs (</w:t>
      </w:r>
      <w:hyperlink w:anchor="MANUAL-sec7">
        <w:r>
          <w:rPr>
            <w:rStyle w:val="Hyperlink"/>
          </w:rPr>
          <w:t xml:space="preserve">7 Invocation</w:t>
        </w:r>
      </w:hyperlink>
      <w:r>
        <w:t xml:space="preserve">).</w:t>
      </w:r>
    </w:p>
    <w:p>
      <w:pPr>
        <w:pStyle w:val="Compact"/>
        <w:numPr>
          <w:ilvl w:val="0"/>
          <w:numId w:val="1002"/>
        </w:numPr>
      </w:pPr>
      <w:r>
        <w:t xml:space="preserve">Verification diagnostics and policy-key reference.</w:t>
      </w:r>
    </w:p>
    <w:p>
      <w:pPr>
        <w:pStyle w:val="Compact"/>
        <w:numPr>
          <w:ilvl w:val="0"/>
          <w:numId w:val="1002"/>
        </w:numPr>
      </w:pPr>
      <w:r>
        <w:t xml:space="preserve">Incremental build behavior and cache management.</w:t>
      </w:r>
    </w:p>
    <w:p>
      <w:pPr>
        <w:pStyle w:val="Compact"/>
        <w:numPr>
          <w:ilvl w:val="0"/>
          <w:numId w:val="1002"/>
        </w:numPr>
      </w:pPr>
      <w:r>
        <w:t xml:space="preserve">Type system configuration and custom model creation; for a detailed walkthrough, see</w:t>
      </w:r>
      <w:r>
        <w:t xml:space="preserve"> </w:t>
      </w:r>
      <w:hyperlink r:id="rId10">
        <w:r>
          <w:rPr>
            <w:rStyle w:val="Hyperlink"/>
          </w:rPr>
          <w:t xml:space="preserve">creating-a-model: 5 Model directory layout</w:t>
        </w:r>
      </w:hyperlink>
      <w:r>
        <w:t xml:space="preserve"> </w:t>
      </w:r>
      <w:r>
        <w:t xml:space="preserve">in the companion model guide.</w:t>
      </w:r>
    </w:p>
    <w:p>
      <w:pPr>
        <w:pStyle w:val="Compact"/>
        <w:numPr>
          <w:ilvl w:val="0"/>
          <w:numId w:val="1002"/>
        </w:numPr>
      </w:pPr>
      <w:r>
        <w:t xml:space="preserve">Troubleshooting common problems.</w:t>
      </w:r>
    </w:p>
    <w:bookmarkEnd w:id="11"/>
    <w:bookmarkStart w:id="16" w:name="MANUAL-sec2.3"/>
    <w:p>
      <w:pPr>
        <w:pStyle w:val="Heading2"/>
        <w:numPr>
          <w:ilvl w:val="1"/>
          <w:numId w:val="100"/>
        </w:numPr>
      </w:pPr>
      <w:r>
        <w:t xml:space="preserve">Pipeline Summary</w:t>
      </w:r>
    </w:p>
    <w:p>
      <w:pPr>
        <w:pStyle w:val="FirstParagraph"/>
      </w:pPr>
      <w:r>
        <w:t xml:space="preserve">The processing pipeline consists of five phases:</w:t>
      </w:r>
    </w:p>
    <w:p>
      <w:pPr>
        <w:pStyle w:val="Compact"/>
        <w:numPr>
          <w:ilvl w:val="0"/>
          <w:numId w:val="1003"/>
        </w:numPr>
      </w:pPr>
      <w:r>
        <w:rPr>
          <w:b/>
          <w:bCs/>
        </w:rPr>
        <w:t xml:space="preserve">INITIALIZE</w:t>
      </w:r>
      <w:r>
        <w:t xml:space="preserve"> </w:t>
      </w:r>
      <w:r>
        <w:t xml:space="preserve">– Parse Markdown input via Pandoc Abstract Syntax Tree (AST), extract specifications, spec objects, attributes, floats, relations, and views into the SpecIR stored in SQLite Database (SQLite).</w:t>
      </w:r>
    </w:p>
    <w:p>
      <w:pPr>
        <w:pStyle w:val="Compact"/>
        <w:numPr>
          <w:ilvl w:val="0"/>
          <w:numId w:val="1003"/>
        </w:numPr>
      </w:pPr>
      <w:r>
        <w:rPr>
          <w:b/>
          <w:bCs/>
        </w:rPr>
        <w:t xml:space="preserve">ANALYZE</w:t>
      </w:r>
      <w:r>
        <w:t xml:space="preserve"> </w:t>
      </w:r>
      <w:r>
        <w:t xml:space="preserve">– Resolve relation types and cross-references using specificity-based inference rules (see</w:t>
      </w:r>
      <w:r>
        <w:t xml:space="preserve"> </w:t>
      </w:r>
      <w:hyperlink w:anchor="math-eq-specificity">
        <w:r>
          <w:rPr>
            <w:rStyle w:val="Hyperlink"/>
          </w:rPr>
          <w:t xml:space="preserve">Equation 1</w:t>
        </w:r>
      </w:hyperlink>
      <w:r>
        <w:t xml:space="preserve">).</w:t>
      </w:r>
    </w:p>
    <w:p>
      <w:pPr>
        <w:pStyle w:val="Compact"/>
        <w:numPr>
          <w:ilvl w:val="0"/>
          <w:numId w:val="1003"/>
        </w:numPr>
      </w:pPr>
      <w:r>
        <w:rPr>
          <w:b/>
          <w:bCs/>
        </w:rPr>
        <w:t xml:space="preserve">TRANSFORM</w:t>
      </w:r>
      <w:r>
        <w:t xml:space="preserve"> </w:t>
      </w:r>
      <w:r>
        <w:t xml:space="preserve">– Resolve floats (render PlantUML, charts, tables), materialize views, rewrite links, and render spec objects using each type’s render hook.</w:t>
      </w:r>
    </w:p>
    <w:p>
      <w:pPr>
        <w:pStyle w:val="Compact"/>
        <w:numPr>
          <w:ilvl w:val="0"/>
          <w:numId w:val="1003"/>
        </w:numPr>
      </w:pPr>
      <w:r>
        <w:rPr>
          <w:b/>
          <w:bCs/>
        </w:rPr>
        <w:t xml:space="preserve">VERIFY</w:t>
      </w:r>
      <w:r>
        <w:t xml:space="preserve"> </w:t>
      </w:r>
      <w:r>
        <w:t xml:space="preserve">– Execute verification views (SQL queries) against the SpecIR database to detect constraint violations; see</w:t>
      </w:r>
      <w:r>
        <w:t xml:space="preserve"> </w:t>
      </w:r>
      <w:hyperlink r:id="rId12">
        <w:r>
          <w:rPr>
            <w:rStyle w:val="Hyperlink"/>
          </w:rPr>
          <w:t xml:space="preserve">creating-a-model: 11 Verification views</w:t>
        </w:r>
      </w:hyperlink>
      <w:r>
        <w:t xml:space="preserve"> </w:t>
      </w:r>
      <w:r>
        <w:t xml:space="preserve">in the model guide.</w:t>
      </w:r>
    </w:p>
    <w:p>
      <w:pPr>
        <w:pStyle w:val="Compact"/>
        <w:numPr>
          <w:ilvl w:val="0"/>
          <w:numId w:val="1003"/>
        </w:numPr>
      </w:pPr>
      <w:r>
        <w:rPr>
          <w:b/>
          <w:bCs/>
        </w:rPr>
        <w:t xml:space="preserve">EMIT</w:t>
      </w:r>
      <w:r>
        <w:t xml:space="preserve"> </w:t>
      </w:r>
      <w:r>
        <w:t xml:space="preserve">– Assemble Pandoc documents from the SpecIR and generate output files in configured formats via parallel Pandoc subprocess invocations.</w:t>
      </w:r>
    </w:p>
    <w:p>
      <w:pPr>
        <w:spacing w:before="0" w:lineRule="exact" w:after="0" w:line="20"/>
        <w:rPr>
          <w:sz w:val="2"/>
        </w:rPr>
      </w:pPr>
      <w:bookmarkStart w:id="78556" w:name="puml-diag-pipeline"/>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903217"/>
            <wp:effectExtent b="0" l="0" r="0" t="0"/>
            <wp:docPr descr="" title="" id="14" name="Picture"/>
            <a:graphic>
              <a:graphicData uri="http://schemas.openxmlformats.org/drawingml/2006/picture">
                <pic:pic>
                  <pic:nvPicPr>
                    <pic:cNvPr descr="diagrams/558ea783abfb6d231e235a3185de6b66f733d43c.png" id="15" name="Picture"/>
                    <pic:cNvPicPr>
                      <a:picLocks noChangeArrowheads="1" noChangeAspect="1"/>
                    </pic:cNvPicPr>
                  </pic:nvPicPr>
                  <pic:blipFill>
                    <a:blip r:embed="rId13"/>
                    <a:stretch>
                      <a:fillRect/>
                    </a:stretch>
                  </pic:blipFill>
                  <pic:spPr bwMode="auto">
                    <a:xfrm>
                      <a:off x="0" y="0"/>
                      <a:ext cx="5334000" cy="903217"/>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"VERIFY"</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16"/>
    <w:bookmarkEnd w:id="17"/>
    <w:bookmarkStart w:id="22" w:name="MANUAL-sec3"/>
    <w:p>
      <w:pPr>
        <w:pStyle w:val="Heading1"/>
        <w:numPr>
          <w:ilvl w:val="0"/>
          <w:numId w:val="100"/>
        </w:numPr>
      </w:pPr>
      <w:r>
        <w:t xml:space="preserve">Installation</w:t>
      </w:r>
    </w:p>
    <w:bookmarkStart w:id="18" w:name="MANUAL-sec3.1"/>
    <w:p>
      <w:pPr>
        <w:pStyle w:val="Heading2"/>
        <w:numPr>
          <w:ilvl w:val="1"/>
          <w:numId w:val="100"/>
        </w:numPr>
      </w:pPr>
      <w:r>
        <w:t xml:space="preserve">Prerequisites</w:t>
      </w:r>
    </w:p>
    <w:p>
      <w:pPr>
        <w:pStyle w:val="FirstParagraph"/>
      </w:pPr>
      <w:r>
        <w:t xml:space="preserve">The following are required to run SpecCompiler-Core:</w:t>
      </w:r>
    </w:p>
    <w:p>
      <w:pPr>
        <w:spacing w:before="0" w:lineRule="exact" w:after="0" w:line="20"/>
        <w:rPr>
          <w:sz w:val="2"/>
        </w:rPr>
      </w:pPr>
      <w:bookmarkStart w:id="54024" w:name="csv-tbl-prerequisites"/>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on"/>
        </w:trPr>
        <w:tc>
          <w:tcPr>
            <w:shd w:val="clear" w:fill="E8E8E8" w:color="auto"/>
          </w:tcPr>
          <w:p>
            <w:pPr>
              <w:pStyle w:val="Compact"/>
              <w:jc w:val="left"/>
              <w:ind w:left="0" w:right="0" w:firstLine="0"/>
              <w:spacing w:line="240" w:after="40" w:lineRule="auto" w:before="40"/>
            </w:pPr>
            <w:r>
              <w:rPr>
                <w:b/>
              </w:rPr>
              <w:t xml:space="preserve">Prerequisite</w:t>
            </w:r>
          </w:p>
        </w:tc>
        <w:tc>
          <w:tcPr>
            <w:shd w:val="clear" w:fill="E8E8E8" w:color="auto"/>
          </w:tcPr>
          <w:p>
            <w:pPr>
              <w:pStyle w:val="Compact"/>
              <w:jc w:val="left"/>
              <w:ind w:left="0" w:right="0" w:firstLine="0"/>
              <w:spacing w:line="240" w:after="40" w:lineRule="auto" w:before="40"/>
            </w:pPr>
            <w:r>
              <w:rPr>
                <w:b/>
              </w:rPr>
              <w:t xml:space="preserve">Minimum Version</w:t>
            </w:r>
          </w:p>
        </w:tc>
        <w:tc>
          <w:tcPr>
            <w:shd w:val="clear" w:fill="E8E8E8" w:color="auto"/>
          </w:tcPr>
          <w:p>
            <w:pPr>
              <w:pStyle w:val="Compact"/>
              <w:jc w:val="left"/>
              <w:ind w:left="0" w:right="0" w:firstLine="0"/>
              <w:spacing w:line="240" w:after="40" w:lineRule="auto" w:before="40"/>
            </w:pPr>
            <w:r>
              <w:rPr>
                <w:b/>
              </w:rPr>
              <w:t xml:space="preserve">Notes</w:t>
            </w:r>
          </w:p>
        </w:tc>
      </w:tr>
      <w:tr>
        <w:tc>
          <w:tcPr/>
          <w:p>
            <w:pPr>
              <w:pStyle w:val="Compact"/>
              <w:jc w:val="left"/>
              <w:ind w:left="0" w:right="0" w:firstLine="0"/>
              <w:spacing w:line="240" w:after="40" w:lineRule="auto" w:before="40"/>
            </w:pPr>
            <w:r>
              <w:t xml:space="preserve">Docker runtime</w:t>
            </w:r>
          </w:p>
        </w:tc>
        <w:tc>
          <w:tcPr/>
          <w:p>
            <w:pPr>
              <w:pStyle w:val="Compact"/>
              <w:jc w:val="left"/>
              <w:ind w:left="0" w:right="0" w:firstLine="0"/>
              <w:spacing w:line="240" w:after="40" w:lineRule="auto" w:before="40"/>
            </w:pPr>
            <w:r>
              <w:t xml:space="preserve">20.10+</w:t>
            </w:r>
          </w:p>
        </w:tc>
        <w:tc>
          <w:tcPr/>
          <w:p>
            <w:pPr>
              <w:pStyle w:val="Compact"/>
              <w:jc w:val="left"/>
              <w:ind w:left="0" w:right="0" w:firstLine="0"/>
              <w:spacing w:line="240" w:after="40" w:lineRule="auto" w:before="40"/>
            </w:pPr>
            <w:r>
              <w:t xml:space="preserve">Docker Desktop or Docker Engine (daemon must be running)</w:t>
            </w:r>
          </w:p>
        </w:tc>
      </w:tr>
      <w:tr>
        <w:tc>
          <w:tcPr/>
          <w:p>
            <w:pPr>
              <w:pStyle w:val="Compact"/>
              <w:jc w:val="left"/>
              <w:ind w:left="0" w:right="0" w:firstLine="0"/>
              <w:spacing w:line="240" w:after="40" w:lineRule="auto" w:before="40"/>
            </w:pPr>
            <w:r>
              <w:t xml:space="preserve">Disk space</w:t>
            </w:r>
          </w:p>
        </w:tc>
        <w:tc>
          <w:tcPr/>
          <w:p>
            <w:pPr>
              <w:pStyle w:val="Compact"/>
              <w:jc w:val="left"/>
              <w:ind w:left="0" w:right="0" w:firstLine="0"/>
              <w:spacing w:line="240" w:after="40" w:lineRule="auto" w:before="40"/>
            </w:pPr>
            <w:r>
              <w:t xml:space="preserve">2 GB</w:t>
            </w:r>
          </w:p>
        </w:tc>
        <w:tc>
          <w:tcPr/>
          <w:p>
            <w:pPr>
              <w:pStyle w:val="Compact"/>
              <w:jc w:val="left"/>
              <w:ind w:left="0" w:right="0" w:firstLine="0"/>
              <w:spacing w:line="240" w:after="40" w:lineRule="auto" w:before="40"/>
            </w:pPr>
            <w:r>
              <w:t xml:space="preserve">For the Docker image and build artifacts</w:t>
            </w:r>
          </w:p>
        </w:tc>
      </w:tr>
      <w:tr>
        <w:tc>
          <w:tcPr/>
          <w:p>
            <w:pPr>
              <w:pStyle w:val="Compact"/>
              <w:jc w:val="left"/>
              <w:ind w:left="0" w:right="0" w:firstLine="0"/>
              <w:spacing w:line="240" w:after="40" w:lineRule="auto" w:before="40"/>
            </w:pPr>
            <w:r>
              <w:t xml:space="preserve">Host OS</w:t>
            </w:r>
          </w:p>
        </w:tc>
        <w:tc>
          <w:tcPr/>
          <w:p>
            <w:pPr>
              <w:pStyle w:val="Compact"/>
              <w:jc w:val="left"/>
              <w:ind w:left="0" w:right="0" w:firstLine="0"/>
              <w:spacing w:line="240" w:after="40" w:lineRule="auto" w:before="40"/>
            </w:pPr>
            <w:r>
              <w:t xml:space="preserve">Linux, macOS, or Windows (with WSL2)</w:t>
            </w:r>
          </w:p>
        </w:tc>
        <w:tc>
          <w:tcPr/>
          <w:p>
            <w:pPr>
              <w:pStyle w:val="Compact"/>
              <w:jc w:val="left"/>
              <w:ind w:left="0" w:right="0" w:firstLine="0"/>
              <w:spacing w:line="240" w:after="40" w:lineRule="auto" w:before="40"/>
            </w:pPr>
            <w:r>
              <w:t xml:space="preserve">The container runs Debian Bookworm (slim)</w:t>
            </w:r>
          </w:p>
        </w:tc>
      </w:tr>
    </w:tbl>
    <w:p>
      <w:pPr>
        <w:pStyle w:val="BodyText"/>
      </w:pPr>
      <w:r>
        <w:t xml:space="preserve">All dependency versions are pinned in</w:t>
      </w:r>
      <w:r>
        <w:t xml:space="preserve"> </w:t>
      </w:r>
      <w:r>
        <w:rPr>
          <w:rStyle w:val="VerbatimChar"/>
        </w:rPr>
        <w:t xml:space="preserve">scripts/versions.env</w:t>
      </w:r>
      <w:r>
        <w:t xml:space="preserve">.</w:t>
      </w:r>
    </w:p>
    <w:bookmarkEnd w:id="18"/>
    <w:bookmarkStart w:id="19" w:name="MANUAL-sec3.2"/>
    <w:p>
      <w:pPr>
        <w:pStyle w:val="Heading2"/>
        <w:numPr>
          <w:ilvl w:val="1"/>
          <w:numId w:val="100"/>
        </w:numPr>
      </w:pPr>
      <w:r>
        <w:t xml:space="preserve">Building the Image</w:t>
      </w:r>
    </w:p>
    <w:p>
      <w:pPr>
        <w:pStyle w:val="FirstParagraph"/>
      </w:pPr>
      <w:r>
        <w:t xml:space="preserve">The image is a thin overlay on the official pandoc image (</w:t>
      </w:r>
      <w:r>
        <w:rPr>
          <w:rStyle w:val="VerbatimChar"/>
        </w:rPr>
        <w:t xml:space="preserve">Dockerfile.lean</w:t>
      </w:r>
      <w:r>
        <w:t xml:space="preserve">): stock pandoc, the four compiled Lua C extensions, and the SpecCompiler Lua source. No compiler toolchain, no pandoc build. From the repository root:</w:t>
      </w:r>
    </w:p>
    <w:p>
      <w:pPr>
        <w:spacing w:before="0" w:lineRule="exact" w:after="0" w:line="20"/>
        <w:rPr>
          <w:sz w:val="2"/>
        </w:rPr>
      </w:pPr>
      <w:bookmarkStart w:id="25099" w:name="listing-src-build-image"/>
      <w:bookmarkEnd w:id="25099"/>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Build and install via Docker</w:t>
      </w:r>
    </w:p>
    <w:p>
      <w:pPr>
        <w:pStyle w:val="SourceCode"/>
      </w:pPr>
      <w:r>
        <w:rPr>
          <w:rStyle w:val="VerbatimChar"/>
        </w:rPr>
        <w:t xml:space="preserve">docker build -f Dockerfile.lean --target full -t speccompiler-core:latest .</w:t>
      </w:r>
      <w:r>
        <w:br/>
      </w:r>
      <w:r>
        <w:rPr>
          <w:rStyle w:val="VerbatimChar"/>
        </w:rPr>
        <w:t xml:space="preserve">bash scripts/install.sh</w:t>
      </w:r>
    </w:p>
    <w:p>
      <w:pPr>
        <w:pStyle w:val="FirstParagraph"/>
      </w:pPr>
      <w:r>
        <w:t xml:space="preserve">Two targets are available:</w:t>
      </w:r>
    </w:p>
    <w:p>
      <w:pPr>
        <w:pStyle w:val="Compact"/>
        <w:numPr>
          <w:ilvl w:val="0"/>
          <w:numId w:val="1004"/>
        </w:numPr>
      </w:pPr>
      <w:r>
        <w:rPr>
          <w:rStyle w:val="VerbatimChar"/>
          <w:b/>
          <w:bCs/>
        </w:rPr>
        <w:t xml:space="preserve">full</w:t>
      </w:r>
      <w:r>
        <w:t xml:space="preserve"> </w:t>
      </w:r>
      <w:r>
        <w:t xml:space="preserve">(recommended) – core plus the optional external renderers: deno for model-owned</w:t>
      </w:r>
      <w:r>
        <w:t xml:space="preserve"> </w:t>
      </w:r>
      <w:r>
        <w:rPr>
          <w:rStyle w:val="VerbatimChar"/>
        </w:rPr>
        <w:t xml:space="preserve">chart:</w:t>
      </w:r>
      <w:r>
        <w:t xml:space="preserve"> </w:t>
      </w:r>
      <w:r>
        <w:t xml:space="preserve">floats (e.g. the</w:t>
      </w:r>
      <w:r>
        <w:t xml:space="preserve"> </w:t>
      </w:r>
      <w:r>
        <w:rPr>
          <w:rStyle w:val="VerbatimChar"/>
        </w:rPr>
        <w:t xml:space="preserve">abnt</w:t>
      </w:r>
      <w:r>
        <w:t xml:space="preserve"> </w:t>
      </w:r>
      <w:r>
        <w:t xml:space="preserve">model) and PlantUML for</w:t>
      </w:r>
      <w:r>
        <w:t xml:space="preserve"> </w:t>
      </w:r>
      <w:r>
        <w:rPr>
          <w:rStyle w:val="VerbatimChar"/>
        </w:rPr>
        <w:t xml:space="preserve">puml:</w:t>
      </w:r>
      <w:r>
        <w:t xml:space="preserve"> </w:t>
      </w:r>
      <w:r>
        <w:t xml:space="preserve">diagrams.</w:t>
      </w:r>
    </w:p>
    <w:p>
      <w:pPr>
        <w:pStyle w:val="Compact"/>
        <w:numPr>
          <w:ilvl w:val="0"/>
          <w:numId w:val="1004"/>
        </w:numPr>
      </w:pPr>
      <w:r>
        <w:rPr>
          <w:rStyle w:val="VerbatimChar"/>
          <w:b/>
          <w:bCs/>
        </w:rPr>
        <w:t xml:space="preserve">lean</w:t>
      </w:r>
      <w:r>
        <w:t xml:space="preserve"> </w:t>
      </w:r>
      <w:r>
        <w:t xml:space="preserve">– core only (stock pandoc + extensions + Lua source); chart and PlantUML floats are unavailable.</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image reference to</w:t>
      </w:r>
      <w:r>
        <w:t xml:space="preserve"> </w:t>
      </w:r>
      <w:r>
        <w:rPr>
          <w:rStyle w:val="VerbatimChar"/>
        </w:rPr>
        <w:t xml:space="preserve">~/.config/speccompiler/env</w:t>
      </w:r>
      <w:r>
        <w:t xml:space="preserve">. If a local image exists it is used automatically; otherwise, the GHCR image is pulled on first use.</w:t>
      </w:r>
    </w:p>
    <w:p>
      <w:pPr>
        <w:pStyle w:val="BodyText"/>
      </w:pPr>
      <w:r>
        <w:t xml:space="preserve">For maintainers who need the fully from-source toolchain (custom-compiled pandoc, air-gapped builds), the pre-lean path remains available via</w:t>
      </w:r>
      <w:r>
        <w:t xml:space="preserve"> </w:t>
      </w:r>
      <w:r>
        <w:rPr>
          <w:rStyle w:val="VerbatimChar"/>
        </w:rPr>
        <w:t xml:space="preserve">bash scripts/docker_build.sh</w:t>
      </w:r>
      <w:r>
        <w:t xml:space="preserve"> </w:t>
      </w:r>
      <w:r>
        <w:t xml:space="preserve">(old</w:t>
      </w:r>
      <w:r>
        <w:t xml:space="preserve"> </w:t>
      </w:r>
      <w:r>
        <w:rPr>
          <w:rStyle w:val="VerbatimChar"/>
        </w:rPr>
        <w:t xml:space="preserve">Dockerfile</w:t>
      </w:r>
      <w:r>
        <w:t xml:space="preserve">) and</w:t>
      </w:r>
      <w:r>
        <w:t xml:space="preserve"> </w:t>
      </w:r>
      <w:r>
        <w:rPr>
          <w:rStyle w:val="VerbatimChar"/>
        </w:rPr>
        <w:t xml:space="preserve">bash scripts/build.sh</w:t>
      </w:r>
      <w:r>
        <w:t xml:space="preserve"> </w:t>
      </w:r>
      <w:r>
        <w:t xml:space="preserve">— it is no longer the default.</w:t>
      </w:r>
    </w:p>
    <w:bookmarkEnd w:id="19"/>
    <w:bookmarkStart w:id="20" w:name="MANUAL-sec3.3"/>
    <w:p>
      <w:pPr>
        <w:pStyle w:val="Heading2"/>
        <w:numPr>
          <w:ilvl w:val="1"/>
          <w:numId w:val="100"/>
        </w:numPr>
      </w:pPr>
      <w:r>
        <w:t xml:space="preserve">Verifying Installation</w:t>
      </w:r>
    </w:p>
    <w:p>
      <w:pPr>
        <w:pStyle w:val="FirstParagraph"/>
      </w:pPr>
      <w:r>
        <w:t xml:space="preserve">After building, verify the image is available:</w:t>
      </w:r>
    </w:p>
    <w:p>
      <w:pPr>
        <w:spacing w:before="0" w:lineRule="exact" w:after="0" w:line="20"/>
        <w:rPr>
          <w:sz w:val="2"/>
        </w:rPr>
      </w:pPr>
      <w:bookmarkStart w:id="32282" w:name="listing-src-verify-image"/>
      <w:bookmarkEnd w:id="32282"/>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Verify Docker image availability</w:t>
      </w:r>
    </w:p>
    <w:p>
      <w:pPr>
        <w:pStyle w:val="SourceCode"/>
      </w:pPr>
      <w:r>
        <w:rPr>
          <w:rStyle w:val="VerbatimChar"/>
        </w:rPr>
        <w:t xml:space="preserve">docker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before="0" w:lineRule="exact" w:after="0" w:line="20"/>
        <w:rPr>
          <w:sz w:val="2"/>
        </w:rPr>
      </w:pPr>
      <w:bookmarkStart w:id="13056" w:name="listing-src-run-wrapper"/>
      <w:bookmarkEnd w:id="13056"/>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Run wrapper command</w:t>
      </w:r>
    </w:p>
    <w:p>
      <w:pPr>
        <w:pStyle w:val="SourceCode"/>
      </w:pPr>
      <w:r>
        <w:rPr>
          <w:rStyle w:val="VerbatimChar"/>
        </w:rPr>
        <w:t xml:space="preserve">specc build</w:t>
      </w:r>
    </w:p>
    <w:bookmarkEnd w:id="20"/>
    <w:bookmarkStart w:id="21" w:name="MANUAL-sec3.4"/>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Docker wrapper generated by the installer. It supports three subcommands:</w:t>
      </w:r>
    </w:p>
    <w:p>
      <w:pPr>
        <w:spacing w:before="0" w:lineRule="exact" w:after="0" w:line="20"/>
        <w:rPr>
          <w:sz w:val="2"/>
        </w:rPr>
      </w:pPr>
      <w:bookmarkStart w:id="47129" w:name="csv-tbl-wrapper-commands"/>
      <w:bookmarkEnd w:id="47129"/>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subcommands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3960"/>
        <w:gridCol w:w="3960"/>
      </w:tblGrid>
      <w:tr>
        <w:trPr>
          <w:tblHeader w:val="on"/>
        </w:trPr>
        <w:tc>
          <w:tcPr>
            <w:shd w:val="clear" w:fill="E8E8E8" w:color="auto"/>
          </w:tcPr>
          <w:p>
            <w:pPr>
              <w:pStyle w:val="Compact"/>
              <w:jc w:val="left"/>
              <w:ind w:left="0" w:right="0" w:firstLine="0"/>
              <w:spacing w:line="240" w:after="40" w:lineRule="auto" w:before="40"/>
            </w:pPr>
            <w:r>
              <w:rPr>
                <w:b/>
              </w:rPr>
              <w:t xml:space="preserve">Command</w:t>
            </w:r>
          </w:p>
        </w:tc>
        <w:tc>
          <w:tcPr>
            <w:shd w:val="clear" w:fill="E8E8E8" w:color="auto"/>
          </w:tcPr>
          <w:p>
            <w:pPr>
              <w:pStyle w:val="Compact"/>
              <w:jc w:val="left"/>
              <w:ind w:left="0" w:right="0" w:firstLine="0"/>
              <w:spacing w:line="240" w:after="40" w:lineRule="auto" w:before="40"/>
            </w:pPr>
            <w:r>
              <w:rPr>
                <w:b/>
              </w:rPr>
              <w:t xml:space="preserve">Description</w:t>
            </w:r>
          </w:p>
        </w:tc>
      </w:tr>
      <w:tr>
        <w:tc>
          <w:tcPr/>
          <w:p>
            <w:pPr>
              <w:pStyle w:val="Compact"/>
              <w:jc w:val="left"/>
              <w:ind w:left="0" w:right="0" w:firstLine="0"/>
              <w:spacing w:line="240" w:after="40" w:lineRule="auto" w:before="40"/>
            </w:pPr>
            <w:r>
              <w:rPr>
                <w:rStyle w:val="VerbatimChar"/>
              </w:rPr>
              <w:t xml:space="preserve">specc build [project.yaml]</w:t>
            </w:r>
          </w:p>
        </w:tc>
        <w:tc>
          <w:tcPr/>
          <w:p>
            <w:pPr>
              <w:pStyle w:val="Compact"/>
              <w:jc w:val="left"/>
              <w:ind w:left="0" w:right="0" w:firstLine="0"/>
              <w:spacing w:line="240" w:after="40" w:lineRule="auto" w:before="40"/>
            </w:pPr>
            <w:r>
              <w:t xml:space="preserve">Build the project (default file:</w:t>
            </w:r>
            <w:r>
              <w:t xml:space="preserve"> </w:t>
            </w:r>
            <w:r>
              <w:rPr>
                <w:rStyle w:val="VerbatimChar"/>
              </w:rPr>
              <w:t xml:space="preserve">project.yaml</w:t>
            </w:r>
            <w:r>
              <w:t xml:space="preserve">)</w:t>
            </w:r>
          </w:p>
        </w:tc>
      </w:tr>
      <w:tr>
        <w:tc>
          <w:tcPr/>
          <w:p>
            <w:pPr>
              <w:pStyle w:val="Compact"/>
              <w:jc w:val="left"/>
              <w:ind w:left="0" w:right="0" w:firstLine="0"/>
              <w:spacing w:line="240" w:after="40" w:lineRule="auto" w:before="40"/>
            </w:pPr>
            <w:r>
              <w:rPr>
                <w:rStyle w:val="VerbatimChar"/>
              </w:rPr>
              <w:t xml:space="preserve">specc clean</w:t>
            </w:r>
          </w:p>
        </w:tc>
        <w:tc>
          <w:tcPr/>
          <w:p>
            <w:pPr>
              <w:pStyle w:val="Compact"/>
              <w:jc w:val="left"/>
              <w:ind w:left="0" w:right="0" w:firstLine="0"/>
              <w:spacing w:line="240" w:after="40" w:lineRule="auto" w:before="40"/>
            </w:pPr>
            <w:r>
              <w:t xml:space="preserve">Remove</w:t>
            </w:r>
            <w:r>
              <w:t xml:space="preserve"> </w:t>
            </w:r>
            <w:r>
              <w:rPr>
                <w:rStyle w:val="VerbatimChar"/>
              </w:rPr>
              <w:t xml:space="preserve">build/</w:t>
            </w:r>
            <w:r>
              <w:t xml:space="preserve"> </w:t>
            </w:r>
            <w:r>
              <w:t xml:space="preserve">directory and</w:t>
            </w:r>
            <w:r>
              <w:t xml:space="preserve"> </w:t>
            </w:r>
            <w:r>
              <w:rPr>
                <w:rStyle w:val="VerbatimChar"/>
              </w:rPr>
              <w:t xml:space="preserve">specir.db</w:t>
            </w:r>
          </w:p>
        </w:tc>
      </w:tr>
      <w:tr>
        <w:tc>
          <w:tcPr/>
          <w:p>
            <w:pPr>
              <w:pStyle w:val="Compact"/>
              <w:jc w:val="left"/>
              <w:ind w:left="0" w:right="0" w:firstLine="0"/>
              <w:spacing w:line="240" w:after="40" w:lineRule="auto" w:before="40"/>
            </w:pPr>
            <w:r>
              <w:rPr>
                <w:rStyle w:val="VerbatimChar"/>
              </w:rPr>
              <w:t xml:space="preserve">specc shell</w:t>
            </w:r>
          </w:p>
        </w:tc>
        <w:tc>
          <w:tcPr/>
          <w:p>
            <w:pPr>
              <w:pStyle w:val="Compact"/>
              <w:jc w:val="left"/>
              <w:ind w:left="0" w:right="0" w:firstLine="0"/>
              <w:spacing w:line="240" w:after="40" w:lineRule="auto" w:before="40"/>
            </w:pPr>
            <w:r>
              <w:t xml:space="preserve">Open an interactive Bash shell inside the container</w:t>
            </w:r>
          </w:p>
        </w:tc>
      </w:tr>
    </w:tbl>
    <w:p>
      <w:pPr>
        <w:pStyle w:val="BodyText"/>
      </w:pPr>
      <w:r>
        <w:t xml:space="preserve">The</w:t>
      </w:r>
      <w:r>
        <w:t xml:space="preserve"> </w:t>
      </w:r>
      <w:r>
        <w:rPr>
          <w:rStyle w:val="VerbatimChar"/>
        </w:rPr>
        <w:t xml:space="preserve">build</w:t>
      </w:r>
      <w:r>
        <w:t xml:space="preserve"> </w:t>
      </w:r>
      <w:r>
        <w:t xml:space="preserve">subcommand runs</w:t>
      </w:r>
      <w:r>
        <w:t xml:space="preserve"> </w:t>
      </w:r>
      <w:r>
        <w:rPr>
          <w:rStyle w:val="VerbatimChar"/>
        </w:rPr>
        <w:t xml:space="preserve">docker run --rm</w:t>
      </w:r>
      <w:r>
        <w:t xml:space="preserve"> </w:t>
      </w:r>
      <w:r>
        <w:t xml:space="preserve">with:</w:t>
      </w:r>
    </w:p>
    <w:p>
      <w:pPr>
        <w:pStyle w:val="Compact"/>
        <w:numPr>
          <w:ilvl w:val="0"/>
          <w:numId w:val="1005"/>
        </w:numPr>
      </w:pPr>
      <w:r>
        <w:rPr>
          <w:rStyle w:val="VerbatimChar"/>
        </w:rPr>
        <w:t xml:space="preserve">--user "$(id -u):$(id -g)"</w:t>
      </w:r>
      <w:r>
        <w:t xml:space="preserve"> </w:t>
      </w:r>
      <w:r>
        <w:t xml:space="preserve">– Preserves host UID/GID.</w:t>
      </w:r>
    </w:p>
    <w:p>
      <w:pPr>
        <w:pStyle w:val="Compact"/>
        <w:numPr>
          <w:ilvl w:val="0"/>
          <w:numId w:val="1005"/>
        </w:numPr>
      </w:pPr>
      <w:r>
        <w:rPr>
          <w:rStyle w:val="VerbatimChar"/>
        </w:rPr>
        <w:t xml:space="preserve">-v "$(pwd):/workspace"</w:t>
      </w:r>
      <w:r>
        <w:t xml:space="preserve"> </w:t>
      </w:r>
      <w:r>
        <w:t xml:space="preserve">– Mounts current directory.</w:t>
      </w:r>
    </w:p>
    <w:p>
      <w:pPr>
        <w:pStyle w:val="Compact"/>
        <w:numPr>
          <w:ilvl w:val="0"/>
          <w:numId w:val="1005"/>
        </w:numPr>
      </w:pPr>
      <w:r>
        <w:rPr>
          <w:rStyle w:val="VerbatimChar"/>
        </w:rPr>
        <w:t xml:space="preserve">-e "SPECCOMPILER_HOME=/opt/speccompiler"</w:t>
      </w:r>
      <w:r>
        <w:t xml:space="preserve"> </w:t>
      </w:r>
      <w:r>
        <w:t xml:space="preserve">– Sets installation root.</w:t>
      </w:r>
    </w:p>
    <w:p>
      <w:pPr>
        <w:pStyle w:val="Compact"/>
        <w:numPr>
          <w:ilvl w:val="0"/>
          <w:numId w:val="1005"/>
        </w:numPr>
      </w:pPr>
      <w:r>
        <w:rPr>
          <w:rStyle w:val="VerbatimChar"/>
        </w:rPr>
        <w:t xml:space="preserve">-e "SPECCOMPILER_DIST=/opt/speccompiler"</w:t>
      </w:r>
      <w:r>
        <w:t xml:space="preserve"> </w:t>
      </w:r>
      <w:r>
        <w:t xml:space="preserve">– Sets distribution root.</w:t>
      </w:r>
    </w:p>
    <w:p>
      <w:pPr>
        <w:pStyle w:val="Compact"/>
        <w:numPr>
          <w:ilvl w:val="0"/>
          <w:numId w:val="1005"/>
        </w:numPr>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w:t>
      </w:r>
      <w:r>
        <w:t xml:space="preserve"> </w:t>
      </w:r>
      <w:r>
        <w:rPr>
          <w:rStyle w:val="VerbatimChar"/>
        </w:rPr>
        <w:t xml:space="preserve">speccompiler-core</w:t>
      </w:r>
      <w:r>
        <w:t xml:space="preserve"> </w:t>
      </w:r>
      <w:r>
        <w:t xml:space="preserve">entry point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21"/>
    <w:bookmarkEnd w:id="22"/>
    <w:bookmarkStart w:id="26"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23" w:name="MANUAL-sec4.1"/>
    <w:p>
      <w:pPr>
        <w:pStyle w:val="Heading2"/>
        <w:numPr>
          <w:ilvl w:val="1"/>
          <w:numId w:val="100"/>
        </w:numPr>
      </w:pPr>
      <w:r>
        <w:t xml:space="preserve">Complete Configuration Reference</w:t>
      </w:r>
    </w:p>
    <w:p>
      <w:pPr>
        <w:spacing w:before="0" w:lineRule="exact" w:after="0" w:line="20"/>
        <w:rPr>
          <w:sz w:val="2"/>
        </w:rPr>
      </w:pPr>
      <w:bookmarkStart w:id="30190" w:name="listing-src-project-yaml"/>
      <w:bookmarkEnd w:id="30190"/>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project.yaml reference</w:t>
      </w:r>
    </w:p>
    <w:p>
      <w:pPr>
        <w:pStyle w:val="SourceCode"/>
      </w:pPr>
      <w:r>
        <w:rPr>
          <w:rStyle w:val="VerbatimChar"/>
        </w:rPr>
        <w:t xml:space="preserve"># ============================================================================</w:t>
      </w:r>
      <w:r>
        <w:br/>
      </w:r>
      <w:r>
        <w:rPr>
          <w:rStyle w:val="VerbatimChar"/>
        </w:rPr>
        <w:t xml:space="preserve"># Project Identification (REQUIRED)</w:t>
      </w:r>
      <w:r>
        <w:br/>
      </w:r>
      <w:r>
        <w:rPr>
          <w:rStyle w:val="VerbatimChar"/>
        </w:rPr>
        <w:t xml:space="preserve"># ============================================================================</w:t>
      </w:r>
      <w:r>
        <w:br/>
      </w:r>
      <w:r>
        <w:rPr>
          <w:rStyle w:val="VerbatimChar"/>
        </w:rPr>
        <w:t xml:space="preserve">project:</w:t>
      </w:r>
      <w:r>
        <w:br/>
      </w:r>
      <w:r>
        <w:rPr>
          <w:rStyle w:val="VerbatimChar"/>
        </w:rPr>
        <w:t xml:space="preserve">  code: MYPROJ          # Project code identifier (string, required)</w:t>
      </w:r>
      <w:r>
        <w:br/>
      </w:r>
      <w:r>
        <w:rPr>
          <w:rStyle w:val="VerbatimChar"/>
        </w:rPr>
        <w:t xml:space="preserve">  name: My Project SRS  # Human-readable project name (string, required)</w:t>
      </w:r>
      <w:r>
        <w:br/>
      </w:r>
      <w:r>
        <w:br/>
      </w:r>
      <w:r>
        <w:rPr>
          <w:rStyle w:val="VerbatimChar"/>
        </w:rPr>
        <w:t xml:space="preserve"># ============================================================================</w:t>
      </w:r>
      <w:r>
        <w:br/>
      </w:r>
      <w:r>
        <w:rPr>
          <w:rStyle w:val="VerbatimChar"/>
        </w:rPr>
        <w:t xml:space="preserve"># Type Model (REQUIRED)</w:t>
      </w:r>
      <w:r>
        <w:br/>
      </w:r>
      <w:r>
        <w:rPr>
          <w:rStyle w:val="VerbatimChar"/>
        </w:rPr>
        <w:t xml:space="preserve"># ============================================================================</w:t>
      </w:r>
      <w:r>
        <w:br/>
      </w:r>
      <w:r>
        <w:rPr>
          <w:rStyle w:val="VerbatimChar"/>
        </w:rPr>
        <w:t xml:space="preserve">template: default        # Type model name (string, default: "default")</w:t>
      </w:r>
      <w:r>
        <w:br/>
      </w:r>
      <w:r>
        <w:rPr>
          <w:rStyle w:val="VerbatimChar"/>
        </w:rPr>
        <w:t xml:space="preserve">                         # Must match a directory under models/</w:t>
      </w:r>
      <w:r>
        <w:br/>
      </w:r>
      <w:r>
        <w:br/>
      </w:r>
      <w:r>
        <w:rPr>
          <w:rStyle w:val="VerbatimChar"/>
        </w:rPr>
        <w:t xml:space="preserve"># ============================================================================</w:t>
      </w:r>
      <w:r>
        <w:br/>
      </w:r>
      <w:r>
        <w:rPr>
          <w:rStyle w:val="VerbatimChar"/>
        </w:rPr>
        <w:t xml:space="preserve"># Logging Configuration (OPTIONAL)</w:t>
      </w:r>
      <w:r>
        <w:br/>
      </w:r>
      <w:r>
        <w:rPr>
          <w:rStyle w:val="VerbatimChar"/>
        </w:rPr>
        <w:t xml:space="preserve"># ============================================================================</w:t>
      </w:r>
      <w:r>
        <w:br/>
      </w:r>
      <w:r>
        <w:rPr>
          <w:rStyle w:val="VerbatimChar"/>
        </w:rPr>
        <w:t xml:space="preserve">logging:</w:t>
      </w:r>
      <w:r>
        <w:br/>
      </w:r>
      <w:r>
        <w:rPr>
          <w:rStyle w:val="VerbatimChar"/>
        </w:rPr>
        <w:t xml:space="preserve">  level: info            # DEBUG | INFO | WARN | ERROR (default: "INFO")</w:t>
      </w:r>
      <w:r>
        <w:br/>
      </w:r>
      <w:r>
        <w:rPr>
          <w:rStyle w:val="VerbatimChar"/>
        </w:rPr>
        <w:t xml:space="preserve">  format: auto           # auto | json | text (default: "auto")</w:t>
      </w:r>
      <w:r>
        <w:br/>
      </w:r>
      <w:r>
        <w:rPr>
          <w:rStyle w:val="VerbatimChar"/>
        </w:rPr>
        <w:t xml:space="preserve">  color: true            # ANSI color codes (default: true)</w:t>
      </w:r>
      <w:r>
        <w:br/>
      </w:r>
      <w:r>
        <w:br/>
      </w:r>
      <w:r>
        <w:rPr>
          <w:rStyle w:val="VerbatimChar"/>
        </w:rPr>
        <w:t xml:space="preserve"># ============================================================================</w:t>
      </w:r>
      <w:r>
        <w:br/>
      </w:r>
      <w:r>
        <w:rPr>
          <w:rStyle w:val="VerbatimChar"/>
        </w:rPr>
        <w:t xml:space="preserve"># Validation Policy (OPTIONAL)</w:t>
      </w:r>
      <w:r>
        <w:br/>
      </w:r>
      <w:r>
        <w:rPr>
          <w:rStyle w:val="VerbatimChar"/>
        </w:rPr>
        <w:t xml:space="preserve"># ============================================================================</w:t>
      </w:r>
      <w:r>
        <w:br/>
      </w:r>
      <w:r>
        <w:rPr>
          <w:rStyle w:val="VerbatimChar"/>
        </w:rPr>
        <w:t xml:space="preserve">validation:</w:t>
      </w:r>
      <w:r>
        <w:br/>
      </w:r>
      <w:r>
        <w:rPr>
          <w:rStyle w:val="VerbatimChar"/>
        </w:rPr>
        <w:t xml:space="preserve">  missing_required: ignore</w:t>
      </w:r>
      <w:r>
        <w:br/>
      </w:r>
      <w:r>
        <w:rPr>
          <w:rStyle w:val="VerbatimChar"/>
        </w:rPr>
        <w:t xml:space="preserve">  cardinality_over: ignore</w:t>
      </w:r>
      <w:r>
        <w:br/>
      </w:r>
      <w:r>
        <w:rPr>
          <w:rStyle w:val="VerbatimChar"/>
        </w:rPr>
        <w:t xml:space="preserve">  invalid_cast: ignore</w:t>
      </w:r>
      <w:r>
        <w:br/>
      </w:r>
      <w:r>
        <w:rPr>
          <w:rStyle w:val="VerbatimChar"/>
        </w:rPr>
        <w:t xml:space="preserve">  invalid_enum: ignore</w:t>
      </w:r>
      <w:r>
        <w:br/>
      </w:r>
      <w:r>
        <w:rPr>
          <w:rStyle w:val="VerbatimChar"/>
        </w:rPr>
        <w:t xml:space="preserve">  invalid_date: ignore</w:t>
      </w:r>
      <w:r>
        <w:br/>
      </w:r>
      <w:r>
        <w:rPr>
          <w:rStyle w:val="VerbatimChar"/>
        </w:rPr>
        <w:t xml:space="preserve">  bounds_violation: ignore</w:t>
      </w:r>
      <w:r>
        <w:br/>
      </w:r>
      <w:r>
        <w:rPr>
          <w:rStyle w:val="VerbatimChar"/>
        </w:rPr>
        <w:t xml:space="preserve">  dangling_relation: ignore</w:t>
      </w:r>
      <w:r>
        <w:br/>
      </w:r>
      <w:r>
        <w:rPr>
          <w:rStyle w:val="VerbatimChar"/>
        </w:rPr>
        <w:t xml:space="preserve">  unresolved_relation: ignore</w:t>
      </w:r>
      <w:r>
        <w:br/>
      </w:r>
      <w:r>
        <w:br/>
      </w:r>
      <w:r>
        <w:rPr>
          <w:rStyle w:val="VerbatimChar"/>
        </w:rPr>
        <w:t xml:space="preserve"># ============================================================================</w:t>
      </w:r>
      <w:r>
        <w:br/>
      </w:r>
      <w:r>
        <w:rPr>
          <w:rStyle w:val="VerbatimChar"/>
        </w:rPr>
        <w:t xml:space="preserve"># Input Files (REQUIRED)</w:t>
      </w:r>
      <w:r>
        <w:br/>
      </w:r>
      <w:r>
        <w:rPr>
          <w:rStyle w:val="VerbatimChar"/>
        </w:rPr>
        <w:t xml:space="preserve"># ============================================================================</w:t>
      </w:r>
      <w:r>
        <w:br/>
      </w:r>
      <w:r>
        <w:rPr>
          <w:rStyle w:val="VerbatimChar"/>
        </w:rPr>
        <w:t xml:space="preserve">output_dir: build/       # Base output directory (default: "build")</w:t>
      </w:r>
      <w:r>
        <w:br/>
      </w:r>
      <w:r>
        <w:br/>
      </w:r>
      <w:r>
        <w:rPr>
          <w:rStyle w:val="VerbatimChar"/>
        </w:rPr>
        <w:t xml:space="preserve">doc_files:               # Markdown files to process, in order</w:t>
      </w:r>
      <w:r>
        <w:br/>
      </w:r>
      <w:r>
        <w:rPr>
          <w:rStyle w:val="VerbatimChar"/>
        </w:rPr>
        <w:t xml:space="preserve">  - srs.md</w:t>
      </w:r>
      <w:r>
        <w:br/>
      </w:r>
      <w:r>
        <w:rPr>
          <w:rStyle w:val="VerbatimChar"/>
        </w:rPr>
        <w:t xml:space="preserve">  - sdd.md</w:t>
      </w:r>
      <w:r>
        <w:br/>
      </w:r>
      <w:r>
        <w:br/>
      </w:r>
      <w:r>
        <w:rPr>
          <w:rStyle w:val="VerbatimChar"/>
        </w:rPr>
        <w:t xml:space="preserve"># ============================================================================</w:t>
      </w:r>
      <w:r>
        <w:br/>
      </w:r>
      <w:r>
        <w:rPr>
          <w:rStyle w:val="VerbatimChar"/>
        </w:rPr>
        <w:t xml:space="preserve"># Output Format Configurations (OPTIONAL)</w:t>
      </w:r>
      <w:r>
        <w:br/>
      </w:r>
      <w:r>
        <w:rPr>
          <w:rStyle w:val="VerbatimChar"/>
        </w:rPr>
        <w:t xml:space="preserve"># ============================================================================</w:t>
      </w:r>
      <w:r>
        <w:br/>
      </w:r>
      <w:r>
        <w:rPr>
          <w:rStyle w:val="VerbatimChar"/>
        </w:rPr>
        <w:t xml:space="preserve">outputs:</w:t>
      </w:r>
      <w:r>
        <w:br/>
      </w:r>
      <w:r>
        <w:rPr>
          <w:rStyle w:val="VerbatimChar"/>
        </w:rPr>
        <w:t xml:space="preserve">  - format: docx</w:t>
      </w:r>
      <w:r>
        <w:br/>
      </w:r>
      <w:r>
        <w:rPr>
          <w:rStyle w:val="VerbatimChar"/>
        </w:rPr>
        <w:t xml:space="preserve">    path: docx/{spec_id}.docx</w:t>
      </w:r>
      <w:r>
        <w:br/>
      </w:r>
      <w:r>
        <w:rPr>
          <w:rStyle w:val="VerbatimChar"/>
        </w:rPr>
        <w:t xml:space="preserve">  - format: html5</w:t>
      </w:r>
      <w:r>
        <w:br/>
      </w:r>
      <w:r>
        <w:rPr>
          <w:rStyle w:val="VerbatimChar"/>
        </w:rPr>
        <w:t xml:space="preserve">    path: www/{spec_id}.html</w:t>
      </w:r>
      <w:r>
        <w:br/>
      </w:r>
      <w:r>
        <w:br/>
      </w:r>
      <w:r>
        <w:rPr>
          <w:rStyle w:val="VerbatimChar"/>
        </w:rPr>
        <w:t xml:space="preserve"># ============================================================================</w:t>
      </w:r>
      <w:r>
        <w:br/>
      </w:r>
      <w:r>
        <w:rPr>
          <w:rStyle w:val="VerbatimChar"/>
        </w:rPr>
        <w:t xml:space="preserve"># DOCX Configuration (OPTIONAL)</w:t>
      </w:r>
      <w:r>
        <w:br/>
      </w:r>
      <w:r>
        <w:rPr>
          <w:rStyle w:val="VerbatimChar"/>
        </w:rPr>
        <w:t xml:space="preserve"># ============================================================================</w:t>
      </w:r>
      <w:r>
        <w:br/>
      </w:r>
      <w:r>
        <w:rPr>
          <w:rStyle w:val="VerbatimChar"/>
        </w:rPr>
        <w:t xml:space="preserve">docx:</w:t>
      </w:r>
      <w:r>
        <w:br/>
      </w:r>
      <w:r>
        <w:rPr>
          <w:rStyle w:val="VerbatimChar"/>
        </w:rPr>
        <w:t xml:space="preserve">  preset: null           # Style preset name (models/{template}/presets/)</w:t>
      </w:r>
      <w:r>
        <w:br/>
      </w:r>
      <w:r>
        <w:rPr>
          <w:rStyle w:val="VerbatimChar"/>
        </w:rPr>
        <w:t xml:space="preserve">  # reference_doc: assets/reference.docx  # Custom Word reference</w:t>
      </w:r>
      <w:r>
        <w:br/>
      </w:r>
      <w:r>
        <w:br/>
      </w:r>
      <w:r>
        <w:rPr>
          <w:rStyle w:val="VerbatimChar"/>
        </w:rPr>
        <w:t xml:space="preserve"># ============================================================================</w:t>
      </w:r>
      <w:r>
        <w:br/>
      </w:r>
      <w:r>
        <w:rPr>
          <w:rStyle w:val="VerbatimChar"/>
        </w:rPr>
        <w:t xml:space="preserve"># HTML5 Configuration (OPTIONAL)</w:t>
      </w:r>
      <w:r>
        <w:br/>
      </w:r>
      <w:r>
        <w:rPr>
          <w:rStyle w:val="VerbatimChar"/>
        </w:rPr>
        <w:t xml:space="preserve"># ============================================================================</w:t>
      </w:r>
      <w:r>
        <w:br/>
      </w:r>
      <w:r>
        <w:rPr>
          <w:rStyle w:val="VerbatimChar"/>
        </w:rPr>
        <w:t xml:space="preserve">html5:</w:t>
      </w:r>
      <w:r>
        <w:br/>
      </w:r>
      <w:r>
        <w:rPr>
          <w:rStyle w:val="VerbatimChar"/>
        </w:rPr>
        <w:t xml:space="preserve">  number_sections: true</w:t>
      </w:r>
      <w:r>
        <w:br/>
      </w:r>
      <w:r>
        <w:rPr>
          <w:rStyle w:val="VerbatimChar"/>
        </w:rPr>
        <w:t xml:space="preserve">  table_of_contents: true</w:t>
      </w:r>
      <w:r>
        <w:br/>
      </w:r>
      <w:r>
        <w:rPr>
          <w:rStyle w:val="VerbatimChar"/>
        </w:rPr>
        <w:t xml:space="preserve">  toc_depth: 3</w:t>
      </w:r>
      <w:r>
        <w:br/>
      </w:r>
      <w:r>
        <w:rPr>
          <w:rStyle w:val="VerbatimChar"/>
        </w:rPr>
        <w:t xml:space="preserve">  standalone: true</w:t>
      </w:r>
      <w:r>
        <w:br/>
      </w:r>
      <w:r>
        <w:rPr>
          <w:rStyle w:val="VerbatimChar"/>
        </w:rPr>
        <w:t xml:space="preserve">  embed_resources: true</w:t>
      </w:r>
      <w:r>
        <w:br/>
      </w:r>
      <w:r>
        <w:rPr>
          <w:rStyle w:val="VerbatimChar"/>
        </w:rPr>
        <w:t xml:space="preserve">  resource_path: build</w:t>
      </w:r>
      <w:r>
        <w:br/>
      </w:r>
      <w:r>
        <w:br/>
      </w:r>
      <w:r>
        <w:rPr>
          <w:rStyle w:val="VerbatimChar"/>
        </w:rPr>
        <w:t xml:space="preserve"># ============================================================================</w:t>
      </w:r>
      <w:r>
        <w:br/>
      </w:r>
      <w:r>
        <w:rPr>
          <w:rStyle w:val="VerbatimChar"/>
        </w:rPr>
        <w:t xml:space="preserve"># Bibliography and Citations (OPTIONAL)</w:t>
      </w:r>
      <w:r>
        <w:br/>
      </w:r>
      <w:r>
        <w:rPr>
          <w:rStyle w:val="VerbatimChar"/>
        </w:rPr>
        <w:t xml:space="preserve"># ============================================================================</w:t>
      </w:r>
      <w:r>
        <w:br/>
      </w:r>
      <w:r>
        <w:rPr>
          <w:rStyle w:val="VerbatimChar"/>
        </w:rPr>
        <w:t xml:space="preserve">bibliography: refs.bib</w:t>
      </w:r>
      <w:r>
        <w:br/>
      </w:r>
      <w:r>
        <w:rPr>
          <w:rStyle w:val="VerbatimChar"/>
        </w:rPr>
        <w:t xml:space="preserve">csl: ieee.csl</w:t>
      </w:r>
    </w:p>
    <w:bookmarkEnd w:id="23"/>
    <w:bookmarkStart w:id="24" w:name="MANUAL-sec4.2"/>
    <w:p>
      <w:pPr>
        <w:pStyle w:val="Heading2"/>
        <w:numPr>
          <w:ilvl w:val="1"/>
          <w:numId w:val="100"/>
        </w:numPr>
      </w:pPr>
      <w:r>
        <w:t xml:space="preserve">Required Fields</w:t>
      </w:r>
    </w:p>
    <w:p>
      <w:pPr>
        <w:spacing w:before="0" w:lineRule="exact" w:after="0" w:line="20"/>
        <w:rPr>
          <w:sz w:val="2"/>
        </w:rPr>
      </w:pPr>
      <w:bookmarkStart w:id="21586" w:name="csv-tbl-required-fields"/>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on"/>
        </w:trPr>
        <w:tc>
          <w:tcPr>
            <w:shd w:val="clear" w:fill="E8E8E8" w:color="auto"/>
          </w:tcPr>
          <w:p>
            <w:pPr>
              <w:pStyle w:val="Compact"/>
              <w:jc w:val="left"/>
              <w:ind w:left="0" w:right="0" w:firstLine="0"/>
              <w:spacing w:line="240" w:after="40" w:lineRule="auto" w:before="40"/>
            </w:pPr>
            <w:r>
              <w:rPr>
                <w:b/>
              </w:rPr>
              <w:t xml:space="preserve">Field</w:t>
            </w:r>
          </w:p>
        </w:tc>
        <w:tc>
          <w:tcPr>
            <w:shd w:val="clear" w:fill="E8E8E8" w:color="auto"/>
          </w:tcPr>
          <w:p>
            <w:pPr>
              <w:pStyle w:val="Compact"/>
              <w:jc w:val="left"/>
              <w:ind w:left="0" w:right="0" w:firstLine="0"/>
              <w:spacing w:line="240" w:after="40" w:lineRule="auto" w:before="40"/>
            </w:pPr>
            <w:r>
              <w:rPr>
                <w:b/>
              </w:rPr>
              <w:t xml:space="preserve">Type</w:t>
            </w:r>
          </w:p>
        </w:tc>
        <w:tc>
          <w:tcPr>
            <w:shd w:val="clear" w:fill="E8E8E8" w:color="auto"/>
          </w:tcPr>
          <w:p>
            <w:pPr>
              <w:pStyle w:val="Compact"/>
              <w:jc w:val="left"/>
              <w:ind w:left="0" w:right="0" w:firstLine="0"/>
              <w:spacing w:line="240" w:after="40" w:lineRule="auto" w:before="40"/>
            </w:pPr>
            <w:r>
              <w:rPr>
                <w:b/>
              </w:rPr>
              <w:t xml:space="preserve">Description</w:t>
            </w:r>
          </w:p>
        </w:tc>
      </w:tr>
      <w:tr>
        <w:tc>
          <w:tcPr/>
          <w:p>
            <w:pPr>
              <w:pStyle w:val="Compact"/>
              <w:jc w:val="left"/>
              <w:ind w:left="0" w:right="0" w:firstLine="0"/>
              <w:spacing w:line="240" w:after="40" w:lineRule="auto" w:before="40"/>
            </w:pPr>
            <w:r>
              <w:rPr>
                <w:rStyle w:val="VerbatimChar"/>
              </w:rPr>
              <w:t xml:space="preserve">project.code</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Project code identifier</w:t>
            </w:r>
          </w:p>
        </w:tc>
      </w:tr>
      <w:tr>
        <w:tc>
          <w:tcPr/>
          <w:p>
            <w:pPr>
              <w:pStyle w:val="Compact"/>
              <w:jc w:val="left"/>
              <w:ind w:left="0" w:right="0" w:firstLine="0"/>
              <w:spacing w:line="240" w:after="40" w:lineRule="auto" w:before="40"/>
            </w:pPr>
            <w:r>
              <w:rPr>
                <w:rStyle w:val="VerbatimChar"/>
              </w:rPr>
              <w:t xml:space="preserve">project.name</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Human-readable project name</w:t>
            </w:r>
          </w:p>
        </w:tc>
      </w:tr>
      <w:tr>
        <w:tc>
          <w:tcPr/>
          <w:p>
            <w:pPr>
              <w:pStyle w:val="Compact"/>
              <w:jc w:val="left"/>
              <w:ind w:left="0" w:right="0" w:firstLine="0"/>
              <w:spacing w:line="240" w:after="40" w:lineRule="auto" w:before="40"/>
            </w:pPr>
            <w:r>
              <w:rPr>
                <w:rStyle w:val="VerbatimChar"/>
              </w:rPr>
              <w:t xml:space="preserve">doc_files</w:t>
            </w:r>
          </w:p>
        </w:tc>
        <w:tc>
          <w:tcPr/>
          <w:p>
            <w:pPr>
              <w:pStyle w:val="Compact"/>
              <w:jc w:val="left"/>
              <w:ind w:left="0" w:right="0" w:firstLine="0"/>
              <w:spacing w:line="240" w:after="40" w:lineRule="auto" w:before="40"/>
            </w:pPr>
            <w:r>
              <w:t xml:space="preserve">list</w:t>
            </w:r>
          </w:p>
        </w:tc>
        <w:tc>
          <w:tcPr/>
          <w:p>
            <w:pPr>
              <w:pStyle w:val="Compact"/>
              <w:jc w:val="left"/>
              <w:ind w:left="0" w:right="0" w:firstLine="0"/>
              <w:spacing w:line="240" w:after="40" w:lineRule="auto" w:before="40"/>
            </w:pPr>
            <w:r>
              <w:t xml:space="preserve">One or more Markdown file paths to process</w:t>
            </w:r>
          </w:p>
        </w:tc>
      </w:tr>
    </w:tbl>
    <w:bookmarkEnd w:id="24"/>
    <w:bookmarkStart w:id="25" w:name="MANUAL-sec4.3"/>
    <w:p>
      <w:pPr>
        <w:pStyle w:val="Heading2"/>
        <w:numPr>
          <w:ilvl w:val="1"/>
          <w:numId w:val="100"/>
        </w:numPr>
      </w:pPr>
      <w:r>
        <w:t xml:space="preserve">Default Values</w:t>
      </w:r>
    </w:p>
    <w:p>
      <w:pPr>
        <w:spacing w:before="0" w:lineRule="exact" w:after="0" w:line="20"/>
        <w:rPr>
          <w:sz w:val="2"/>
        </w:rPr>
      </w:pPr>
      <w:bookmarkStart w:id="72517" w:name="csv-tbl-default-values"/>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on"/>
        </w:trPr>
        <w:tc>
          <w:tcPr>
            <w:shd w:val="clear" w:fill="E8E8E8" w:color="auto"/>
          </w:tcPr>
          <w:p>
            <w:pPr>
              <w:pStyle w:val="Compact"/>
              <w:jc w:val="left"/>
              <w:ind w:left="0" w:right="0" w:firstLine="0"/>
              <w:spacing w:line="240" w:after="40" w:lineRule="auto" w:before="40"/>
            </w:pPr>
            <w:r>
              <w:rPr>
                <w:b/>
              </w:rPr>
              <w:t xml:space="preserve">Field</w:t>
            </w:r>
          </w:p>
        </w:tc>
        <w:tc>
          <w:tcPr>
            <w:shd w:val="clear" w:fill="E8E8E8" w:color="auto"/>
          </w:tcPr>
          <w:p>
            <w:pPr>
              <w:pStyle w:val="Compact"/>
              <w:jc w:val="left"/>
              <w:ind w:left="0" w:right="0" w:firstLine="0"/>
              <w:spacing w:line="240" w:after="40" w:lineRule="auto" w:before="40"/>
            </w:pPr>
            <w:r>
              <w:rPr>
                <w:b/>
              </w:rPr>
              <w:t xml:space="preserve">Default</w:t>
            </w:r>
          </w:p>
        </w:tc>
        <w:tc>
          <w:tcPr>
            <w:shd w:val="clear" w:fill="E8E8E8" w:color="auto"/>
          </w:tcPr>
          <w:p>
            <w:pPr>
              <w:pStyle w:val="Compact"/>
              <w:jc w:val="left"/>
              <w:ind w:left="0" w:right="0" w:firstLine="0"/>
              <w:spacing w:line="240" w:after="40" w:lineRule="auto" w:before="40"/>
            </w:pPr>
            <w:r>
              <w:rPr>
                <w:b/>
              </w:rPr>
              <w:t xml:space="preserve">Notes</w:t>
            </w:r>
          </w:p>
        </w:tc>
      </w:tr>
      <w:tr>
        <w:tc>
          <w:tcPr/>
          <w:p>
            <w:pPr>
              <w:pStyle w:val="Compact"/>
              <w:jc w:val="left"/>
              <w:ind w:left="0" w:right="0" w:firstLine="0"/>
              <w:spacing w:line="240" w:after="40" w:lineRule="auto" w:before="40"/>
            </w:pPr>
            <w:r>
              <w:rPr>
                <w:rStyle w:val="VerbatimChar"/>
              </w:rPr>
              <w:t xml:space="preserve">template</w:t>
            </w:r>
          </w:p>
        </w:tc>
        <w:tc>
          <w:tcPr/>
          <w:p>
            <w:pPr>
              <w:pStyle w:val="Compact"/>
              <w:jc w:val="left"/>
              <w:ind w:left="0" w:right="0" w:firstLine="0"/>
              <w:spacing w:line="240" w:after="40" w:lineRule="auto" w:before="40"/>
            </w:pPr>
            <w:r>
              <w:rPr>
                <w:rStyle w:val="VerbatimChar"/>
              </w:rPr>
              <w:t xml:space="preserve">default</w:t>
            </w:r>
          </w:p>
        </w:tc>
        <w:tc>
          <w:tcPr/>
          <w:p>
            <w:pPr>
              <w:pStyle w:val="Compact"/>
              <w:jc w:val="left"/>
              <w:ind w:left="0" w:right="0" w:firstLine="0"/>
              <w:spacing w:line="240" w:after="40" w:lineRule="auto" w:before="40"/>
            </w:pPr>
            <w:r>
              <w:t xml:space="preserve">Built-in base model is always loaded</w:t>
            </w:r>
          </w:p>
        </w:tc>
      </w:tr>
      <w:tr>
        <w:tc>
          <w:tcPr/>
          <w:p>
            <w:pPr>
              <w:pStyle w:val="Compact"/>
              <w:jc w:val="left"/>
              <w:ind w:left="0" w:right="0" w:firstLine="0"/>
              <w:spacing w:line="240" w:after="40" w:lineRule="auto" w:before="40"/>
            </w:pPr>
            <w:r>
              <w:rPr>
                <w:rStyle w:val="VerbatimChar"/>
              </w:rPr>
              <w:t xml:space="preserve">output_dir</w:t>
            </w:r>
          </w:p>
        </w:tc>
        <w:tc>
          <w:tcPr/>
          <w:p>
            <w:pPr>
              <w:pStyle w:val="Compact"/>
              <w:jc w:val="left"/>
              <w:ind w:left="0" w:right="0" w:firstLine="0"/>
              <w:spacing w:line="240" w:after="40" w:lineRule="auto" w:before="40"/>
            </w:pPr>
            <w:r>
              <w:rPr>
                <w:rStyle w:val="VerbatimChar"/>
              </w:rPr>
              <w:t xml:space="preserve">build</w:t>
            </w:r>
          </w:p>
        </w:tc>
        <w:tc>
          <w:tcPr/>
          <w:p>
            <w:pPr>
              <w:pStyle w:val="Compact"/>
              <w:jc w:val="left"/>
              <w:ind w:left="0" w:right="0" w:firstLine="0"/>
              <w:spacing w:line="240" w:after="40" w:lineRule="auto" w:before="40"/>
            </w:pPr>
            <w:r>
              <w:t xml:space="preserve">Also stores</w:t>
            </w:r>
            <w:r>
              <w:t xml:space="preserve"> </w:t>
            </w:r>
            <w:r>
              <w:rPr>
                <w:rStyle w:val="VerbatimChar"/>
              </w:rPr>
              <w:t xml:space="preserve">specir.db</w:t>
            </w:r>
          </w:p>
        </w:tc>
      </w:tr>
      <w:tr>
        <w:tc>
          <w:tcPr/>
          <w:p>
            <w:pPr>
              <w:pStyle w:val="Compact"/>
              <w:jc w:val="left"/>
              <w:ind w:left="0" w:right="0" w:firstLine="0"/>
              <w:spacing w:line="240" w:after="40" w:lineRule="auto" w:before="40"/>
            </w:pPr>
            <w:r>
              <w:rPr>
                <w:rStyle w:val="VerbatimChar"/>
              </w:rPr>
              <w:t xml:space="preserve">logging.level</w:t>
            </w:r>
          </w:p>
        </w:tc>
        <w:tc>
          <w:tcPr/>
          <w:p>
            <w:pPr>
              <w:pStyle w:val="Compact"/>
              <w:jc w:val="left"/>
              <w:ind w:left="0" w:right="0" w:firstLine="0"/>
              <w:spacing w:line="240" w:after="40" w:lineRule="auto" w:before="40"/>
            </w:pPr>
            <w:r>
              <w:rPr>
                <w:rStyle w:val="VerbatimChar"/>
              </w:rPr>
              <w:t xml:space="preserve">INFO</w:t>
            </w:r>
          </w:p>
        </w:tc>
        <w:tc>
          <w:tcPr/>
          <w:p>
            <w:pPr>
              <w:pStyle w:val="Compact"/>
              <w:jc w:val="left"/>
              <w:ind w:left="0" w:right="0" w:firstLine="0"/>
              <w:spacing w:line="240" w:after="40" w:lineRule="auto" w:before="40"/>
            </w:pPr>
            <w:r>
              <w:t xml:space="preserve">Overridden by</w:t>
            </w:r>
            <w:r>
              <w:t xml:space="preserve"> </w:t>
            </w:r>
            <w:r>
              <w:rPr>
                <w:rStyle w:val="VerbatimChar"/>
              </w:rPr>
              <w:t xml:space="preserve">SPECCOMPILER_LOG_LEVEL</w:t>
            </w:r>
            <w:r>
              <w:t xml:space="preserve"> </w:t>
            </w:r>
            <w:r>
              <w:t xml:space="preserve">env var</w:t>
            </w:r>
          </w:p>
        </w:tc>
      </w:tr>
    </w:tbl>
    <w:bookmarkEnd w:id="25"/>
    <w:bookmarkEnd w:id="26"/>
    <w:bookmarkStart w:id="43"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27"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
          <w:bCs/>
        </w:rPr>
        <w:t xml:space="preserve">Pattern:</w:t>
      </w:r>
      <w:r>
        <w:t xml:space="preserve"> </w:t>
      </w:r>
      <w:r>
        <w:rPr>
          <w:rStyle w:val="VerbatimChar"/>
        </w:rPr>
        <w:t xml:space="preserve"># type: Title @PID</w:t>
      </w:r>
    </w:p>
    <w:p>
      <w:pPr>
        <w:spacing w:before="0" w:lineRule="exact" w:after="0" w:line="20"/>
        <w:rPr>
          <w:sz w:val="2"/>
        </w:rPr>
      </w:pPr>
      <w:bookmarkStart w:id="78709" w:name="listing-src-specification-pattern"/>
      <w:bookmarkEnd w:id="78709"/>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Specification declaration</w:t>
      </w:r>
    </w:p>
    <w:p>
      <w:pPr>
        <w:pStyle w:val="SourceCode"/>
      </w:pPr>
      <w:r>
        <w:rPr>
          <w:rStyle w:val="VerbatimChar"/>
        </w:rPr>
        <w:t xml:space="preserve"># srs: Software Requirements Specification @SRS-001</w:t>
      </w:r>
    </w:p>
    <w:bookmarkEnd w:id="27"/>
    <w:bookmarkStart w:id="28"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
          <w:bCs/>
        </w:rPr>
        <w:t xml:space="preserve">Pattern:</w:t>
      </w:r>
      <w:r>
        <w:t xml:space="preserve"> </w:t>
      </w:r>
      <w:r>
        <w:rPr>
          <w:rStyle w:val="VerbatimChar"/>
        </w:rPr>
        <w:t xml:space="preserve">## type: Title @PID</w:t>
      </w:r>
    </w:p>
    <w:p>
      <w:pPr>
        <w:spacing w:before="0" w:lineRule="exact" w:after="0" w:line="20"/>
        <w:rPr>
          <w:sz w:val="2"/>
        </w:rPr>
      </w:pPr>
      <w:bookmarkStart w:id="57333" w:name="listing-src-object-pattern"/>
      <w:bookmarkEnd w:id="57333"/>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Spec object declaration</w:t>
      </w:r>
    </w:p>
    <w:p>
      <w:pPr>
        <w:pStyle w:val="SourceCode"/>
      </w:pPr>
      <w:r>
        <w:rPr>
          <w:rStyle w:val="VerbatimChar"/>
        </w:rPr>
        <w:t xml:space="preserve">## hlr: User Authentication @HLR-001</w:t>
      </w:r>
      <w:r>
        <w:br/>
      </w:r>
      <w:r>
        <w:rPr>
          <w:rStyle w:val="VerbatimChar"/>
        </w:rPr>
        <w:t xml:space="preserve">### llr: Password Validation @LLR-001</w:t>
      </w:r>
      <w:r>
        <w:br/>
      </w:r>
      <w:r>
        <w:rPr>
          <w:rStyle w:val="VerbatimChar"/>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bookmarkEnd w:id="28"/>
    <w:bookmarkStart w:id="29"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before="0" w:lineRule="exact" w:after="0" w:line="20"/>
        <w:rPr>
          <w:sz w:val="2"/>
        </w:rPr>
      </w:pPr>
      <w:bookmarkStart w:id="89902" w:name="listing-src-attribute-pattern"/>
      <w:bookmarkEnd w:id="89902"/>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Attribute declaration</w:t>
      </w:r>
    </w:p>
    <w:p>
      <w:pPr>
        <w:pStyle w:val="SourceCode"/>
      </w:pPr>
      <w:r>
        <w:rPr>
          <w:rStyle w:val="VerbatimChar"/>
        </w:rPr>
        <w:t xml:space="preserve">## hlr: User Authentication @HLR-001</w:t>
      </w:r>
      <w:r>
        <w:br/>
      </w:r>
      <w:r>
        <w:br/>
      </w:r>
      <w:r>
        <w:rPr>
          <w:rStyle w:val="VerbatimChar"/>
        </w:rPr>
        <w:t xml:space="preserve">&gt; priority: High</w:t>
      </w:r>
      <w:r>
        <w:br/>
      </w:r>
      <w:r>
        <w:br/>
      </w:r>
      <w:r>
        <w:rPr>
          <w:rStyle w:val="VerbatimChar"/>
        </w:rPr>
        <w:t xml:space="preserve">&gt; status: Draft</w:t>
      </w:r>
      <w:r>
        <w:br/>
      </w:r>
      <w:r>
        <w:br/>
      </w:r>
      <w:r>
        <w:rPr>
          <w:rStyle w:val="VerbatimChar"/>
        </w:rPr>
        <w:t xml:space="preserve">&gt; rationale: Required by security policy</w:t>
      </w:r>
    </w:p>
    <w:p>
      <w:pPr>
        <w:pStyle w:val="FirstParagraph"/>
      </w:pPr>
      <w:r>
        <w:t xml:space="preserve">Rules:</w:t>
      </w:r>
    </w:p>
    <w:p>
      <w:pPr>
        <w:pStyle w:val="Compact"/>
        <w:numPr>
          <w:ilvl w:val="0"/>
          <w:numId w:val="1006"/>
        </w:numPr>
      </w:pPr>
      <w:r>
        <w:t xml:space="preserve">Each attribute blockquote must be separated by a blank line.</w:t>
      </w:r>
    </w:p>
    <w:p>
      <w:pPr>
        <w:pStyle w:val="Compact"/>
        <w:numPr>
          <w:ilvl w:val="0"/>
          <w:numId w:val="1006"/>
        </w:numPr>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If not, the blockquote is treated as prose. The key does not need to be a registered attribute type; unregistered keys default to</w:t>
      </w:r>
      <w:r>
        <w:t xml:space="preserve"> </w:t>
      </w:r>
      <w:r>
        <w:rPr>
          <w:rStyle w:val="VerbatimChar"/>
        </w:rPr>
        <w:t xml:space="preserve">STRING</w:t>
      </w:r>
      <w:r>
        <w:t xml:space="preserve"> </w:t>
      </w:r>
      <w:r>
        <w:t xml:space="preserve">datatype.</w:t>
      </w:r>
    </w:p>
    <w:p>
      <w:pPr>
        <w:pStyle w:val="Compact"/>
        <w:numPr>
          <w:ilvl w:val="0"/>
          <w:numId w:val="1006"/>
        </w:numPr>
      </w:pPr>
      <w:r>
        <w:t xml:space="preserve">Multi-line values are supported: continuation lines append to the preceding attribute.</w:t>
      </w:r>
    </w:p>
    <w:p>
      <w:pPr>
        <w:pStyle w:val="Compact"/>
        <w:numPr>
          <w:ilvl w:val="0"/>
          <w:numId w:val="1006"/>
        </w:numPr>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29"/>
    <w:bookmarkStart w:id="37"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
          <w:bCs/>
        </w:rPr>
        <w:t xml:space="preserve">Pattern:</w:t>
      </w:r>
      <w:r>
        <w:t xml:space="preserve"> </w:t>
      </w:r>
      <w:r>
        <w:rPr>
          <w:rStyle w:val="VerbatimChar"/>
        </w:rPr>
        <w:t xml:space="preserve">```type.lang:label{key="val"}</w:t>
      </w:r>
    </w:p>
    <w:bookmarkStart w:id="30" w:name="MANUAL-sec5.4.1"/>
    <w:p>
      <w:pPr>
        <w:pStyle w:val="Heading3"/>
        <w:numPr>
          <w:ilvl w:val="2"/>
          <w:numId w:val="100"/>
        </w:numPr>
      </w:pPr>
      <w:r>
        <w:t xml:space="preserve">PlantUML Diagram</w:t>
      </w:r>
    </w:p>
    <w:p>
      <w:pPr>
        <w:spacing w:before="0" w:lineRule="exact" w:after="0" w:line="20"/>
        <w:rPr>
          <w:sz w:val="2"/>
        </w:rPr>
      </w:pPr>
      <w:bookmarkStart w:id="55431" w:name="listing-src-plantuml-float-syntax"/>
      <w:bookmarkEnd w:id="55431"/>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PlantUML float syntax</w:t>
      </w:r>
    </w:p>
    <w:p>
      <w:pPr>
        <w:pStyle w:val="SourceCode"/>
      </w:pPr>
      <w:r>
        <w:rPr>
          <w:rStyle w:val="VerbatimChar"/>
        </w:rPr>
        <w:t xml:space="preserve">```plantuml:diag-state{caption="State Machine"}</w:t>
      </w:r>
      <w:r>
        <w:br/>
      </w:r>
      <w:r>
        <w:rPr>
          <w:rStyle w:val="VerbatimChar"/>
        </w:rPr>
        <w:t xml:space="preserve">@startuml</w:t>
      </w:r>
      <w:r>
        <w:br/>
      </w:r>
      <w:r>
        <w:rPr>
          <w:rStyle w:val="VerbatimChar"/>
        </w:rPr>
        <w:t xml:space="preserve">[*] --&gt; Active</w:t>
      </w:r>
      <w:r>
        <w:br/>
      </w:r>
      <w:r>
        <w:rPr>
          <w:rStyle w:val="VerbatimChar"/>
        </w:rPr>
        <w:t xml:space="preserve">Active --&gt; Inactive</w:t>
      </w:r>
      <w:r>
        <w:br/>
      </w:r>
      <w:r>
        <w:rPr>
          <w:rStyle w:val="VerbatimChar"/>
        </w:rPr>
        <w:t xml:space="preserve">@enduml</w:t>
      </w:r>
      <w:r>
        <w:br/>
      </w:r>
      <w:r>
        <w:rPr>
          <w:rStyle w:val="VerbatimChar"/>
        </w:rPr>
        <w:t xml:space="preserve">```</w:t>
      </w:r>
    </w:p>
    <w:bookmarkEnd w:id="30"/>
    <w:bookmarkStart w:id="31" w:name="MANUAL-sec5.4.2"/>
    <w:p>
      <w:pPr>
        <w:pStyle w:val="Heading3"/>
        <w:numPr>
          <w:ilvl w:val="2"/>
          <w:numId w:val="100"/>
        </w:numPr>
      </w:pPr>
      <w:r>
        <w:t xml:space="preserve">Table</w:t>
      </w:r>
    </w:p>
    <w:p>
      <w:pPr>
        <w:spacing w:before="0" w:lineRule="exact" w:after="0" w:line="20"/>
        <w:rPr>
          <w:sz w:val="2"/>
        </w:rPr>
      </w:pPr>
      <w:bookmarkStart w:id="10374" w:name="listing-src-table-float-syntax"/>
      <w:bookmarkEnd w:id="10374"/>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Table float syntax</w:t>
      </w:r>
    </w:p>
    <w:p>
      <w:pPr>
        <w:pStyle w:val="SourceCode"/>
      </w:pPr>
      <w:r>
        <w:rPr>
          <w:rStyle w:val="VerbatimChar"/>
        </w:rPr>
        <w:t xml:space="preserve">```list-table:tbl-interfaces{caption="External Interfaces"}</w:t>
      </w:r>
      <w:r>
        <w:br/>
      </w:r>
      <w:r>
        <w:rPr>
          <w:rStyle w:val="VerbatimChar"/>
        </w:rPr>
        <w:t xml:space="preserve">&gt; header-rows: 1</w:t>
      </w:r>
      <w:r>
        <w:br/>
      </w:r>
      <w:r>
        <w:rPr>
          <w:rStyle w:val="VerbatimChar"/>
        </w:rPr>
        <w:t xml:space="preserve">&gt; aligns: l,l,l</w:t>
      </w:r>
      <w:r>
        <w:br/>
      </w:r>
      <w:r>
        <w:br/>
      </w:r>
      <w:r>
        <w:rPr>
          <w:rStyle w:val="VerbatimChar"/>
        </w:rPr>
        <w:t xml:space="preserve">* - Interface</w:t>
      </w:r>
      <w:r>
        <w:br/>
      </w:r>
      <w:r>
        <w:rPr>
          <w:rStyle w:val="VerbatimChar"/>
        </w:rPr>
        <w:t xml:space="preserve">  - Protocol</w:t>
      </w:r>
      <w:r>
        <w:br/>
      </w:r>
      <w:r>
        <w:rPr>
          <w:rStyle w:val="VerbatimChar"/>
        </w:rPr>
        <w:t xml:space="preserve">  - Direction</w:t>
      </w:r>
      <w:r>
        <w:br/>
      </w:r>
      <w:r>
        <w:rPr>
          <w:rStyle w:val="VerbatimChar"/>
        </w:rPr>
        <w:t xml:space="preserve">* - GPS</w:t>
      </w:r>
      <w:r>
        <w:br/>
      </w:r>
      <w:r>
        <w:rPr>
          <w:rStyle w:val="VerbatimChar"/>
        </w:rPr>
        <w:t xml:space="preserve">  - ARINC-429</w:t>
      </w:r>
      <w:r>
        <w:br/>
      </w:r>
      <w:r>
        <w:rPr>
          <w:rStyle w:val="VerbatimChar"/>
        </w:rPr>
        <w:t xml:space="preserve">  - Input</w:t>
      </w:r>
      <w:r>
        <w:br/>
      </w:r>
      <w:r>
        <w:rPr>
          <w:rStyle w:val="VerbatimChar"/>
        </w:rPr>
        <w:t xml:space="preserve">```</w:t>
      </w:r>
    </w:p>
    <w:bookmarkEnd w:id="31"/>
    <w:bookmarkStart w:id="32" w:name="MANUAL-sec5.4.3"/>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before="0" w:lineRule="exact" w:after="0" w:line="20"/>
        <w:rPr>
          <w:sz w:val="2"/>
        </w:rPr>
      </w:pPr>
      <w:bookmarkStart w:id="55086" w:name="listing-src-csv-float-syntax"/>
      <w:bookmarkEnd w:id="55086"/>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CSV float syntax</w:t>
      </w:r>
    </w:p>
    <w:p>
      <w:pPr>
        <w:pStyle w:val="SourceCode"/>
      </w:pPr>
      <w:r>
        <w:rPr>
          <w:rStyle w:val="VerbatimChar"/>
        </w:rPr>
        <w:t xml:space="preserve">```csv:tbl-data{caption="Sample Data"}</w:t>
      </w:r>
      <w:r>
        <w:br/>
      </w:r>
      <w:r>
        <w:rPr>
          <w:rStyle w:val="VerbatimChar"/>
        </w:rPr>
        <w:t xml:space="preserve">Name,Value,Unit</w:t>
      </w:r>
      <w:r>
        <w:br/>
      </w:r>
      <w:r>
        <w:rPr>
          <w:rStyle w:val="VerbatimChar"/>
        </w:rPr>
        <w:t xml:space="preserve">Temperature,72.5,F</w:t>
      </w:r>
      <w:r>
        <w:br/>
      </w:r>
      <w:r>
        <w:rPr>
          <w:rStyle w:val="VerbatimChar"/>
        </w:rPr>
        <w:t xml:space="preserve">Pressure,1013.25,hPa</w:t>
      </w:r>
      <w:r>
        <w:br/>
      </w:r>
      <w:r>
        <w:rPr>
          <w:rStyle w:val="VerbatimChar"/>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32"/>
    <w:bookmarkStart w:id="33" w:name="MANUAL-sec5.4.4"/>
    <w:p>
      <w:pPr>
        <w:pStyle w:val="Heading3"/>
        <w:numPr>
          <w:ilvl w:val="2"/>
          <w:numId w:val="100"/>
        </w:numPr>
      </w:pPr>
      <w:r>
        <w:t xml:space="preserve">Listing (Code)</w:t>
      </w:r>
    </w:p>
    <w:p>
      <w:pPr>
        <w:spacing w:before="0" w:lineRule="exact" w:after="0" w:line="20"/>
        <w:rPr>
          <w:sz w:val="2"/>
        </w:rPr>
      </w:pPr>
      <w:bookmarkStart w:id="69456" w:name="listing-src-listing-float-syntax"/>
      <w:bookmarkEnd w:id="69456"/>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Listing float syntax</w:t>
      </w:r>
    </w:p>
    <w:p>
      <w:pPr>
        <w:pStyle w:val="SourceCode"/>
      </w:pPr>
      <w:r>
        <w:rPr>
          <w:rStyle w:val="VerbatimChar"/>
        </w:rPr>
        <w:t xml:space="preserve">```listing.c:lst-init{caption="Initialization Routine"}</w:t>
      </w:r>
      <w:r>
        <w:br/>
      </w:r>
      <w:r>
        <w:rPr>
          <w:rStyle w:val="VerbatimChar"/>
        </w:rPr>
        <w:t xml:space="preserve">void init(void) {</w:t>
      </w:r>
      <w:r>
        <w:br/>
      </w:r>
      <w:r>
        <w:rPr>
          <w:rStyle w:val="VerbatimChar"/>
        </w:rPr>
        <w:t xml:space="preserve">    setup_hardware();</w:t>
      </w:r>
      <w:r>
        <w:br/>
      </w:r>
      <w:r>
        <w:rPr>
          <w:rStyle w:val="VerbatimChar"/>
        </w:rPr>
        <w:t xml:space="preserve">}</w:t>
      </w:r>
      <w:r>
        <w:br/>
      </w:r>
      <w:r>
        <w:rPr>
          <w:rStyle w:val="VerbatimChar"/>
        </w:rPr>
        <w:t xml:space="preserve">```</w:t>
      </w:r>
    </w:p>
    <w:bookmarkEnd w:id="33"/>
    <w:bookmarkStart w:id="34" w:name="MANUAL-sec5.4.5"/>
    <w:p>
      <w:pPr>
        <w:pStyle w:val="Heading3"/>
        <w:numPr>
          <w:ilvl w:val="2"/>
          <w:numId w:val="100"/>
        </w:numPr>
      </w:pPr>
      <w:r>
        <w:t xml:space="preserve">Chart (ECharts)</w:t>
      </w:r>
    </w:p>
    <w:p>
      <w:pPr>
        <w:pStyle w:val="FirstParagraph"/>
      </w:pPr>
      <w:r>
        <w:t xml:space="preserve">The</w:t>
      </w:r>
      <w:r>
        <w:t xml:space="preserve"> </w:t>
      </w:r>
      <w:r>
        <w:rPr>
          <w:rStyle w:val="VerbatimChar"/>
        </w:rPr>
        <w:t xml:space="preserve">CHART</w:t>
      </w:r>
      <w:r>
        <w:t xml:space="preserve"> </w:t>
      </w:r>
      <w:r>
        <w:t xml:space="preserve">float lives in an overlay model such as</w:t>
      </w:r>
      <w:r>
        <w:t xml:space="preserve"> </w:t>
      </w:r>
      <w:r>
        <w:rPr>
          <w:rStyle w:val="VerbatimChar"/>
        </w:rPr>
        <w:t xml:space="preserve">abnt</w:t>
      </w:r>
      <w:r>
        <w:t xml:space="preserve">, not in the lean core: set</w:t>
      </w:r>
      <w:r>
        <w:t xml:space="preserve"> </w:t>
      </w:r>
      <w:r>
        <w:rPr>
          <w:rStyle w:val="VerbatimChar"/>
        </w:rPr>
        <w:t xml:space="preserve">template: abnt</w:t>
      </w:r>
      <w:r>
        <w:t xml:space="preserve"> </w:t>
      </w:r>
      <w:r>
        <w:t xml:space="preserve">in</w:t>
      </w:r>
      <w:r>
        <w:t xml:space="preserve"> </w:t>
      </w:r>
      <w:r>
        <w:rPr>
          <w:rStyle w:val="VerbatimChar"/>
        </w:rPr>
        <w:t xml:space="preserve">project.yaml</w:t>
      </w:r>
      <w:r>
        <w:t xml:space="preserve"> </w:t>
      </w:r>
      <w:r>
        <w:t xml:space="preserve">(or use any model that carries the CHART float). Rendering needs deno — the Docker</w:t>
      </w:r>
      <w:r>
        <w:t xml:space="preserve"> </w:t>
      </w:r>
      <w:r>
        <w:rPr>
          <w:rStyle w:val="VerbatimChar"/>
        </w:rPr>
        <w:t xml:space="preserve">full</w:t>
      </w:r>
      <w:r>
        <w:t xml:space="preserve"> </w:t>
      </w:r>
      <w:r>
        <w:t xml:space="preserve">image ships it; native installs can run the model’s</w:t>
      </w:r>
      <w:r>
        <w:t xml:space="preserve"> </w:t>
      </w:r>
      <w:r>
        <w:rPr>
          <w:rStyle w:val="VerbatimChar"/>
        </w:rPr>
        <w:t xml:space="preserve">scripts/bootstrap.sh</w:t>
      </w:r>
      <w:r>
        <w:t xml:space="preserve">. The default core is deliberately deno-free, so the chart examples in this manual show authoring syntax only and are not rendered here.</w:t>
      </w:r>
    </w:p>
    <w:p>
      <w:pPr>
        <w:spacing w:before="0" w:lineRule="exact" w:after="0" w:line="20"/>
        <w:rPr>
          <w:sz w:val="2"/>
        </w:rPr>
      </w:pPr>
      <w:bookmarkStart w:id="31094" w:name="listing-src-chart-float-syntax"/>
      <w:bookmarkEnd w:id="31094"/>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Chart float syntax</w:t>
      </w:r>
    </w:p>
    <w:p>
      <w:pPr>
        <w:pStyle w:val="SourceCode"/>
      </w:pPr>
      <w:r>
        <w:rPr>
          <w:rStyle w:val="VerbatimChar"/>
        </w:rPr>
        <w:t xml:space="preserve">```chart:chart-coverage{caption="Test Coverage"}</w:t>
      </w:r>
      <w:r>
        <w:br/>
      </w:r>
      <w:r>
        <w:rPr>
          <w:rStyle w:val="VerbatimChar"/>
        </w:rPr>
        <w:t xml:space="preserve">{</w:t>
      </w:r>
      <w:r>
        <w:br/>
      </w:r>
      <w:r>
        <w:rPr>
          <w:rStyle w:val="VerbatimChar"/>
        </w:rPr>
        <w:t xml:space="preserve">  "xAxis": { "data": ["Module A", "Module B"] },</w:t>
      </w:r>
      <w:r>
        <w:br/>
      </w:r>
      <w:r>
        <w:rPr>
          <w:rStyle w:val="VerbatimChar"/>
        </w:rPr>
        <w:t xml:space="preserve">  "series": [{ "type": "bar", "data": [95, 87] }]</w:t>
      </w:r>
      <w:r>
        <w:br/>
      </w:r>
      <w:r>
        <w:rPr>
          <w:rStyle w:val="VerbatimChar"/>
        </w:rPr>
        <w:t xml:space="preserve">}</w:t>
      </w:r>
      <w:r>
        <w:br/>
      </w:r>
      <w:r>
        <w:rPr>
          <w:rStyle w:val="VerbatimChar"/>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
          <w:iCs/>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34"/>
    <w:bookmarkStart w:id="35" w:name="MANUAL-sec5.4.6"/>
    <w:p>
      <w:pPr>
        <w:pStyle w:val="Heading3"/>
        <w:numPr>
          <w:ilvl w:val="2"/>
          <w:numId w:val="100"/>
        </w:numPr>
      </w:pPr>
      <w:r>
        <w:t xml:space="preserve">Math</w:t>
      </w:r>
    </w:p>
    <w:p>
      <w:pPr>
        <w:spacing w:before="0" w:lineRule="exact" w:after="0" w:line="20"/>
        <w:rPr>
          <w:sz w:val="2"/>
        </w:rPr>
      </w:pPr>
      <w:bookmarkStart w:id="22760" w:name="listing-src-math-float-syntax"/>
      <w:bookmarkEnd w:id="22760"/>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Math float syntax</w:t>
      </w:r>
    </w:p>
    <w:p>
      <w:pPr>
        <w:pStyle w:val="SourceCode"/>
      </w:pPr>
      <w:r>
        <w:rPr>
          <w:rStyle w:val="VerbatimChar"/>
        </w:rPr>
        <w:t xml:space="preserve">```math:eq-force{caption="Newton's Second Law"}</w:t>
      </w:r>
      <w:r>
        <w:br/>
      </w:r>
      <w:r>
        <w:rPr>
          <w:rStyle w:val="VerbatimChar"/>
        </w:rPr>
        <w:t xml:space="preserve">F = ma</w:t>
      </w:r>
      <w:r>
        <w:br/>
      </w:r>
      <w:r>
        <w:rPr>
          <w:rStyle w:val="VerbatimChar"/>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35"/>
    <w:bookmarkStart w:id="36" w:name="MANUAL-sec5.4.7"/>
    <w:p>
      <w:pPr>
        <w:pStyle w:val="Heading3"/>
        <w:numPr>
          <w:ilvl w:val="2"/>
          <w:numId w:val="100"/>
        </w:numPr>
      </w:pPr>
      <w:r>
        <w:t xml:space="preserve">Float Syntax Summary</w:t>
      </w:r>
    </w:p>
    <w:p>
      <w:pPr>
        <w:spacing w:before="0" w:lineRule="exact" w:after="0" w:line="20"/>
        <w:rPr>
          <w:sz w:val="2"/>
        </w:rPr>
      </w:pPr>
      <w:bookmarkStart w:id="95403" w:name="csv-tbl-float-syntax"/>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3960"/>
        <w:gridCol w:w="3960"/>
      </w:tblGrid>
      <w:tr>
        <w:trPr>
          <w:tblHeader w:val="on"/>
        </w:trPr>
        <w:tc>
          <w:tcPr>
            <w:shd w:val="clear" w:fill="E8E8E8" w:color="auto"/>
          </w:tcPr>
          <w:p>
            <w:pPr>
              <w:pStyle w:val="Compact"/>
              <w:jc w:val="left"/>
              <w:ind w:left="0" w:right="0" w:firstLine="0"/>
              <w:spacing w:line="240" w:after="40" w:lineRule="auto" w:before="40"/>
            </w:pPr>
            <w:r>
              <w:rPr>
                <w:b/>
              </w:rPr>
              <w:t xml:space="preserve">Component</w:t>
            </w:r>
          </w:p>
        </w:tc>
        <w:tc>
          <w:tcPr>
            <w:shd w:val="clear" w:fill="E8E8E8" w:color="auto"/>
          </w:tcPr>
          <w:p>
            <w:pPr>
              <w:pStyle w:val="Compact"/>
              <w:jc w:val="left"/>
              <w:ind w:left="0" w:right="0" w:firstLine="0"/>
              <w:spacing w:line="240" w:after="40" w:lineRule="auto" w:before="40"/>
            </w:pPr>
            <w:r>
              <w:rPr>
                <w:b/>
              </w:rPr>
              <w:t xml:space="preserve">Description</w:t>
            </w:r>
          </w:p>
        </w:tc>
      </w:tr>
      <w:tr>
        <w:tc>
          <w:tcPr/>
          <w:p>
            <w:pPr>
              <w:pStyle w:val="Compact"/>
              <w:jc w:val="left"/>
              <w:ind w:left="0" w:right="0" w:firstLine="0"/>
              <w:spacing w:line="240" w:after="40" w:lineRule="auto" w:before="40"/>
            </w:pPr>
            <w:r>
              <w:rPr>
                <w:rStyle w:val="VerbatimChar"/>
              </w:rPr>
              <w:t xml:space="preserve">type</w:t>
            </w:r>
          </w:p>
        </w:tc>
        <w:tc>
          <w:tcPr/>
          <w:p>
            <w:pPr>
              <w:pStyle w:val="Compact"/>
              <w:jc w:val="left"/>
              <w:ind w:left="0" w:right="0" w:firstLine="0"/>
              <w:spacing w:line="240" w:after="40" w:lineRule="auto" w:before="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left="0" w:right="0" w:firstLine="0"/>
              <w:spacing w:line="240" w:after="40" w:lineRule="auto" w:before="40"/>
            </w:pPr>
            <w:r>
              <w:rPr>
                <w:rStyle w:val="VerbatimChar"/>
              </w:rPr>
              <w:t xml:space="preserve">.lang</w:t>
            </w:r>
          </w:p>
        </w:tc>
        <w:tc>
          <w:tcPr/>
          <w:p>
            <w:pPr>
              <w:pStyle w:val="Compact"/>
              <w:jc w:val="left"/>
              <w:ind w:left="0" w:right="0" w:firstLine="0"/>
              <w:spacing w:line="240" w:after="40" w:lineRule="auto" w:before="40"/>
            </w:pPr>
            <w:r>
              <w:t xml:space="preserve">Optional language hint for syntax highlighting</w:t>
            </w:r>
          </w:p>
        </w:tc>
      </w:tr>
      <w:tr>
        <w:tc>
          <w:tcPr/>
          <w:p>
            <w:pPr>
              <w:pStyle w:val="Compact"/>
              <w:jc w:val="left"/>
              <w:ind w:left="0" w:right="0" w:firstLine="0"/>
              <w:spacing w:line="240" w:after="40" w:lineRule="auto" w:before="40"/>
            </w:pPr>
            <w:r>
              <w:rPr>
                <w:rStyle w:val="VerbatimChar"/>
              </w:rPr>
              <w:t xml:space="preserve">:label</w:t>
            </w:r>
          </w:p>
        </w:tc>
        <w:tc>
          <w:tcPr/>
          <w:p>
            <w:pPr>
              <w:pStyle w:val="Compact"/>
              <w:jc w:val="left"/>
              <w:ind w:left="0" w:right="0" w:firstLine="0"/>
              <w:spacing w:line="240" w:after="40" w:lineRule="auto" w:before="40"/>
            </w:pPr>
            <w:r>
              <w:t xml:space="preserve">Float label for cross-referencing; must be unique within the specification</w:t>
            </w:r>
          </w:p>
        </w:tc>
      </w:tr>
      <w:tr>
        <w:tc>
          <w:tcPr/>
          <w:p>
            <w:pPr>
              <w:pStyle w:val="Compact"/>
              <w:jc w:val="left"/>
              <w:ind w:left="0" w:right="0" w:firstLine="0"/>
              <w:spacing w:line="240" w:after="40" w:lineRule="auto" w:before="40"/>
            </w:pPr>
            <w:r>
              <w:rPr>
                <w:rStyle w:val="VerbatimChar"/>
              </w:rPr>
              <w:t xml:space="preserve">{key="val"}</w:t>
            </w:r>
          </w:p>
        </w:tc>
        <w:tc>
          <w:tcPr/>
          <w:p>
            <w:pPr>
              <w:pStyle w:val="Compact"/>
              <w:jc w:val="left"/>
              <w:ind w:left="0" w:right="0" w:firstLine="0"/>
              <w:spacing w:line="240" w:after="40" w:lineRule="auto" w:before="40"/>
            </w:pPr>
            <w:r>
              <w:t xml:space="preserve">Key-value attributes; common attribute:</w:t>
            </w:r>
            <w:r>
              <w:t xml:space="preserve"> </w:t>
            </w:r>
            <w:r>
              <w:rPr>
                <w:rStyle w:val="VerbatimChar"/>
              </w:rPr>
              <w:t xml:space="preserve">caption</w:t>
            </w:r>
          </w:p>
        </w:tc>
      </w:tr>
    </w:tbl>
    <w:bookmarkEnd w:id="36"/>
    <w:bookmarkEnd w:id="37"/>
    <w:bookmarkStart w:id="39"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
          <w:bCs/>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before="0" w:lineRule="exact" w:after="0" w:line="20"/>
        <w:rPr>
          <w:sz w:val="2"/>
        </w:rPr>
      </w:pPr>
      <w:bookmarkStart w:id="48255" w:name="csv-tbl-selectors"/>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on"/>
        </w:trPr>
        <w:tc>
          <w:tcPr>
            <w:shd w:val="clear" w:fill="E8E8E8" w:color="auto"/>
          </w:tcPr>
          <w:p>
            <w:pPr>
              <w:pStyle w:val="Compact"/>
              <w:jc w:val="left"/>
              <w:ind w:left="0" w:right="0" w:firstLine="0"/>
              <w:spacing w:line="240" w:after="40" w:lineRule="auto" w:before="40"/>
            </w:pPr>
            <w:r>
              <w:rPr>
                <w:b/>
              </w:rPr>
              <w:t xml:space="preserve">Selector</w:t>
            </w:r>
          </w:p>
        </w:tc>
        <w:tc>
          <w:tcPr>
            <w:shd w:val="clear" w:fill="E8E8E8" w:color="auto"/>
          </w:tcPr>
          <w:p>
            <w:pPr>
              <w:pStyle w:val="Compact"/>
              <w:jc w:val="left"/>
              <w:ind w:left="0" w:right="0" w:firstLine="0"/>
              <w:spacing w:line="240" w:after="40" w:lineRule="auto" w:before="40"/>
            </w:pPr>
            <w:r>
              <w:rPr>
                <w:b/>
              </w:rPr>
              <w:t xml:space="preserve">Registered by</w:t>
            </w:r>
          </w:p>
        </w:tc>
        <w:tc>
          <w:tcPr>
            <w:shd w:val="clear" w:fill="E8E8E8" w:color="auto"/>
          </w:tcPr>
          <w:p>
            <w:pPr>
              <w:pStyle w:val="Compact"/>
              <w:jc w:val="left"/>
              <w:ind w:left="0" w:right="0" w:firstLine="0"/>
              <w:spacing w:line="240" w:after="40" w:lineRule="auto" w:before="40"/>
            </w:pPr>
            <w:r>
              <w:rPr>
                <w:b/>
              </w:rPr>
              <w:t xml:space="preserve">Resolution</w:t>
            </w:r>
          </w:p>
        </w:tc>
      </w:tr>
      <w:tr>
        <w:tc>
          <w:tcPr/>
          <w:p>
            <w:pPr>
              <w:pStyle w:val="Compact"/>
              <w:jc w:val="left"/>
              <w:ind w:left="0" w:right="0" w:firstLine="0"/>
              <w:spacing w:line="240" w:after="40" w:lineRule="auto" w:before="40"/>
            </w:pPr>
            <w:r>
              <w:rPr>
                <w:rStyle w:val="VerbatimChar"/>
              </w:rPr>
              <w:t xml:space="preserve">@</w:t>
            </w:r>
          </w:p>
        </w:tc>
        <w:tc>
          <w:tcPr/>
          <w:p>
            <w:pPr>
              <w:pStyle w:val="Compact"/>
              <w:jc w:val="left"/>
              <w:ind w:left="0" w:right="0" w:firstLine="0"/>
              <w:spacing w:line="240" w:after="40" w:lineRule="auto" w:before="40"/>
            </w:pPr>
            <w:r>
              <w:rPr>
                <w:rStyle w:val="VerbatimChar"/>
              </w:rPr>
              <w:t xml:space="preserve">PID_REF</w:t>
            </w:r>
            <w:r>
              <w:t xml:space="preserve"> </w:t>
            </w:r>
            <w:r>
              <w:t xml:space="preserve">base (XREF_SEC and model-specific types)</w:t>
            </w:r>
          </w:p>
        </w:tc>
        <w:tc>
          <w:tcPr/>
          <w:p>
            <w:pPr>
              <w:pStyle w:val="Compact"/>
              <w:jc w:val="left"/>
              <w:ind w:left="0" w:right="0" w:firstLine="0"/>
              <w:spacing w:line="240" w:after="40" w:lineRule="auto" w:before="40"/>
            </w:pPr>
            <w:r>
              <w:t xml:space="preserve">PID lookup: same-spec first, then cross-document fallback</w:t>
            </w:r>
          </w:p>
        </w:tc>
      </w:tr>
      <w:tr>
        <w:tc>
          <w:tcPr/>
          <w:p>
            <w:pPr>
              <w:pStyle w:val="Compact"/>
              <w:jc w:val="left"/>
              <w:ind w:left="0" w:right="0" w:firstLine="0"/>
              <w:spacing w:line="240" w:after="40" w:lineRule="auto" w:before="40"/>
            </w:pPr>
            <w:r>
              <w:rPr>
                <w:rStyle w:val="VerbatimChar"/>
              </w:rPr>
              <w:t xml:space="preserve">#</w:t>
            </w:r>
          </w:p>
        </w:tc>
        <w:tc>
          <w:tcPr/>
          <w:p>
            <w:pPr>
              <w:pStyle w:val="Compact"/>
              <w:jc w:val="left"/>
              <w:ind w:left="0" w:right="0" w:firstLine="0"/>
              <w:spacing w:line="240" w:after="40" w:lineRule="auto" w:before="40"/>
            </w:pPr>
            <w:r>
              <w:rPr>
                <w:rStyle w:val="VerbatimChar"/>
              </w:rPr>
              <w:t xml:space="preserve">LABEL_REF</w:t>
            </w:r>
            <w:r>
              <w:t xml:space="preserve"> </w:t>
            </w:r>
            <w:r>
              <w:t xml:space="preserve">base (XREF_FIGURE, XREF_TABLE, XREF_LISTING, XREF_MATH, XREF_SECP)</w:t>
            </w:r>
          </w:p>
        </w:tc>
        <w:tc>
          <w:tcPr/>
          <w:p>
            <w:pPr>
              <w:pStyle w:val="Compact"/>
              <w:jc w:val="left"/>
              <w:ind w:left="0" w:right="0" w:firstLine="0"/>
              <w:spacing w:line="240" w:after="40" w:lineRule="auto" w:before="40"/>
            </w:pPr>
            <w:r>
              <w:t xml:space="preserve">Scoped label resolution: local scope, then same-spec, then global</w:t>
            </w:r>
          </w:p>
        </w:tc>
      </w:tr>
      <w:tr>
        <w:tc>
          <w:tcPr/>
          <w:p>
            <w:pPr>
              <w:pStyle w:val="Compact"/>
              <w:jc w:val="left"/>
              <w:ind w:left="0" w:right="0" w:firstLine="0"/>
              <w:spacing w:line="240" w:after="40" w:lineRule="auto" w:before="40"/>
            </w:pPr>
            <w:r>
              <w:rPr>
                <w:rStyle w:val="VerbatimChar"/>
              </w:rPr>
              <w:t xml:space="preserve">@cite</w:t>
            </w:r>
          </w:p>
        </w:tc>
        <w:tc>
          <w:tcPr/>
          <w:p>
            <w:pPr>
              <w:pStyle w:val="Compact"/>
              <w:jc w:val="left"/>
              <w:ind w:left="0" w:right="0" w:firstLine="0"/>
              <w:spacing w:line="240" w:after="40" w:lineRule="auto" w:before="40"/>
            </w:pPr>
            <w:r>
              <w:t xml:space="preserve">XREF_CITATION</w:t>
            </w:r>
          </w:p>
        </w:tc>
        <w:tc>
          <w:tcPr/>
          <w:p>
            <w:pPr>
              <w:pStyle w:val="Compact"/>
              <w:jc w:val="left"/>
              <w:ind w:left="0" w:right="0" w:firstLine="0"/>
              <w:spacing w:line="240" w:after="40" w:lineRule="auto" w:before="40"/>
            </w:pPr>
            <w:r>
              <w:t xml:space="preserve">Rewritten to pandoc Cite element (parenthetical)</w:t>
            </w:r>
          </w:p>
        </w:tc>
      </w:tr>
      <w:tr>
        <w:tc>
          <w:tcPr/>
          <w:p>
            <w:pPr>
              <w:pStyle w:val="Compact"/>
              <w:jc w:val="left"/>
              <w:ind w:left="0" w:right="0" w:firstLine="0"/>
              <w:spacing w:line="240" w:after="40" w:lineRule="auto" w:before="40"/>
            </w:pPr>
            <w:r>
              <w:rPr>
                <w:rStyle w:val="VerbatimChar"/>
              </w:rPr>
              <w:t xml:space="preserve">@citep</w:t>
            </w:r>
          </w:p>
        </w:tc>
        <w:tc>
          <w:tcPr/>
          <w:p>
            <w:pPr>
              <w:pStyle w:val="Compact"/>
              <w:jc w:val="left"/>
              <w:ind w:left="0" w:right="0" w:firstLine="0"/>
              <w:spacing w:line="240" w:after="40" w:lineRule="auto" w:before="40"/>
            </w:pPr>
            <w:r>
              <w:t xml:space="preserve">XREF_CITATION</w:t>
            </w:r>
          </w:p>
        </w:tc>
        <w:tc>
          <w:tcPr/>
          <w:p>
            <w:pPr>
              <w:pStyle w:val="Compact"/>
              <w:jc w:val="left"/>
              <w:ind w:left="0" w:right="0" w:firstLine="0"/>
              <w:spacing w:line="240" w:after="40" w:lineRule="auto" w:before="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before="0" w:lineRule="exact" w:after="0" w:line="20"/>
        <w:rPr>
          <w:sz w:val="2"/>
        </w:rPr>
      </w:pPr>
      <w:bookmarkStart w:id="65471" w:name="csv-tbl-relation-syntax"/>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on"/>
        </w:trPr>
        <w:tc>
          <w:tcPr>
            <w:shd w:val="clear" w:fill="E8E8E8" w:color="auto"/>
          </w:tcPr>
          <w:p>
            <w:pPr>
              <w:pStyle w:val="Compact"/>
              <w:jc w:val="left"/>
              <w:ind w:left="0" w:right="0" w:firstLine="0"/>
              <w:spacing w:line="240" w:after="40" w:lineRule="auto" w:before="40"/>
            </w:pPr>
            <w:r>
              <w:rPr>
                <w:b/>
              </w:rPr>
              <w:t xml:space="preserve">Syntax</w:t>
            </w:r>
          </w:p>
        </w:tc>
        <w:tc>
          <w:tcPr>
            <w:shd w:val="clear" w:fill="E8E8E8" w:color="auto"/>
          </w:tcPr>
          <w:p>
            <w:pPr>
              <w:pStyle w:val="Compact"/>
              <w:jc w:val="left"/>
              <w:ind w:left="0" w:right="0" w:firstLine="0"/>
              <w:spacing w:line="240" w:after="40" w:lineRule="auto" w:before="40"/>
            </w:pPr>
            <w:r>
              <w:rPr>
                <w:b/>
              </w:rPr>
              <w:t xml:space="preserve">Example</w:t>
            </w:r>
          </w:p>
        </w:tc>
        <w:tc>
          <w:tcPr>
            <w:shd w:val="clear" w:fill="E8E8E8" w:color="auto"/>
          </w:tcPr>
          <w:p>
            <w:pPr>
              <w:pStyle w:val="Compact"/>
              <w:jc w:val="left"/>
              <w:ind w:left="0" w:right="0" w:firstLine="0"/>
              <w:spacing w:line="240" w:after="40" w:lineRule="auto" w:before="40"/>
            </w:pPr>
            <w:r>
              <w:rPr>
                <w:b/>
              </w:rPr>
              <w:t xml:space="preserve">Description</w:t>
            </w:r>
          </w:p>
        </w:tc>
      </w:tr>
      <w:tr>
        <w:tc>
          <w:tcPr/>
          <w:p>
            <w:pPr>
              <w:pStyle w:val="Compact"/>
              <w:jc w:val="left"/>
              <w:ind w:left="0" w:right="0" w:firstLine="0"/>
              <w:spacing w:line="240" w:after="40" w:lineRule="auto" w:before="40"/>
            </w:pPr>
            <w:r>
              <w:rPr>
                <w:rStyle w:val="VerbatimChar"/>
              </w:rPr>
              <w:t xml:space="preserve">[PID](@)</w:t>
            </w:r>
          </w:p>
        </w:tc>
        <w:tc>
          <w:tcPr/>
          <w:p>
            <w:pPr>
              <w:pStyle w:val="Compact"/>
              <w:jc w:val="left"/>
              <w:ind w:left="0" w:right="0" w:firstLine="0"/>
              <w:spacing w:line="240" w:after="40" w:lineRule="auto" w:before="40"/>
            </w:pPr>
            <w:r>
              <w:rPr>
                <w:rStyle w:val="VerbatimChar"/>
              </w:rPr>
              <w:t xml:space="preserve">[HLR-001](@)</w:t>
            </w:r>
          </w:p>
        </w:tc>
        <w:tc>
          <w:tcPr/>
          <w:p>
            <w:pPr>
              <w:pStyle w:val="Compact"/>
              <w:jc w:val="left"/>
              <w:ind w:left="0" w:right="0" w:firstLine="0"/>
              <w:spacing w:line="240" w:after="40" w:lineRule="auto" w:before="40"/>
            </w:pPr>
            <w:r>
              <w:t xml:space="preserve">Reference by PID</w:t>
            </w:r>
          </w:p>
        </w:tc>
      </w:tr>
      <w:tr>
        <w:tc>
          <w:tcPr/>
          <w:p>
            <w:pPr>
              <w:pStyle w:val="Compact"/>
              <w:jc w:val="left"/>
              <w:ind w:left="0" w:right="0" w:firstLine="0"/>
              <w:spacing w:line="240" w:after="40" w:lineRule="auto" w:before="40"/>
            </w:pPr>
            <w:r>
              <w:rPr>
                <w:rStyle w:val="VerbatimChar"/>
              </w:rPr>
              <w:t xml:space="preserve">[type:label](#)</w:t>
            </w:r>
          </w:p>
        </w:tc>
        <w:tc>
          <w:tcPr/>
          <w:p>
            <w:pPr>
              <w:pStyle w:val="Compact"/>
              <w:jc w:val="left"/>
              <w:ind w:left="0" w:right="0" w:firstLine="0"/>
              <w:spacing w:line="240" w:after="40" w:lineRule="auto" w:before="40"/>
            </w:pPr>
            <w:r>
              <w:rPr>
                <w:rStyle w:val="VerbatimChar"/>
              </w:rPr>
              <w:t xml:space="preserve">[fig:diagram](#)</w:t>
            </w:r>
          </w:p>
        </w:tc>
        <w:tc>
          <w:tcPr/>
          <w:p>
            <w:pPr>
              <w:pStyle w:val="Compact"/>
              <w:jc w:val="left"/>
              <w:ind w:left="0" w:right="0" w:firstLine="0"/>
              <w:spacing w:line="240" w:after="40" w:lineRule="auto" w:before="40"/>
            </w:pPr>
            <w:r>
              <w:t xml:space="preserve">Typed float reference</w:t>
            </w:r>
          </w:p>
        </w:tc>
      </w:tr>
      <w:tr>
        <w:tc>
          <w:tcPr/>
          <w:p>
            <w:pPr>
              <w:pStyle w:val="Compact"/>
              <w:jc w:val="left"/>
              <w:ind w:left="0" w:right="0" w:firstLine="0"/>
              <w:spacing w:line="240" w:after="40" w:lineRule="auto" w:before="40"/>
            </w:pPr>
            <w:r>
              <w:rPr>
                <w:rStyle w:val="VerbatimChar"/>
              </w:rPr>
              <w:t xml:space="preserve">[scope:type:label](#)</w:t>
            </w:r>
          </w:p>
        </w:tc>
        <w:tc>
          <w:tcPr/>
          <w:p>
            <w:pPr>
              <w:pStyle w:val="Compact"/>
              <w:jc w:val="left"/>
              <w:ind w:left="0" w:right="0" w:firstLine="0"/>
              <w:spacing w:line="240" w:after="40" w:lineRule="auto" w:before="40"/>
            </w:pPr>
            <w:r>
              <w:rPr>
                <w:rStyle w:val="VerbatimChar"/>
              </w:rPr>
              <w:t xml:space="preserve">[REQ-001:fig:detail](#)</w:t>
            </w:r>
          </w:p>
        </w:tc>
        <w:tc>
          <w:tcPr/>
          <w:p>
            <w:pPr>
              <w:pStyle w:val="Compact"/>
              <w:jc w:val="left"/>
              <w:ind w:left="0" w:right="0" w:firstLine="0"/>
              <w:spacing w:line="240" w:after="40" w:lineRule="auto" w:before="40"/>
            </w:pPr>
            <w:r>
              <w:t xml:space="preserve">Scoped float reference</w:t>
            </w:r>
          </w:p>
        </w:tc>
      </w:tr>
      <w:tr>
        <w:tc>
          <w:tcPr/>
          <w:p>
            <w:pPr>
              <w:pStyle w:val="Compact"/>
              <w:jc w:val="left"/>
              <w:ind w:left="0" w:right="0" w:firstLine="0"/>
              <w:spacing w:line="240" w:after="40" w:lineRule="auto" w:before="40"/>
            </w:pPr>
            <w:r>
              <w:rPr>
                <w:rStyle w:val="VerbatimChar"/>
              </w:rPr>
              <w:t xml:space="preserve">[key](@cite)</w:t>
            </w:r>
          </w:p>
        </w:tc>
        <w:tc>
          <w:tcPr/>
          <w:p>
            <w:pPr>
              <w:pStyle w:val="Compact"/>
              <w:jc w:val="left"/>
              <w:ind w:left="0" w:right="0" w:firstLine="0"/>
              <w:spacing w:line="240" w:after="40" w:lineRule="auto" w:before="40"/>
            </w:pPr>
            <w:r>
              <w:rPr>
                <w:rStyle w:val="VerbatimChar"/>
              </w:rPr>
              <w:t xml:space="preserve">[smith2024](@cite)</w:t>
            </w:r>
          </w:p>
        </w:tc>
        <w:tc>
          <w:tcPr/>
          <w:p>
            <w:pPr>
              <w:pStyle w:val="Compact"/>
              <w:jc w:val="left"/>
              <w:ind w:left="0" w:right="0" w:firstLine="0"/>
              <w:spacing w:line="240" w:after="40" w:lineRule="auto" w:before="40"/>
            </w:pPr>
            <w:r>
              <w:t xml:space="preserve">Parenthetical citation</w:t>
            </w:r>
          </w:p>
        </w:tc>
      </w:tr>
      <w:tr>
        <w:tc>
          <w:tcPr/>
          <w:p>
            <w:pPr>
              <w:pStyle w:val="Compact"/>
              <w:jc w:val="left"/>
              <w:ind w:left="0" w:right="0" w:firstLine="0"/>
              <w:spacing w:line="240" w:after="40" w:lineRule="auto" w:before="40"/>
            </w:pPr>
            <w:r>
              <w:rPr>
                <w:rStyle w:val="VerbatimChar"/>
              </w:rPr>
              <w:t xml:space="preserve">[key](@citep)</w:t>
            </w:r>
          </w:p>
        </w:tc>
        <w:tc>
          <w:tcPr/>
          <w:p>
            <w:pPr>
              <w:pStyle w:val="Compact"/>
              <w:jc w:val="left"/>
              <w:ind w:left="0" w:right="0" w:firstLine="0"/>
              <w:spacing w:line="240" w:after="40" w:lineRule="auto" w:before="40"/>
            </w:pPr>
            <w:r>
              <w:rPr>
                <w:rStyle w:val="VerbatimChar"/>
              </w:rPr>
              <w:t xml:space="preserve">[smith2024](@citep)</w:t>
            </w:r>
          </w:p>
        </w:tc>
        <w:tc>
          <w:tcPr/>
          <w:p>
            <w:pPr>
              <w:pStyle w:val="Compact"/>
              <w:jc w:val="left"/>
              <w:ind w:left="0" w:right="0" w:firstLine="0"/>
              <w:spacing w:line="240" w:after="40" w:lineRule="auto" w:before="40"/>
            </w:pPr>
            <w:r>
              <w:t xml:space="preserve">In-text citation</w:t>
            </w:r>
          </w:p>
        </w:tc>
      </w:tr>
    </w:tbl>
    <w:bookmarkStart w:id="38"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pos="4680" w:val="center"/>
          <w:tab w:pos="9360" w:val="right"/>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sepChr m:val=""/>
            <m:endChr m:val="}"/>
            <m:grow/>
          </m:dPr>
          <m:e>
            <m:r>
              <m:t>0</m:t>
            </m:r>
            <m:r>
              <m:rPr>
                <m:sty m:val="p"/>
              </m:rPr>
              <m:t>,</m:t>
            </m:r>
            <m:r>
              <m:t>1</m:t>
            </m:r>
          </m:e>
        </m:d>
      </m:oMath>
      <w:r>
        <w:tab/>
      </w:r>
      <w:bookmarkStart w:id="23201" w:name="math-eq-specificity"/>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before="0" w:lineRule="exact" w:after="0" w:line="20"/>
        <w:rPr>
          <w:sz w:val="2"/>
        </w:rPr>
      </w:pPr>
      <w:bookmarkStart w:id="55430" w:name="csv-tbl-inference-scoring"/>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1980"/>
        <w:gridCol w:w="1980"/>
        <w:gridCol w:w="1980"/>
        <w:gridCol w:w="1980"/>
      </w:tblGrid>
      <w:tr>
        <w:trPr>
          <w:tblHeader w:val="on"/>
        </w:trPr>
        <w:tc>
          <w:tcPr>
            <w:shd w:val="clear" w:fill="E8E8E8" w:color="auto"/>
          </w:tcPr>
          <w:p>
            <w:pPr>
              <w:pStyle w:val="Compact"/>
              <w:jc w:val="left"/>
              <w:ind w:left="0" w:right="0" w:firstLine="0"/>
              <w:spacing w:line="240" w:after="40" w:lineRule="auto" w:before="40"/>
            </w:pPr>
            <w:r>
              <w:rPr>
                <w:b/>
              </w:rPr>
              <w:t xml:space="preserve">Dimension</w:t>
            </w:r>
          </w:p>
        </w:tc>
        <w:tc>
          <w:tcPr>
            <w:shd w:val="clear" w:fill="E8E8E8" w:color="auto"/>
          </w:tcPr>
          <w:p>
            <w:pPr>
              <w:pStyle w:val="Compact"/>
              <w:jc w:val="center"/>
              <w:ind w:left="0" w:right="0" w:firstLine="0"/>
              <w:spacing w:line="240" w:after="40" w:lineRule="auto" w:before="40"/>
            </w:pPr>
            <w:r>
              <w:rPr>
                <w:b/>
              </w:rPr>
              <w:t xml:space="preserve">Match</w:t>
            </w:r>
          </w:p>
        </w:tc>
        <w:tc>
          <w:tcPr>
            <w:shd w:val="clear" w:fill="E8E8E8" w:color="auto"/>
          </w:tcPr>
          <w:p>
            <w:pPr>
              <w:pStyle w:val="Compact"/>
              <w:jc w:val="left"/>
              <w:ind w:left="0" w:right="0" w:firstLine="0"/>
              <w:spacing w:line="240" w:after="40" w:lineRule="auto" w:before="40"/>
            </w:pPr>
            <w:r>
              <w:rPr>
                <w:b/>
              </w:rPr>
              <w:t xml:space="preserve">Constraint mismatch</w:t>
            </w:r>
          </w:p>
        </w:tc>
        <w:tc>
          <w:tcPr>
            <w:shd w:val="clear" w:fill="E8E8E8" w:color="auto"/>
          </w:tcPr>
          <w:p>
            <w:pPr>
              <w:pStyle w:val="Compact"/>
              <w:jc w:val="center"/>
              <w:ind w:left="0" w:right="0" w:firstLine="0"/>
              <w:spacing w:line="240" w:after="40" w:lineRule="auto" w:before="40"/>
            </w:pPr>
            <w:r>
              <w:rPr>
                <w:b/>
              </w:rPr>
              <w:t xml:space="preserve">No constraint (NULL)</w:t>
            </w:r>
          </w:p>
        </w:tc>
      </w:tr>
      <w:tr>
        <w:tc>
          <w:tcPr/>
          <w:p>
            <w:pPr>
              <w:pStyle w:val="Compact"/>
              <w:jc w:val="left"/>
              <w:ind w:left="0" w:right="0" w:firstLine="0"/>
              <w:spacing w:line="240" w:after="40" w:lineRule="auto" w:before="40"/>
            </w:pPr>
            <w:r>
              <w:rPr>
                <w:b/>
                <w:bCs/>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left="0" w:right="0" w:firstLine="0"/>
              <w:spacing w:line="240" w:after="40" w:lineRule="auto" w:before="40"/>
            </w:pPr>
            <w:r>
              <w:t xml:space="preserve">+1</w:t>
            </w:r>
          </w:p>
        </w:tc>
        <w:tc>
          <w:tcPr/>
          <w:p>
            <w:pPr>
              <w:pStyle w:val="Compact"/>
              <w:jc w:val="left"/>
              <w:ind w:left="0" w:right="0" w:firstLine="0"/>
              <w:spacing w:line="240" w:after="40" w:lineRule="auto" w:before="40"/>
            </w:pPr>
            <w:r>
              <w:t xml:space="preserve">Eliminated</w:t>
            </w:r>
          </w:p>
        </w:tc>
        <w:tc>
          <w:tcPr/>
          <w:p>
            <w:pPr>
              <w:pStyle w:val="Compact"/>
              <w:jc w:val="center"/>
              <w:ind w:left="0" w:right="0" w:firstLine="0"/>
              <w:spacing w:line="240" w:after="40" w:lineRule="auto" w:before="40"/>
            </w:pPr>
            <w:r>
              <w:t xml:space="preserve">+0</w:t>
            </w:r>
          </w:p>
        </w:tc>
      </w:tr>
      <w:tr>
        <w:tc>
          <w:tcPr/>
          <w:p>
            <w:pPr>
              <w:pStyle w:val="Compact"/>
              <w:jc w:val="left"/>
              <w:ind w:left="0" w:right="0" w:firstLine="0"/>
              <w:spacing w:line="240" w:after="40" w:lineRule="auto" w:before="40"/>
            </w:pPr>
            <w:r>
              <w:rPr>
                <w:b/>
                <w:bCs/>
              </w:rPr>
              <w:t xml:space="preserve">Source attribute</w:t>
            </w:r>
          </w:p>
        </w:tc>
        <w:tc>
          <w:tcPr/>
          <w:p>
            <w:pPr>
              <w:pStyle w:val="Compact"/>
              <w:jc w:val="center"/>
              <w:ind w:left="0" w:right="0" w:firstLine="0"/>
              <w:spacing w:line="240" w:after="40" w:lineRule="auto" w:before="40"/>
            </w:pPr>
            <w:r>
              <w:t xml:space="preserve">+1</w:t>
            </w:r>
          </w:p>
        </w:tc>
        <w:tc>
          <w:tcPr/>
          <w:p>
            <w:pPr>
              <w:pStyle w:val="Compact"/>
              <w:jc w:val="left"/>
              <w:ind w:left="0" w:right="0" w:firstLine="0"/>
              <w:spacing w:line="240" w:after="40" w:lineRule="auto" w:before="40"/>
            </w:pPr>
            <w:r>
              <w:t xml:space="preserve">Eliminated</w:t>
            </w:r>
          </w:p>
        </w:tc>
        <w:tc>
          <w:tcPr/>
          <w:p>
            <w:pPr>
              <w:pStyle w:val="Compact"/>
              <w:jc w:val="center"/>
              <w:ind w:left="0" w:right="0" w:firstLine="0"/>
              <w:spacing w:line="240" w:after="40" w:lineRule="auto" w:before="40"/>
            </w:pPr>
            <w:r>
              <w:t xml:space="preserve">+0</w:t>
            </w:r>
          </w:p>
        </w:tc>
      </w:tr>
      <w:tr>
        <w:tc>
          <w:tcPr/>
          <w:p>
            <w:pPr>
              <w:pStyle w:val="Compact"/>
              <w:jc w:val="left"/>
              <w:ind w:left="0" w:right="0" w:firstLine="0"/>
              <w:spacing w:line="240" w:after="40" w:lineRule="auto" w:before="40"/>
            </w:pPr>
            <w:r>
              <w:rPr>
                <w:b/>
                <w:bCs/>
              </w:rPr>
              <w:t xml:space="preserve">Source type</w:t>
            </w:r>
          </w:p>
        </w:tc>
        <w:tc>
          <w:tcPr/>
          <w:p>
            <w:pPr>
              <w:pStyle w:val="Compact"/>
              <w:jc w:val="center"/>
              <w:ind w:left="0" w:right="0" w:firstLine="0"/>
              <w:spacing w:line="240" w:after="40" w:lineRule="auto" w:before="40"/>
            </w:pPr>
            <w:r>
              <w:t xml:space="preserve">+1</w:t>
            </w:r>
          </w:p>
        </w:tc>
        <w:tc>
          <w:tcPr/>
          <w:p>
            <w:pPr>
              <w:pStyle w:val="Compact"/>
              <w:jc w:val="left"/>
              <w:ind w:left="0" w:right="0" w:firstLine="0"/>
              <w:spacing w:line="240" w:after="40" w:lineRule="auto" w:before="40"/>
            </w:pPr>
            <w:r>
              <w:t xml:space="preserve">Eliminated</w:t>
            </w:r>
          </w:p>
        </w:tc>
        <w:tc>
          <w:tcPr/>
          <w:p>
            <w:pPr>
              <w:pStyle w:val="Compact"/>
              <w:jc w:val="center"/>
              <w:ind w:left="0" w:right="0" w:firstLine="0"/>
              <w:spacing w:line="240" w:after="40" w:lineRule="auto" w:before="40"/>
            </w:pPr>
            <w:r>
              <w:t xml:space="preserve">+0</w:t>
            </w:r>
          </w:p>
        </w:tc>
      </w:tr>
      <w:tr>
        <w:tc>
          <w:tcPr/>
          <w:p>
            <w:pPr>
              <w:pStyle w:val="Compact"/>
              <w:jc w:val="left"/>
              <w:ind w:left="0" w:right="0" w:firstLine="0"/>
              <w:spacing w:line="240" w:after="40" w:lineRule="auto" w:before="40"/>
            </w:pPr>
            <w:r>
              <w:rPr>
                <w:b/>
                <w:bCs/>
              </w:rPr>
              <w:t xml:space="preserve">Target type</w:t>
            </w:r>
          </w:p>
        </w:tc>
        <w:tc>
          <w:tcPr/>
          <w:p>
            <w:pPr>
              <w:pStyle w:val="Compact"/>
              <w:jc w:val="center"/>
              <w:ind w:left="0" w:right="0" w:firstLine="0"/>
              <w:spacing w:line="240" w:after="40" w:lineRule="auto" w:before="40"/>
            </w:pPr>
            <w:r>
              <w:t xml:space="preserve">+1</w:t>
            </w:r>
          </w:p>
        </w:tc>
        <w:tc>
          <w:tcPr/>
          <w:p>
            <w:pPr>
              <w:pStyle w:val="Compact"/>
              <w:jc w:val="left"/>
              <w:ind w:left="0" w:right="0" w:firstLine="0"/>
              <w:spacing w:line="240" w:after="40" w:lineRule="auto" w:before="40"/>
            </w:pPr>
            <w:r>
              <w:t xml:space="preserve">Eliminated</w:t>
            </w:r>
          </w:p>
        </w:tc>
        <w:tc>
          <w:tcPr/>
          <w:p>
            <w:pPr>
              <w:pStyle w:val="Compact"/>
              <w:jc w:val="center"/>
              <w:ind w:left="0" w:right="0" w:firstLine="0"/>
              <w:spacing w:line="240" w:after="40" w:lineRule="auto" w:before="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38"/>
    <w:bookmarkEnd w:id="39"/>
    <w:bookmarkStart w:id="40" w:name="MANUAL-sec5.6"/>
    <w:p>
      <w:pPr>
        <w:pStyle w:val="Heading2"/>
        <w:numPr>
          <w:ilvl w:val="1"/>
          <w:numId w:val="100"/>
        </w:numPr>
      </w:pPr>
      <w:r>
        <w:t xml:space="preserve">Views</w:t>
      </w:r>
    </w:p>
    <w:p>
      <w:pPr>
        <w:pStyle w:val="FirstParagraph"/>
      </w:pPr>
      <w:r>
        <w:t xml:space="preserve">Inline code with a specific prefix declares view placeholders:</w:t>
      </w:r>
    </w:p>
    <w:p>
      <w:pPr>
        <w:spacing w:before="0" w:lineRule="exact" w:after="0" w:line="20"/>
        <w:rPr>
          <w:sz w:val="2"/>
        </w:rPr>
      </w:pPr>
      <w:bookmarkStart w:id="69768" w:name="listing-src-inline-view"/>
      <w:bookmarkEnd w:id="69768"/>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Inline view placeholder</w:t>
      </w:r>
    </w:p>
    <w:p>
      <w:pPr>
        <w:pStyle w:val="SourceCode"/>
      </w:pPr>
      <w:r>
        <w:rPr>
          <w:rStyle w:val="VerbatimChar"/>
        </w:rPr>
        <w:t xml:space="preserve">`toc:`</w:t>
      </w:r>
    </w:p>
    <w:p>
      <w:pPr>
        <w:pStyle w:val="FirstParagraph"/>
      </w:pPr>
      <w:r>
        <w:t xml:space="preserve">Default model view types:</w:t>
      </w:r>
    </w:p>
    <w:p>
      <w:pPr>
        <w:spacing w:before="0" w:lineRule="exact" w:after="0" w:line="20"/>
        <w:rPr>
          <w:sz w:val="2"/>
        </w:rPr>
      </w:pPr>
      <w:bookmarkStart w:id="16648" w:name="csv-tbl-view-types"/>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on"/>
        </w:trPr>
        <w:tc>
          <w:tcPr>
            <w:shd w:val="clear" w:fill="E8E8E8" w:color="auto"/>
          </w:tcPr>
          <w:p>
            <w:pPr>
              <w:pStyle w:val="Compact"/>
              <w:jc w:val="left"/>
              <w:ind w:left="0" w:right="0" w:firstLine="0"/>
              <w:spacing w:line="240" w:after="40" w:lineRule="auto" w:before="40"/>
            </w:pPr>
            <w:r>
              <w:rPr>
                <w:b/>
              </w:rPr>
              <w:t xml:space="preserve">Type</w:t>
            </w:r>
          </w:p>
        </w:tc>
        <w:tc>
          <w:tcPr>
            <w:shd w:val="clear" w:fill="E8E8E8" w:color="auto"/>
          </w:tcPr>
          <w:p>
            <w:pPr>
              <w:pStyle w:val="Compact"/>
              <w:jc w:val="left"/>
              <w:ind w:left="0" w:right="0" w:firstLine="0"/>
              <w:spacing w:line="240" w:after="40" w:lineRule="auto" w:before="40"/>
            </w:pPr>
            <w:r>
              <w:rPr>
                <w:b/>
              </w:rPr>
              <w:t xml:space="preserve">Aliases</w:t>
            </w:r>
          </w:p>
        </w:tc>
        <w:tc>
          <w:tcPr>
            <w:shd w:val="clear" w:fill="E8E8E8" w:color="auto"/>
          </w:tcPr>
          <w:p>
            <w:pPr>
              <w:pStyle w:val="Compact"/>
              <w:jc w:val="left"/>
              <w:ind w:left="0" w:right="0" w:firstLine="0"/>
              <w:spacing w:line="240" w:after="40" w:lineRule="auto" w:before="40"/>
            </w:pPr>
            <w:r>
              <w:rPr>
                <w:b/>
              </w:rPr>
              <w:t xml:space="preserve">Description</w:t>
            </w:r>
          </w:p>
        </w:tc>
      </w:tr>
      <w:tr>
        <w:tc>
          <w:tcPr/>
          <w:p>
            <w:pPr>
              <w:pStyle w:val="Compact"/>
              <w:jc w:val="left"/>
              <w:ind w:left="0" w:right="0" w:firstLine="0"/>
              <w:spacing w:line="240" w:after="40" w:lineRule="auto" w:before="40"/>
            </w:pPr>
            <w:r>
              <w:rPr>
                <w:rStyle w:val="VerbatimChar"/>
              </w:rPr>
              <w:t xml:space="preserve">toc</w:t>
            </w:r>
            <w:r>
              <w:t xml:space="preserve"> </w:t>
            </w:r>
            <w:r>
              <w:t xml:space="preserve">- —</w:t>
            </w:r>
          </w:p>
        </w:tc>
        <w:tc>
          <w:tcPr/>
          <w:p>
            <w:pPr>
              <w:pStyle w:val="Compact"/>
              <w:jc w:val="left"/>
              <w:ind w:left="0" w:right="0" w:firstLine="0"/>
              <w:spacing w:line="240" w:after="40" w:lineRule="auto" w:before="40"/>
            </w:pPr>
            <w:r>
              <w:t xml:space="preserve">Table of Contents (TOC) from spec object headings</w:t>
            </w:r>
          </w:p>
        </w:tc>
      </w:tr>
      <w:tr>
        <w:tc>
          <w:tcPr/>
          <w:p>
            <w:pPr>
              <w:pStyle w:val="Compact"/>
              <w:jc w:val="left"/>
              <w:ind w:left="0" w:right="0" w:firstLine="0"/>
              <w:spacing w:line="240" w:after="40" w:lineRule="auto" w:before="40"/>
            </w:pPr>
            <w:r>
              <w:rPr>
                <w:rStyle w:val="VerbatimChar"/>
              </w:rPr>
              <w:t xml:space="preserve">lof</w:t>
            </w:r>
          </w:p>
        </w:tc>
        <w:tc>
          <w:tcPr/>
          <w:p>
            <w:pPr>
              <w:pStyle w:val="Compact"/>
              <w:jc w:val="left"/>
              <w:ind w:left="0" w:right="0" w:firstLine="0"/>
              <w:spacing w:line="240" w:after="40" w:lineRule="auto" w:before="40"/>
            </w:pPr>
            <w:r>
              <w:rPr>
                <w:rStyle w:val="VerbatimChar"/>
              </w:rPr>
              <w:t xml:space="preserve">lot</w:t>
            </w:r>
          </w:p>
        </w:tc>
      </w:tr>
      <w:tr>
        <w:tc>
          <w:tcPr/>
          <w:p>
            <w:pPr>
              <w:pStyle w:val="Compact"/>
              <w:jc w:val="left"/>
              <w:ind w:left="0" w:right="0" w:firstLine="0"/>
              <w:spacing w:line="240" w:after="40" w:lineRule="auto" w:before="40"/>
            </w:pPr>
            <w:r>
              <w:rPr>
                <w:rStyle w:val="VerbatimChar"/>
              </w:rPr>
              <w:t xml:space="preserve">abbrev</w:t>
            </w:r>
          </w:p>
        </w:tc>
        <w:tc>
          <w:tcPr/>
          <w:p>
            <w:pPr>
              <w:pStyle w:val="Compact"/>
              <w:jc w:val="left"/>
              <w:ind w:left="0" w:right="0" w:firstLine="0"/>
              <w:spacing w:line="240" w:after="40" w:lineRule="auto" w:before="40"/>
            </w:pPr>
            <w:r>
              <w:rPr>
                <w:rStyle w:val="VerbatimChar"/>
              </w:rPr>
              <w:t xml:space="preserve">sigla</w:t>
            </w:r>
            <w:r>
              <w:t xml:space="preserve">,</w:t>
            </w:r>
            <w:r>
              <w:t xml:space="preserve"> </w:t>
            </w:r>
            <w:r>
              <w:rPr>
                <w:rStyle w:val="VerbatimChar"/>
              </w:rPr>
              <w:t xml:space="preserve">acronym</w:t>
            </w:r>
          </w:p>
        </w:tc>
      </w:tr>
      <w:tr>
        <w:tc>
          <w:tcPr/>
          <w:p>
            <w:pPr>
              <w:pStyle w:val="Compact"/>
              <w:jc w:val="left"/>
              <w:ind w:left="0" w:right="0" w:firstLine="0"/>
              <w:spacing w:line="240" w:after="40" w:lineRule="auto" w:before="40"/>
            </w:pPr>
            <w:r>
              <w:rPr>
                <w:rStyle w:val="VerbatimChar"/>
              </w:rPr>
              <w:t xml:space="preserve">abbrev_list</w:t>
            </w:r>
          </w:p>
        </w:tc>
        <w:tc>
          <w:tcPr/>
          <w:p>
            <w:pPr>
              <w:pStyle w:val="Compact"/>
              <w:jc w:val="left"/>
              <w:ind w:left="0" w:right="0" w:firstLine="0"/>
              <w:spacing w:line="240" w:after="40" w:lineRule="auto" w:before="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left="0" w:right="0" w:firstLine="0"/>
              <w:spacing w:line="240" w:after="40" w:lineRule="auto" w:before="40"/>
            </w:pPr>
            <w:r>
              <w:rPr>
                <w:rStyle w:val="VerbatimChar"/>
              </w:rPr>
              <w:t xml:space="preserve">math_inline</w:t>
            </w:r>
          </w:p>
        </w:tc>
        <w:tc>
          <w:tcPr/>
          <w:p>
            <w:pPr>
              <w:pStyle w:val="Compact"/>
              <w:jc w:val="left"/>
              <w:ind w:left="0" w:right="0" w:firstLine="0"/>
              <w:spacing w:line="240" w:after="40" w:lineRule="auto" w:before="40"/>
            </w:pPr>
            <w:r>
              <w:rPr>
                <w:rStyle w:val="VerbatimChar"/>
              </w:rPr>
              <w:t xml:space="preserve">eq</w:t>
            </w:r>
            <w:r>
              <w:t xml:space="preserve">,</w:t>
            </w:r>
            <w:r>
              <w:t xml:space="preserve"> </w:t>
            </w:r>
            <w:r>
              <w:rPr>
                <w:rStyle w:val="VerbatimChar"/>
              </w:rPr>
              <w:t xml:space="preserve">formula</w:t>
            </w:r>
          </w:p>
        </w:tc>
      </w:tr>
      <w:tr>
        <w:tc>
          <w:tcPr/>
          <w:p>
            <w:pPr>
              <w:pStyle w:val="Compact"/>
              <w:jc w:val="left"/>
              <w:ind w:left="0" w:right="0" w:firstLine="0"/>
              <w:spacing w:line="240" w:after="40" w:lineRule="auto" w:before="40"/>
            </w:pPr>
            <w:r>
              <w:rPr>
                <w:rStyle w:val="VerbatimChar"/>
              </w:rPr>
              <w:t xml:space="preserve">gauss</w:t>
            </w:r>
          </w:p>
        </w:tc>
        <w:tc>
          <w:tcPr/>
          <w:p>
            <w:pPr>
              <w:pStyle w:val="Compact"/>
              <w:jc w:val="left"/>
              <w:ind w:left="0" w:right="0" w:firstLine="0"/>
              <w:spacing w:line="240" w:after="40" w:lineRule="auto" w:before="40"/>
            </w:pPr>
            <w:r>
              <w:rPr>
                <w:rStyle w:val="VerbatimChar"/>
              </w:rPr>
              <w:t xml:space="preserve">gaussian</w:t>
            </w:r>
            <w:r>
              <w:t xml:space="preserve">,</w:t>
            </w:r>
            <w:r>
              <w:t xml:space="preserve"> </w:t>
            </w:r>
            <w:r>
              <w:rPr>
                <w:rStyle w:val="VerbatimChar"/>
              </w:rPr>
              <w:t xml:space="preserve">normal</w:t>
            </w:r>
          </w:p>
        </w:tc>
      </w:tr>
    </w:tbl>
    <w:bookmarkEnd w:id="40"/>
    <w:bookmarkStart w:id="41"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41"/>
    <w:bookmarkStart w:id="42"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before="0" w:lineRule="exact" w:after="0" w:line="20"/>
        <w:rPr>
          <w:sz w:val="2"/>
        </w:rPr>
      </w:pPr>
      <w:bookmarkStart w:id="44202" w:name="listing-src-file-include"/>
      <w:bookmarkEnd w:id="44202"/>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Include directive syntax</w:t>
      </w:r>
    </w:p>
    <w:p>
      <w:pPr>
        <w:pStyle w:val="SourceCode"/>
      </w:pPr>
      <w:r>
        <w:rPr>
          <w:rStyle w:val="VerbatimChar"/>
        </w:rPr>
        <w:t xml:space="preserve">```include</w:t>
      </w:r>
      <w:r>
        <w:br/>
      </w:r>
      <w:r>
        <w:rPr>
          <w:rStyle w:val="VerbatimChar"/>
        </w:rPr>
        <w:t xml:space="preserve">path/to/chapter1.md</w:t>
      </w:r>
      <w:r>
        <w:br/>
      </w:r>
      <w:r>
        <w:rPr>
          <w:rStyle w:val="VerbatimChar"/>
        </w:rPr>
        <w:t xml:space="preserve">path/to/chapter2.md</w:t>
      </w:r>
      <w:r>
        <w:br/>
      </w:r>
      <w:r>
        <w:rPr>
          <w:rStyle w:val="VerbatimChar"/>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Included files are tracked in the build graph for incremental builds – a change to any included file triggers a rebuild.</w:t>
      </w:r>
    </w:p>
    <w:bookmarkEnd w:id="42"/>
    <w:bookmarkEnd w:id="43"/>
    <w:bookmarkStart w:id="68" w:name="MANUAL-sec6"/>
    <w:p>
      <w:pPr>
        <w:pStyle w:val="Heading1"/>
        <w:numPr>
          <w:ilvl w:val="0"/>
          <w:numId w:val="100"/>
        </w:numPr>
      </w:pPr>
      <w:r>
        <w:t xml:space="preserve">Using the Default Model</w:t>
      </w:r>
    </w:p>
    <w:bookmarkStart w:id="44"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pStyle w:val="Compact"/>
        <w:numPr>
          <w:ilvl w:val="0"/>
          <w:numId w:val="1007"/>
        </w:numPr>
      </w:pPr>
      <w:r>
        <w:rPr>
          <w:b/>
          <w:bCs/>
        </w:rPr>
        <w:t xml:space="preserve">Numbered floats</w:t>
      </w:r>
      <w:r>
        <w:t xml:space="preserve"> </w:t>
      </w:r>
      <w:r>
        <w:t xml:space="preserve">– figures, tables, code listings, math equations, PlantUML diagrams, and ECharts charts, each with automatic numbering and captions.</w:t>
      </w:r>
    </w:p>
    <w:p>
      <w:pPr>
        <w:pStyle w:val="Compact"/>
        <w:numPr>
          <w:ilvl w:val="0"/>
          <w:numId w:val="1007"/>
        </w:numPr>
      </w:pPr>
      <w:r>
        <w:rPr>
          <w:b/>
          <w:bCs/>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“Figure 3”</w:t>
      </w:r>
      <w:r>
        <w:t xml:space="preserve"> </w:t>
      </w:r>
      <w:r>
        <w:t xml:space="preserve">or</w:t>
      </w:r>
      <w:r>
        <w:t xml:space="preserve"> </w:t>
      </w:r>
      <w:r>
        <w:t xml:space="preserve">“Table 1”</w:t>
      </w:r>
      <w:r>
        <w:t xml:space="preserve">).</w:t>
      </w:r>
    </w:p>
    <w:p>
      <w:pPr>
        <w:pStyle w:val="Compact"/>
        <w:numPr>
          <w:ilvl w:val="0"/>
          <w:numId w:val="1007"/>
        </w:numPr>
      </w:pPr>
      <w:r>
        <w:rPr>
          <w:b/>
          <w:bCs/>
        </w:rPr>
        <w:t xml:space="preserve">Bibliography citations</w:t>
      </w:r>
      <w:r>
        <w:t xml:space="preserve"> </w:t>
      </w:r>
      <w:r>
        <w:t xml:space="preserve">– integration with Pandoc’s citeproc for parenthetical and in-text citation rendering from BibTeX files.</w:t>
      </w:r>
    </w:p>
    <w:p>
      <w:pPr>
        <w:pStyle w:val="Compact"/>
        <w:numPr>
          <w:ilvl w:val="0"/>
          <w:numId w:val="1007"/>
        </w:numPr>
      </w:pPr>
      <w:r>
        <w:rPr>
          <w:b/>
          <w:bCs/>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44"/>
    <w:bookmarkStart w:id="54"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48" w:name="MANUAL-sec6.2.1"/>
    <w:p>
      <w:pPr>
        <w:pStyle w:val="Heading3"/>
        <w:numPr>
          <w:ilvl w:val="2"/>
          <w:numId w:val="100"/>
        </w:numPr>
      </w:pPr>
      <w:r>
        <w:t xml:space="preserve">Architecture Diagram (PlantUML)</w:t>
      </w:r>
    </w:p>
    <w:p>
      <w:pPr>
        <w:spacing w:before="0" w:lineRule="exact" w:after="0" w:line="20"/>
        <w:rPr>
          <w:sz w:val="2"/>
        </w:rPr>
      </w:pPr>
      <w:bookmarkStart w:id="2748" w:name="puml-diag-layers"/>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292600" cy="4457700"/>
            <wp:effectExtent b="0" l="0" r="0" t="0"/>
            <wp:docPr descr="" title="" id="46" name="Picture"/>
            <a:graphic>
              <a:graphicData uri="http://schemas.openxmlformats.org/drawingml/2006/picture">
                <pic:pic>
                  <pic:nvPicPr>
                    <pic:cNvPr descr="diagrams/ccaf214c9ff1f7a80a1494cd48152d222dd8ac4a.png" id="47" name="Picture"/>
                    <pic:cNvPicPr>
                      <a:picLocks noChangeArrowheads="1" noChangeAspect="1"/>
                    </pic:cNvPicPr>
                  </pic:nvPicPr>
                  <pic:blipFill>
                    <a:blip r:embed="rId45"/>
                    <a:stretch>
                      <a:fillRect/>
                    </a:stretch>
                  </pic:blipFill>
                  <pic:spPr bwMode="auto">
                    <a:xfrm>
                      <a:off x="0" y="0"/>
                      <a:ext cx="4292600" cy="4457700"/>
                    </a:xfrm>
                    <a:prstGeom prst="rect">
                      <a:avLst/>
                    </a:prstGeom>
                    <a:noFill/>
                    <a:ln w="9525">
                      <a:noFill/>
                      <a:headEnd/>
                      <a:tailEnd/>
                    </a:ln>
                  </pic:spPr>
                </pic:pic>
              </a:graphicData>
            </a:graphic>
          </wp:inline>
        </w:drawing>
      </w:r>
    </w:p>
    <w:bookmarkEnd w:id="48"/>
    <w:bookmarkStart w:id="49" w:name="MANUAL-sec6.2.2"/>
    <w:p>
      <w:pPr>
        <w:pStyle w:val="Heading3"/>
        <w:numPr>
          <w:ilvl w:val="2"/>
          <w:numId w:val="100"/>
        </w:numPr>
      </w:pPr>
      <w:r>
        <w:t xml:space="preserve">Component Table (list-table)</w:t>
      </w:r>
    </w:p>
    <w:p>
      <w:pPr>
        <w:spacing w:before="0" w:lineRule="exact" w:after="0" w:line="20"/>
        <w:rPr>
          <w:sz w:val="2"/>
        </w:rPr>
      </w:pPr>
      <w:bookmarkStart w:id="61229" w:name="csv-tbl-components"/>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on"/>
        </w:trPr>
        <w:tc>
          <w:tcPr>
            <w:shd w:val="clear" w:fill="E8E8E8" w:color="auto"/>
          </w:tcPr>
          <w:p>
            <w:pPr>
              <w:pStyle w:val="Compact"/>
              <w:jc w:val="left"/>
              <w:ind w:left="0" w:right="0" w:firstLine="0"/>
              <w:spacing w:line="240" w:after="40" w:lineRule="auto" w:before="40"/>
            </w:pPr>
            <w:r>
              <w:rPr>
                <w:b/>
              </w:rPr>
              <w:t xml:space="preserve">Component</w:t>
            </w:r>
          </w:p>
        </w:tc>
        <w:tc>
          <w:tcPr>
            <w:shd w:val="clear" w:fill="E8E8E8" w:color="auto"/>
          </w:tcPr>
          <w:p>
            <w:pPr>
              <w:pStyle w:val="Compact"/>
              <w:jc w:val="left"/>
              <w:ind w:left="0" w:right="0" w:firstLine="0"/>
              <w:spacing w:line="240" w:after="40" w:lineRule="auto" w:before="40"/>
            </w:pPr>
            <w:r>
              <w:rPr>
                <w:b/>
              </w:rPr>
              <w:t xml:space="preserve">Layer</w:t>
            </w:r>
          </w:p>
        </w:tc>
        <w:tc>
          <w:tcPr>
            <w:shd w:val="clear" w:fill="E8E8E8" w:color="auto"/>
          </w:tcPr>
          <w:p>
            <w:pPr>
              <w:pStyle w:val="Compact"/>
              <w:jc w:val="left"/>
              <w:ind w:left="0" w:right="0" w:firstLine="0"/>
              <w:spacing w:line="240" w:after="40" w:lineRule="auto" w:before="40"/>
            </w:pPr>
            <w:r>
              <w:rPr>
                <w:b/>
              </w:rPr>
              <w:t xml:space="preserve">Technology</w:t>
            </w:r>
          </w:p>
        </w:tc>
      </w:tr>
      <w:tr>
        <w:tc>
          <w:tcPr/>
          <w:p>
            <w:pPr>
              <w:pStyle w:val="Compact"/>
              <w:jc w:val="left"/>
              <w:ind w:left="0" w:right="0" w:firstLine="0"/>
              <w:spacing w:line="240" w:after="40" w:lineRule="auto" w:before="40"/>
            </w:pPr>
            <w:r>
              <w:t xml:space="preserve">Web UI</w:t>
            </w:r>
          </w:p>
        </w:tc>
        <w:tc>
          <w:tcPr/>
          <w:p>
            <w:pPr>
              <w:pStyle w:val="Compact"/>
              <w:jc w:val="left"/>
              <w:ind w:left="0" w:right="0" w:firstLine="0"/>
              <w:spacing w:line="240" w:after="40" w:lineRule="auto" w:before="40"/>
            </w:pPr>
            <w:r>
              <w:t xml:space="preserve">Presentation</w:t>
            </w:r>
          </w:p>
        </w:tc>
        <w:tc>
          <w:tcPr/>
          <w:p>
            <w:pPr>
              <w:pStyle w:val="Compact"/>
              <w:jc w:val="left"/>
              <w:ind w:left="0" w:right="0" w:firstLine="0"/>
              <w:spacing w:line="240" w:after="40" w:lineRule="auto" w:before="40"/>
            </w:pPr>
            <w:r>
              <w:t xml:space="preserve">React</w:t>
            </w:r>
          </w:p>
        </w:tc>
      </w:tr>
      <w:tr>
        <w:tc>
          <w:tcPr/>
          <w:p>
            <w:pPr>
              <w:pStyle w:val="Compact"/>
              <w:jc w:val="left"/>
              <w:ind w:left="0" w:right="0" w:firstLine="0"/>
              <w:spacing w:line="240" w:after="40" w:lineRule="auto" w:before="40"/>
            </w:pPr>
            <w:r>
              <w:t xml:space="preserve">Auth Service</w:t>
            </w:r>
          </w:p>
        </w:tc>
        <w:tc>
          <w:tcPr/>
          <w:p>
            <w:pPr>
              <w:pStyle w:val="Compact"/>
              <w:jc w:val="left"/>
              <w:ind w:left="0" w:right="0" w:firstLine="0"/>
              <w:spacing w:line="240" w:after="40" w:lineRule="auto" w:before="40"/>
            </w:pPr>
            <w:r>
              <w:t xml:space="preserve">Business Logic</w:t>
            </w:r>
          </w:p>
        </w:tc>
        <w:tc>
          <w:tcPr/>
          <w:p>
            <w:pPr>
              <w:pStyle w:val="Compact"/>
              <w:jc w:val="left"/>
              <w:ind w:left="0" w:right="0" w:firstLine="0"/>
              <w:spacing w:line="240" w:after="40" w:lineRule="auto" w:before="40"/>
            </w:pPr>
            <w:r>
              <w:t xml:space="preserve">Node.js</w:t>
            </w:r>
          </w:p>
        </w:tc>
      </w:tr>
      <w:tr>
        <w:tc>
          <w:tcPr/>
          <w:p>
            <w:pPr>
              <w:pStyle w:val="Compact"/>
              <w:jc w:val="left"/>
              <w:ind w:left="0" w:right="0" w:firstLine="0"/>
              <w:spacing w:line="240" w:after="40" w:lineRule="auto" w:before="40"/>
            </w:pPr>
            <w:r>
              <w:t xml:space="preserve">Data Service</w:t>
            </w:r>
          </w:p>
        </w:tc>
        <w:tc>
          <w:tcPr/>
          <w:p>
            <w:pPr>
              <w:pStyle w:val="Compact"/>
              <w:jc w:val="left"/>
              <w:ind w:left="0" w:right="0" w:firstLine="0"/>
              <w:spacing w:line="240" w:after="40" w:lineRule="auto" w:before="40"/>
            </w:pPr>
            <w:r>
              <w:t xml:space="preserve">Business Logic</w:t>
            </w:r>
          </w:p>
        </w:tc>
        <w:tc>
          <w:tcPr/>
          <w:p>
            <w:pPr>
              <w:pStyle w:val="Compact"/>
              <w:jc w:val="left"/>
              <w:ind w:left="0" w:right="0" w:firstLine="0"/>
              <w:spacing w:line="240" w:after="40" w:lineRule="auto" w:before="40"/>
            </w:pPr>
            <w:r>
              <w:t xml:space="preserve">Python</w:t>
            </w:r>
          </w:p>
        </w:tc>
      </w:tr>
      <w:tr>
        <w:tc>
          <w:tcPr/>
          <w:p>
            <w:pPr>
              <w:pStyle w:val="Compact"/>
              <w:jc w:val="left"/>
              <w:ind w:left="0" w:right="0" w:firstLine="0"/>
              <w:spacing w:line="240" w:after="40" w:lineRule="auto" w:before="40"/>
            </w:pPr>
            <w:r>
              <w:t xml:space="preserve">Database</w:t>
            </w:r>
          </w:p>
        </w:tc>
        <w:tc>
          <w:tcPr/>
          <w:p>
            <w:pPr>
              <w:pStyle w:val="Compact"/>
              <w:jc w:val="left"/>
              <w:ind w:left="0" w:right="0" w:firstLine="0"/>
              <w:spacing w:line="240" w:after="40" w:lineRule="auto" w:before="40"/>
            </w:pPr>
            <w:r>
              <w:t xml:space="preserve">Persistence</w:t>
            </w:r>
          </w:p>
        </w:tc>
        <w:tc>
          <w:tcPr/>
          <w:p>
            <w:pPr>
              <w:pStyle w:val="Compact"/>
              <w:jc w:val="left"/>
              <w:ind w:left="0" w:right="0" w:firstLine="0"/>
              <w:spacing w:line="240" w:after="40" w:lineRule="auto" w:before="40"/>
            </w:pPr>
            <w:r>
              <w:t xml:space="preserve">PostgreSQL</w:t>
            </w:r>
          </w:p>
        </w:tc>
      </w:tr>
    </w:tbl>
    <w:bookmarkEnd w:id="49"/>
    <w:bookmarkStart w:id="50" w:name="MANUAL-sec6.2.3"/>
    <w:p>
      <w:pPr>
        <w:pStyle w:val="Heading3"/>
        <w:numPr>
          <w:ilvl w:val="2"/>
          <w:numId w:val="100"/>
        </w:numPr>
      </w:pPr>
      <w:r>
        <w:t xml:space="preserve">Performance Metrics (CSV)</w:t>
      </w:r>
    </w:p>
    <w:p>
      <w:pPr>
        <w:spacing w:before="0" w:lineRule="exact" w:after="0" w:line="20"/>
        <w:rPr>
          <w:sz w:val="2"/>
        </w:rPr>
      </w:pPr>
      <w:bookmarkStart w:id="70414" w:name="csv-tbl-metrics"/>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1980"/>
        <w:gridCol w:w="1980"/>
        <w:gridCol w:w="1980"/>
        <w:gridCol w:w="1980"/>
      </w:tblGrid>
      <w:tr>
        <w:trPr>
          <w:tblHeader w:val="on"/>
        </w:trPr>
        <w:tc>
          <w:tcPr>
            <w:shd w:val="clear" w:fill="E8E8E8" w:color="auto"/>
          </w:tcPr>
          <w:p>
            <w:pPr>
              <w:pStyle w:val="Compact"/>
              <w:ind w:left="0" w:right="0" w:firstLine="0"/>
              <w:spacing w:line="240" w:after="40" w:lineRule="auto" w:before="40"/>
            </w:pPr>
            <w:r>
              <w:rPr>
                <w:b/>
              </w:rPr>
              <w:t xml:space="preserve">Metric</w:t>
            </w:r>
          </w:p>
        </w:tc>
        <w:tc>
          <w:tcPr>
            <w:shd w:val="clear" w:fill="E8E8E8" w:color="auto"/>
          </w:tcPr>
          <w:p>
            <w:pPr>
              <w:pStyle w:val="Compact"/>
              <w:ind w:left="0" w:right="0" w:firstLine="0"/>
              <w:spacing w:line="240" w:after="40" w:lineRule="auto" w:before="40"/>
            </w:pPr>
            <w:r>
              <w:rPr>
                <w:b/>
              </w:rPr>
              <w:t xml:space="preserve">Target</w:t>
            </w:r>
          </w:p>
        </w:tc>
        <w:tc>
          <w:tcPr>
            <w:shd w:val="clear" w:fill="E8E8E8" w:color="auto"/>
          </w:tcPr>
          <w:p>
            <w:pPr>
              <w:pStyle w:val="Compact"/>
              <w:ind w:left="0" w:right="0" w:firstLine="0"/>
              <w:spacing w:line="240" w:after="40" w:lineRule="auto" w:before="40"/>
            </w:pPr>
            <w:r>
              <w:rPr>
                <w:b/>
              </w:rPr>
              <w:t xml:space="preserve">Actual</w:t>
            </w:r>
          </w:p>
        </w:tc>
        <w:tc>
          <w:tcPr>
            <w:shd w:val="clear" w:fill="E8E8E8" w:color="auto"/>
          </w:tcPr>
          <w:p>
            <w:pPr>
              <w:pStyle w:val="Compact"/>
              <w:ind w:left="0" w:right="0" w:firstLine="0"/>
              <w:spacing w:line="240" w:after="40" w:lineRule="auto" w:before="40"/>
            </w:pPr>
            <w:r>
              <w:rPr>
                <w:b/>
              </w:rPr>
              <w:t xml:space="preserve">Status</w:t>
            </w:r>
          </w:p>
        </w:tc>
      </w:tr>
      <w:tr>
        <w:tc>
          <w:tcPr/>
          <w:p>
            <w:pPr>
              <w:pStyle w:val="Compact"/>
              <w:ind w:left="0" w:right="0" w:firstLine="0"/>
              <w:spacing w:line="240" w:after="40" w:lineRule="auto" w:before="40"/>
            </w:pPr>
            <w:r>
              <w:t xml:space="preserve">Response time (ms)</w:t>
            </w:r>
          </w:p>
        </w:tc>
        <w:tc>
          <w:tcPr/>
          <w:p>
            <w:pPr>
              <w:pStyle w:val="Compact"/>
              <w:ind w:left="0" w:right="0" w:firstLine="0"/>
              <w:spacing w:line="240" w:after="40" w:lineRule="auto" w:before="40"/>
            </w:pPr>
            <w:r>
              <w:t xml:space="preserve">200</w:t>
            </w:r>
          </w:p>
        </w:tc>
        <w:tc>
          <w:tcPr/>
          <w:p>
            <w:pPr>
              <w:pStyle w:val="Compact"/>
              <w:ind w:left="0" w:right="0" w:firstLine="0"/>
              <w:spacing w:line="240" w:after="40" w:lineRule="auto" w:before="40"/>
            </w:pPr>
            <w:r>
              <w:t xml:space="preserve">185</w:t>
            </w:r>
          </w:p>
        </w:tc>
        <w:tc>
          <w:tcPr/>
          <w:p>
            <w:pPr>
              <w:pStyle w:val="Compact"/>
              <w:ind w:left="0" w:right="0" w:firstLine="0"/>
              <w:spacing w:line="240" w:after="40" w:lineRule="auto" w:before="40"/>
            </w:pPr>
            <w:r>
              <w:t xml:space="preserve">Pass</w:t>
            </w:r>
          </w:p>
        </w:tc>
      </w:tr>
      <w:tr>
        <w:tc>
          <w:tcPr/>
          <w:p>
            <w:pPr>
              <w:pStyle w:val="Compact"/>
              <w:ind w:left="0" w:right="0" w:firstLine="0"/>
              <w:spacing w:line="240" w:after="40" w:lineRule="auto" w:before="40"/>
            </w:pPr>
            <w:r>
              <w:t xml:space="preserve">Throughput (req/s)</w:t>
            </w:r>
          </w:p>
        </w:tc>
        <w:tc>
          <w:tcPr/>
          <w:p>
            <w:pPr>
              <w:pStyle w:val="Compact"/>
              <w:ind w:left="0" w:right="0" w:firstLine="0"/>
              <w:spacing w:line="240" w:after="40" w:lineRule="auto" w:before="40"/>
            </w:pPr>
            <w:r>
              <w:t xml:space="preserve">1000</w:t>
            </w:r>
          </w:p>
        </w:tc>
        <w:tc>
          <w:tcPr/>
          <w:p>
            <w:pPr>
              <w:pStyle w:val="Compact"/>
              <w:ind w:left="0" w:right="0" w:firstLine="0"/>
              <w:spacing w:line="240" w:after="40" w:lineRule="auto" w:before="40"/>
            </w:pPr>
            <w:r>
              <w:t xml:space="preserve">1120</w:t>
            </w:r>
          </w:p>
        </w:tc>
        <w:tc>
          <w:tcPr/>
          <w:p>
            <w:pPr>
              <w:pStyle w:val="Compact"/>
              <w:ind w:left="0" w:right="0" w:firstLine="0"/>
              <w:spacing w:line="240" w:after="40" w:lineRule="auto" w:before="40"/>
            </w:pPr>
            <w:r>
              <w:t xml:space="preserve">Pass</w:t>
            </w:r>
          </w:p>
        </w:tc>
      </w:tr>
      <w:tr>
        <w:tc>
          <w:tcPr/>
          <w:p>
            <w:pPr>
              <w:pStyle w:val="Compact"/>
              <w:ind w:left="0" w:right="0" w:firstLine="0"/>
              <w:spacing w:line="240" w:after="40" w:lineRule="auto" w:before="40"/>
            </w:pPr>
            <w:r>
              <w:t xml:space="preserve">Error rate (%)</w:t>
            </w:r>
          </w:p>
        </w:tc>
        <w:tc>
          <w:tcPr/>
          <w:p>
            <w:pPr>
              <w:pStyle w:val="Compact"/>
              <w:ind w:left="0" w:right="0" w:firstLine="0"/>
              <w:spacing w:line="240" w:after="40" w:lineRule="auto" w:before="40"/>
            </w:pPr>
            <w:r>
              <w:t xml:space="preserve">1.0</w:t>
            </w:r>
          </w:p>
        </w:tc>
        <w:tc>
          <w:tcPr/>
          <w:p>
            <w:pPr>
              <w:pStyle w:val="Compact"/>
              <w:ind w:left="0" w:right="0" w:firstLine="0"/>
              <w:spacing w:line="240" w:after="40" w:lineRule="auto" w:before="40"/>
            </w:pPr>
            <w:r>
              <w:t xml:space="preserve">0.3</w:t>
            </w:r>
          </w:p>
        </w:tc>
        <w:tc>
          <w:tcPr/>
          <w:p>
            <w:pPr>
              <w:pStyle w:val="Compact"/>
              <w:ind w:left="0" w:right="0" w:firstLine="0"/>
              <w:spacing w:line="240" w:after="40" w:lineRule="auto" w:before="40"/>
            </w:pPr>
            <w:r>
              <w:t xml:space="preserve">Pass</w:t>
            </w:r>
          </w:p>
        </w:tc>
      </w:tr>
      <w:tr>
        <w:tc>
          <w:tcPr/>
          <w:p>
            <w:pPr>
              <w:pStyle w:val="Compact"/>
              <w:ind w:left="0" w:right="0" w:firstLine="0"/>
              <w:spacing w:line="240" w:after="40" w:lineRule="auto" w:before="40"/>
            </w:pPr>
            <w:r>
              <w:t xml:space="preserve">Memory usage (MB)</w:t>
            </w:r>
          </w:p>
        </w:tc>
        <w:tc>
          <w:tcPr/>
          <w:p>
            <w:pPr>
              <w:pStyle w:val="Compact"/>
              <w:ind w:left="0" w:right="0" w:firstLine="0"/>
              <w:spacing w:line="240" w:after="40" w:lineRule="auto" w:before="40"/>
            </w:pPr>
            <w:r>
              <w:t xml:space="preserve">512</w:t>
            </w:r>
          </w:p>
        </w:tc>
        <w:tc>
          <w:tcPr/>
          <w:p>
            <w:pPr>
              <w:pStyle w:val="Compact"/>
              <w:ind w:left="0" w:right="0" w:firstLine="0"/>
              <w:spacing w:line="240" w:after="40" w:lineRule="auto" w:before="40"/>
            </w:pPr>
            <w:r>
              <w:t xml:space="preserve">487</w:t>
            </w:r>
          </w:p>
        </w:tc>
        <w:tc>
          <w:tcPr/>
          <w:p>
            <w:pPr>
              <w:pStyle w:val="Compact"/>
              <w:ind w:left="0" w:right="0" w:firstLine="0"/>
              <w:spacing w:line="240" w:after="40" w:lineRule="auto" w:before="40"/>
            </w:pPr>
            <w:r>
              <w:t xml:space="preserve">Pass</w:t>
            </w:r>
          </w:p>
        </w:tc>
      </w:tr>
    </w:tbl>
    <w:bookmarkEnd w:id="50"/>
    <w:bookmarkStart w:id="51" w:name="MANUAL-sec6.2.4"/>
    <w:p>
      <w:pPr>
        <w:pStyle w:val="Heading3"/>
        <w:numPr>
          <w:ilvl w:val="2"/>
          <w:numId w:val="100"/>
        </w:numPr>
      </w:pPr>
      <w:r>
        <w:t xml:space="preserve">Initialization Code (Listing)</w:t>
      </w:r>
    </w:p>
    <w:p>
      <w:pPr>
        <w:spacing w:before="0" w:lineRule="exact" w:after="0" w:line="20"/>
        <w:rPr>
          <w:sz w:val="2"/>
        </w:rPr>
      </w:pPr>
      <w:bookmarkStart w:id="92378" w:name="listing-lst-init"/>
      <w:bookmarkEnd w:id="92378"/>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Service Initialization</w:t>
      </w:r>
    </w:p>
    <w:p>
      <w:pPr>
        <w:pStyle w:val="SourceCode"/>
      </w:pPr>
      <w:r>
        <w:rPr>
          <w:rStyle w:val="VerbatimChar"/>
        </w:rPr>
        <w:t xml:space="preserve">def initialize(config):</w:t>
      </w:r>
      <w:r>
        <w:br/>
      </w:r>
      <w:r>
        <w:rPr>
          <w:rStyle w:val="VerbatimChar"/>
        </w:rPr>
        <w:t xml:space="preserve">    db = connect(config.db_url)</w:t>
      </w:r>
      <w:r>
        <w:br/>
      </w:r>
      <w:r>
        <w:rPr>
          <w:rStyle w:val="VerbatimChar"/>
        </w:rPr>
        <w:t xml:space="preserve">    auth = AuthService(db)</w:t>
      </w:r>
      <w:r>
        <w:br/>
      </w:r>
      <w:r>
        <w:rPr>
          <w:rStyle w:val="VerbatimChar"/>
        </w:rPr>
        <w:t xml:space="preserve">    return Application(auth, db)</w:t>
      </w:r>
    </w:p>
    <w:bookmarkEnd w:id="51"/>
    <w:bookmarkStart w:id="52" w:name="MANUAL-sec6.2.5"/>
    <w:p>
      <w:pPr>
        <w:pStyle w:val="Heading3"/>
        <w:numPr>
          <w:ilvl w:val="2"/>
          <w:numId w:val="100"/>
        </w:numPr>
      </w:pPr>
      <w:r>
        <w:t xml:space="preserve">Latency Model (Math)</w:t>
      </w:r>
    </w:p>
    <w:p>
      <w:pPr>
        <w:pStyle w:val="FirstParagraph"/>
      </w:pPr>
      <w:pPr>
        <w:tabs>
          <w:tab w:pos="4680" w:val="center"/>
          <w:tab w:pos="9360" w:val="right"/>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id="22083" w:name="math-eq-latency"/>
      <w:r>
        <w:t>(</w:t>
      </w:r>
      <w:r>
        <w:fldChar w:fldCharType="begin"/>
      </w:r>
      <w:r>
        <w:instrText xml:space="preserve"> SEQ MATH \* ARABIC </w:instrText>
      </w:r>
      <w:r>
        <w:fldChar w:fldCharType="separate"/>
      </w:r>
      <w:r>
        <w:t>2</w:t>
      </w:r>
      <w:r>
        <w:fldChar w:fldCharType="end"/>
      </w:r>
      <w:r>
        <w:t>)</w:t>
      </w:r>
      <w:bookmarkEnd w:id="22083"/>
    </w:p>
    <w:bookmarkEnd w:id="52"/>
    <w:bookmarkStart w:id="53"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53"/>
    <w:bookmarkEnd w:id="54"/>
    <w:bookmarkStart w:id="56"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16</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1">
        <w:r>
          <w:rPr>
            <w:rStyle w:val="Hyperlink"/>
          </w:rPr>
          <w:t xml:space="preserve">1 INDEX</w:t>
        </w:r>
      </w:hyperlink>
      <w:r>
        <w:t xml:space="preserve">. Cross-document references to the companion guides also work; see</w:t>
      </w:r>
      <w:r>
        <w:t xml:space="preserve"> </w:t>
      </w:r>
      <w:hyperlink r:id="rId10">
        <w:r>
          <w:rPr>
            <w:rStyle w:val="Hyperlink"/>
          </w:rPr>
          <w:t xml:space="preserve">creating-a-model: 5 Model directory layout</w:t>
        </w:r>
      </w:hyperlink>
      <w:r>
        <w:t xml:space="preserve"> </w:t>
      </w:r>
      <w:r>
        <w:t xml:space="preserve">for the model directory layout and</w:t>
      </w:r>
      <w:r>
        <w:t xml:space="preserve"> </w:t>
      </w:r>
      <w:hyperlink r:id="rId55">
        <w:r>
          <w:rPr>
            <w:rStyle w:val="Hyperlink"/>
          </w:rPr>
          <w:t xml:space="preserve">docx-customization: 3 Style Presets</w:t>
        </w:r>
      </w:hyperlink>
      <w:r>
        <w:t xml:space="preserve"> </w:t>
      </w:r>
      <w:r>
        <w:t xml:space="preserve">for DOCX style presets.</w:t>
      </w:r>
    </w:p>
    <w:p>
      <w:pPr>
        <w:spacing w:before="0" w:lineRule="exact" w:after="0" w:line="20"/>
        <w:rPr>
          <w:sz w:val="2"/>
        </w:rPr>
      </w:pPr>
      <w:bookmarkStart w:id="68857" w:name="csv-tbl-xref-selectors"/>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on"/>
        </w:trPr>
        <w:tc>
          <w:tcPr>
            <w:shd w:val="clear" w:fill="E8E8E8" w:color="auto"/>
          </w:tcPr>
          <w:p>
            <w:pPr>
              <w:pStyle w:val="Compact"/>
              <w:jc w:val="left"/>
              <w:ind w:left="0" w:right="0" w:firstLine="0"/>
              <w:spacing w:line="240" w:after="40" w:lineRule="auto" w:before="40"/>
            </w:pPr>
            <w:r>
              <w:rPr>
                <w:b/>
              </w:rPr>
              <w:t xml:space="preserve">Selector</w:t>
            </w:r>
          </w:p>
        </w:tc>
        <w:tc>
          <w:tcPr>
            <w:shd w:val="clear" w:fill="E8E8E8" w:color="auto"/>
          </w:tcPr>
          <w:p>
            <w:pPr>
              <w:pStyle w:val="Compact"/>
              <w:jc w:val="left"/>
              <w:ind w:left="0" w:right="0" w:firstLine="0"/>
              <w:spacing w:line="240" w:after="40" w:lineRule="auto" w:before="40"/>
            </w:pPr>
            <w:r>
              <w:rPr>
                <w:b/>
              </w:rPr>
              <w:t xml:space="preserve">Syntax</w:t>
            </w:r>
          </w:p>
        </w:tc>
        <w:tc>
          <w:tcPr>
            <w:shd w:val="clear" w:fill="E8E8E8" w:color="auto"/>
          </w:tcPr>
          <w:p>
            <w:pPr>
              <w:pStyle w:val="Compact"/>
              <w:jc w:val="left"/>
              <w:ind w:left="0" w:right="0" w:firstLine="0"/>
              <w:spacing w:line="240" w:after="40" w:lineRule="auto" w:before="40"/>
            </w:pPr>
            <w:r>
              <w:rPr>
                <w:b/>
              </w:rPr>
              <w:t xml:space="preserve">Resolution</w:t>
            </w:r>
          </w:p>
        </w:tc>
      </w:tr>
      <w:tr>
        <w:tc>
          <w:tcPr/>
          <w:p>
            <w:pPr>
              <w:pStyle w:val="Compact"/>
              <w:jc w:val="left"/>
              <w:ind w:left="0" w:right="0" w:firstLine="0"/>
              <w:spacing w:line="240" w:after="40" w:lineRule="auto" w:before="40"/>
            </w:pPr>
            <w:r>
              <w:rPr>
                <w:rStyle w:val="VerbatimChar"/>
              </w:rPr>
              <w:t xml:space="preserve">@</w:t>
            </w:r>
            <w:r>
              <w:t xml:space="preserve"> </w:t>
            </w:r>
            <w:r>
              <w:t xml:space="preserve">(PID)</w:t>
            </w:r>
          </w:p>
        </w:tc>
        <w:tc>
          <w:tcPr/>
          <w:p>
            <w:pPr>
              <w:pStyle w:val="Compact"/>
              <w:jc w:val="left"/>
              <w:ind w:left="0" w:right="0" w:firstLine="0"/>
              <w:spacing w:line="240" w:after="40" w:lineRule="auto" w:before="40"/>
            </w:pPr>
            <w:r>
              <w:rPr>
                <w:rStyle w:val="VerbatimChar"/>
              </w:rPr>
              <w:t xml:space="preserve">[PID](@)</w:t>
            </w:r>
          </w:p>
        </w:tc>
        <w:tc>
          <w:tcPr/>
          <w:p>
            <w:pPr>
              <w:pStyle w:val="Compact"/>
              <w:jc w:val="left"/>
              <w:ind w:left="0" w:right="0" w:firstLine="0"/>
              <w:spacing w:line="240" w:after="40" w:lineRule="auto" w:before="40"/>
            </w:pPr>
            <w:r>
              <w:t xml:space="preserve">Exact PID lookup. Same-spec first, then cross-document fallback. Never ambiguous.</w:t>
            </w:r>
          </w:p>
        </w:tc>
      </w:tr>
      <w:tr>
        <w:tc>
          <w:tcPr/>
          <w:p>
            <w:pPr>
              <w:pStyle w:val="Compact"/>
              <w:jc w:val="left"/>
              <w:ind w:left="0" w:right="0" w:firstLine="0"/>
              <w:spacing w:line="240" w:after="40" w:lineRule="auto" w:before="40"/>
            </w:pPr>
            <w:r>
              <w:rPr>
                <w:rStyle w:val="VerbatimChar"/>
              </w:rPr>
              <w:t xml:space="preserve">#</w:t>
            </w:r>
            <w:r>
              <w:t xml:space="preserve"> </w:t>
            </w:r>
            <w:r>
              <w:t xml:space="preserve">(Label)</w:t>
            </w:r>
          </w:p>
        </w:tc>
        <w:tc>
          <w:tcPr/>
          <w:p>
            <w:pPr>
              <w:pStyle w:val="Compact"/>
              <w:jc w:val="left"/>
              <w:ind w:left="0" w:right="0" w:firstLine="0"/>
              <w:spacing w:line="240" w:after="40" w:lineRule="auto" w:before="40"/>
            </w:pPr>
            <w:r>
              <w:rPr>
                <w:rStyle w:val="VerbatimChar"/>
              </w:rPr>
              <w:t xml:space="preserve">[type:label](#)</w:t>
            </w:r>
          </w:p>
        </w:tc>
        <w:tc>
          <w:tcPr/>
          <w:p>
            <w:pPr>
              <w:pStyle w:val="Compact"/>
              <w:jc w:val="left"/>
              <w:ind w:left="0" w:right="0" w:firstLine="0"/>
              <w:spacing w:line="240" w:after="40" w:lineRule="auto" w:before="40"/>
            </w:pPr>
            <w:r>
              <w:t xml:space="preserve">Scoped resolution: local scope, then same specification, then global. May be ambiguous if multiple matches at the same scope level.</w:t>
            </w:r>
          </w:p>
        </w:tc>
      </w:tr>
    </w:tbl>
    <w:bookmarkEnd w:id="56"/>
    <w:bookmarkStart w:id="60"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pStyle w:val="Compact"/>
        <w:numPr>
          <w:ilvl w:val="0"/>
          <w:numId w:val="1008"/>
        </w:numPr>
      </w:pPr>
      <w:r>
        <w:rPr>
          <w:b/>
          <w:bCs/>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pStyle w:val="Compact"/>
        <w:numPr>
          <w:ilvl w:val="0"/>
          <w:numId w:val="1008"/>
        </w:numPr>
      </w:pPr>
      <w:r>
        <w:rPr>
          <w:b/>
          <w:bCs/>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“design”</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pStyle w:val="Compact"/>
        <w:numPr>
          <w:ilvl w:val="0"/>
          <w:numId w:val="1009"/>
        </w:numPr>
      </w:pPr>
      <w:r>
        <w:t xml:space="preserve">By PID:</w:t>
      </w:r>
      <w:r>
        <w:t xml:space="preserve"> </w:t>
      </w:r>
      <w:hyperlink w:anchor="MANUAL-sec2">
        <w:r>
          <w:rPr>
            <w:rStyle w:val="Hyperlink"/>
          </w:rPr>
          <w:t xml:space="preserve">2 Introduction</w:t>
        </w:r>
      </w:hyperlink>
      <w:r>
        <w:t xml:space="preserve"> </w:t>
      </w:r>
      <w:r>
        <w:t xml:space="preserve">links to Installation,</w:t>
      </w:r>
      <w:r>
        <w:t xml:space="preserve"> </w:t>
      </w:r>
      <w:hyperlink w:anchor="MANUAL-sec4">
        <w:r>
          <w:rPr>
            <w:rStyle w:val="Hyperlink"/>
          </w:rPr>
          <w:t xml:space="preserve">4 Project Configuration</w:t>
        </w:r>
      </w:hyperlink>
      <w:r>
        <w:t xml:space="preserve"> </w:t>
      </w:r>
      <w:r>
        <w:t xml:space="preserve">links to Document Authoring.</w:t>
      </w:r>
    </w:p>
    <w:p>
      <w:pPr>
        <w:pStyle w:val="Compact"/>
        <w:numPr>
          <w:ilvl w:val="0"/>
          <w:numId w:val="1009"/>
        </w:numPr>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pStyle w:val="Compact"/>
        <w:numPr>
          <w:ilvl w:val="0"/>
          <w:numId w:val="1010"/>
        </w:numPr>
      </w:pPr>
      <w:hyperlink r:id="rId57">
        <w:r>
          <w:rPr>
            <w:rStyle w:val="Hyperlink"/>
          </w:rPr>
          <w:t xml:space="preserve">creating-a-model: 8.4 Walkthrough custom float type</w:t>
        </w:r>
      </w:hyperlink>
      <w:r>
        <w:t xml:space="preserve"> </w:t>
      </w:r>
      <w:r>
        <w:t xml:space="preserve">links to the float walkthrough in the model guide.</w:t>
      </w:r>
    </w:p>
    <w:p>
      <w:pPr>
        <w:pStyle w:val="Compact"/>
        <w:numPr>
          <w:ilvl w:val="0"/>
          <w:numId w:val="1010"/>
        </w:numPr>
      </w:pPr>
      <w:hyperlink r:id="rId58">
        <w:r>
          <w:rPr>
            <w:rStyle w:val="Hyperlink"/>
          </w:rPr>
          <w:t xml:space="preserve">docx-customization: 4 Postprocessors</w:t>
        </w:r>
      </w:hyperlink>
      <w:r>
        <w:t xml:space="preserve"> </w:t>
      </w:r>
      <w:r>
        <w:t xml:space="preserve">links to the DOCX customization guide.</w:t>
      </w:r>
    </w:p>
    <w:p>
      <w:pPr>
        <w:pStyle w:val="Compact"/>
        <w:numPr>
          <w:ilvl w:val="0"/>
          <w:numId w:val="1010"/>
        </w:numPr>
      </w:pPr>
      <w:hyperlink r:id="rId59">
        <w:r>
          <w:rPr>
            <w:rStyle w:val="Hyperlink"/>
          </w:rPr>
          <w:t xml:space="preserve">docx-customization: 3.6 Preset Inheritance</w:t>
        </w:r>
      </w:hyperlink>
      <w:r>
        <w:t xml:space="preserve"> </w:t>
      </w:r>
      <w:r>
        <w:t xml:space="preserve">links to preset inheritance in the DOCX guide.</w:t>
      </w:r>
    </w:p>
    <w:bookmarkEnd w:id="60"/>
    <w:bookmarkStart w:id="61"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
          <w:bCs/>
        </w:rPr>
        <w:t xml:space="preserve">Step 1.</w:t>
      </w:r>
      <w:r>
        <w:t xml:space="preserve"> </w:t>
      </w:r>
      <w:r>
        <w:t xml:space="preserve">Add bibliography configuration to</w:t>
      </w:r>
      <w:r>
        <w:t xml:space="preserve"> </w:t>
      </w:r>
      <w:r>
        <w:rPr>
          <w:rStyle w:val="VerbatimChar"/>
        </w:rPr>
        <w:t xml:space="preserve">project.yaml</w:t>
      </w:r>
      <w:r>
        <w:t xml:space="preserve">:</w:t>
      </w:r>
    </w:p>
    <w:p>
      <w:pPr>
        <w:spacing w:before="0" w:lineRule="exact" w:after="0" w:line="20"/>
        <w:rPr>
          <w:sz w:val="2"/>
        </w:rPr>
      </w:pPr>
      <w:bookmarkStart w:id="9127" w:name="listing-src-bib-config"/>
      <w:bookmarkEnd w:id="9127"/>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Bibliography configuration in project.yaml</w:t>
      </w:r>
    </w:p>
    <w:p>
      <w:pPr>
        <w:pStyle w:val="SourceCode"/>
      </w:pPr>
      <w:r>
        <w:rPr>
          <w:rStyle w:val="VerbatimChar"/>
        </w:rPr>
        <w:t xml:space="preserve">bibliography: refs.bib</w:t>
      </w:r>
      <w:r>
        <w:br/>
      </w:r>
      <w:r>
        <w:rPr>
          <w:rStyle w:val="VerbatimChar"/>
        </w:rPr>
        <w:t xml:space="preserve">csl: ieee.csl</w:t>
      </w:r>
    </w:p>
    <w:p>
      <w:pPr>
        <w:pStyle w:val="FirstParagraph"/>
      </w:pPr>
      <w:r>
        <w:rPr>
          <w:b/>
          <w:bCs/>
        </w:rPr>
        <w:t xml:space="preserve">Step 2.</w:t>
      </w:r>
      <w:r>
        <w:t xml:space="preserve"> </w:t>
      </w:r>
      <w:r>
        <w:t xml:space="preserve">Create a BibTeX file (</w:t>
      </w:r>
      <w:r>
        <w:rPr>
          <w:rStyle w:val="VerbatimChar"/>
        </w:rPr>
        <w:t xml:space="preserve">refs.bib</w:t>
      </w:r>
      <w:r>
        <w:t xml:space="preserve">):</w:t>
      </w:r>
    </w:p>
    <w:p>
      <w:pPr>
        <w:spacing w:before="0" w:lineRule="exact" w:after="0" w:line="20"/>
        <w:rPr>
          <w:sz w:val="2"/>
        </w:rPr>
      </w:pPr>
      <w:bookmarkStart w:id="72833" w:name="listing-src-bib-file"/>
      <w:bookmarkEnd w:id="72833"/>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Example BibTeX file</w:t>
      </w:r>
    </w:p>
    <w:p>
      <w:pPr>
        <w:pStyle w:val="SourceCode"/>
      </w:pPr>
      <w:r>
        <w:rPr>
          <w:rStyle w:val="VerbatimChar"/>
        </w:rPr>
        <w:t xml:space="preserve">@article{smith2024,</w:t>
      </w:r>
      <w:r>
        <w:br/>
      </w:r>
      <w:r>
        <w:rPr>
          <w:rStyle w:val="VerbatimChar"/>
        </w:rPr>
        <w:t xml:space="preserve">  author  = {Smith, John},</w:t>
      </w:r>
      <w:r>
        <w:br/>
      </w:r>
      <w:r>
        <w:rPr>
          <w:rStyle w:val="VerbatimChar"/>
        </w:rPr>
        <w:t xml:space="preserve">  title   = {Advances in Systems Engineering},</w:t>
      </w:r>
      <w:r>
        <w:br/>
      </w:r>
      <w:r>
        <w:rPr>
          <w:rStyle w:val="VerbatimChar"/>
        </w:rPr>
        <w:t xml:space="preserve">  journal = {IEEE Transactions},</w:t>
      </w:r>
      <w:r>
        <w:br/>
      </w:r>
      <w:r>
        <w:rPr>
          <w:rStyle w:val="VerbatimChar"/>
        </w:rPr>
        <w:t xml:space="preserve">  year    = {2024}</w:t>
      </w:r>
      <w:r>
        <w:br/>
      </w:r>
      <w:r>
        <w:rPr>
          <w:rStyle w:val="VerbatimChar"/>
        </w:rPr>
        <w:t xml:space="preserve">}</w:t>
      </w:r>
      <w:r>
        <w:br/>
      </w:r>
      <w:r>
        <w:rPr>
          <w:rStyle w:val="VerbatimChar"/>
        </w:rPr>
        <w:t xml:space="preserve">@book{jones2023,</w:t>
      </w:r>
      <w:r>
        <w:br/>
      </w:r>
      <w:r>
        <w:rPr>
          <w:rStyle w:val="VerbatimChar"/>
        </w:rPr>
        <w:t xml:space="preserve">  author    = {Jones, Alice},</w:t>
      </w:r>
      <w:r>
        <w:br/>
      </w:r>
      <w:r>
        <w:rPr>
          <w:rStyle w:val="VerbatimChar"/>
        </w:rPr>
        <w:t xml:space="preserve">  title     = {Software Architecture Patterns},</w:t>
      </w:r>
      <w:r>
        <w:br/>
      </w:r>
      <w:r>
        <w:rPr>
          <w:rStyle w:val="VerbatimChar"/>
        </w:rPr>
        <w:t xml:space="preserve">  publisher = {O'Reilly},</w:t>
      </w:r>
      <w:r>
        <w:br/>
      </w:r>
      <w:r>
        <w:rPr>
          <w:rStyle w:val="VerbatimChar"/>
        </w:rPr>
        <w:t xml:space="preserve">  year      = {2023}</w:t>
      </w:r>
      <w:r>
        <w:br/>
      </w:r>
      <w:r>
        <w:rPr>
          <w:rStyle w:val="VerbatimChar"/>
        </w:rPr>
        <w:t xml:space="preserve">}</w:t>
      </w:r>
    </w:p>
    <w:p>
      <w:pPr>
        <w:pStyle w:val="FirstParagraph"/>
      </w:pPr>
      <w:r>
        <w:rPr>
          <w:b/>
          <w:bCs/>
        </w:rPr>
        <w:t xml:space="preserve">Step 3.</w:t>
      </w:r>
      <w:r>
        <w:t xml:space="preserve"> </w:t>
      </w:r>
      <w:r>
        <w:t xml:space="preserve">Use citation syntax in your document:</w:t>
      </w:r>
    </w:p>
    <w:p>
      <w:pPr>
        <w:spacing w:before="0" w:lineRule="exact" w:after="0" w:line="20"/>
        <w:rPr>
          <w:sz w:val="2"/>
        </w:rPr>
      </w:pPr>
      <w:bookmarkStart w:id="25784" w:name="listing-src-citation-syntax"/>
      <w:bookmarkEnd w:id="25784"/>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Citation syntax examples</w:t>
      </w:r>
    </w:p>
    <w:p>
      <w:pPr>
        <w:pStyle w:val="SourceCode"/>
      </w:pPr>
      <w:r>
        <w:rPr>
          <w:rStyle w:val="VerbatimChar"/>
        </w:rPr>
        <w:t xml:space="preserve">Recent work [smith2024](@cite) demonstrates the approach.</w:t>
      </w:r>
      <w:r>
        <w:br/>
      </w:r>
      <w:r>
        <w:br/>
      </w:r>
      <w:r>
        <w:rPr>
          <w:rStyle w:val="VerbatimChar"/>
        </w:rPr>
        <w:t xml:space="preserve">As Smith [smith2024](@citep) argues, the method is effective.</w:t>
      </w:r>
      <w:r>
        <w:br/>
      </w:r>
      <w:r>
        <w:br/>
      </w:r>
      <w:r>
        <w:rPr>
          <w:rStyle w:val="VerbatimChar"/>
        </w:rPr>
        <w:t xml:space="preserve">Multiple sources support this [smith2024;jones2023](@cite).</w:t>
      </w:r>
    </w:p>
    <w:p>
      <w:pPr>
        <w:pStyle w:val="Compact"/>
        <w:numPr>
          <w:ilvl w:val="0"/>
          <w:numId w:val="1011"/>
        </w:numPr>
      </w:pPr>
      <w:r>
        <w:rPr>
          <w:rStyle w:val="VerbatimChar"/>
        </w:rPr>
        <w:t xml:space="preserve">[key](@cite)</w:t>
      </w:r>
      <w:r>
        <w:t xml:space="preserve"> </w:t>
      </w:r>
      <w:r>
        <w:t xml:space="preserve">produces a</w:t>
      </w:r>
      <w:r>
        <w:t xml:space="preserve"> </w:t>
      </w:r>
      <w:r>
        <w:rPr>
          <w:b/>
          <w:bCs/>
        </w:rPr>
        <w:t xml:space="preserve">parenthetical</w:t>
      </w:r>
      <w:r>
        <w:t xml:space="preserve"> </w:t>
      </w:r>
      <w:r>
        <w:t xml:space="preserve">citation – for example,</w:t>
      </w:r>
      <w:r>
        <w:t xml:space="preserve"> </w:t>
      </w:r>
      <w:r>
        <w:t xml:space="preserve">“(Smith, 2024)”</w:t>
      </w:r>
      <w:r>
        <w:t xml:space="preserve"> </w:t>
      </w:r>
      <w:r>
        <w:t xml:space="preserve">in author-date styles or</w:t>
      </w:r>
      <w:r>
        <w:t xml:space="preserve"> </w:t>
      </w:r>
      <w:r>
        <w:t xml:space="preserve">“[1]”</w:t>
      </w:r>
      <w:r>
        <w:t xml:space="preserve"> </w:t>
      </w:r>
      <w:r>
        <w:t xml:space="preserve">in numeric styles.</w:t>
      </w:r>
    </w:p>
    <w:p>
      <w:pPr>
        <w:pStyle w:val="Compact"/>
        <w:numPr>
          <w:ilvl w:val="0"/>
          <w:numId w:val="1011"/>
        </w:numPr>
      </w:pPr>
      <w:r>
        <w:rPr>
          <w:rStyle w:val="VerbatimChar"/>
        </w:rPr>
        <w:t xml:space="preserve">[key](@citep)</w:t>
      </w:r>
      <w:r>
        <w:t xml:space="preserve"> </w:t>
      </w:r>
      <w:r>
        <w:t xml:space="preserve">produces an</w:t>
      </w:r>
      <w:r>
        <w:t xml:space="preserve"> </w:t>
      </w:r>
      <w:r>
        <w:rPr>
          <w:b/>
          <w:bCs/>
        </w:rPr>
        <w:t xml:space="preserve">in-text</w:t>
      </w:r>
      <w:r>
        <w:t xml:space="preserve"> </w:t>
      </w:r>
      <w:r>
        <w:t xml:space="preserve">citation – for example,</w:t>
      </w:r>
      <w:r>
        <w:t xml:space="preserve"> </w:t>
      </w:r>
      <w:r>
        <w:t xml:space="preserve">“Smith (2024)”</w:t>
      </w:r>
      <w:r>
        <w:t xml:space="preserve"> </w:t>
      </w:r>
      <w:r>
        <w:t xml:space="preserve">or</w:t>
      </w:r>
      <w:r>
        <w:t xml:space="preserve"> </w:t>
      </w:r>
      <w:r>
        <w:t xml:space="preserve">“Smith [1]”</w:t>
      </w:r>
      <w:r>
        <w:t xml:space="preserve">.</w:t>
      </w:r>
    </w:p>
    <w:p>
      <w:pPr>
        <w:pStyle w:val="Compact"/>
        <w:numPr>
          <w:ilvl w:val="0"/>
          <w:numId w:val="1011"/>
        </w:numPr>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
          <w:bCs/>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61"/>
    <w:bookmarkStart w:id="67" w:name="MANUAL-sec6.6"/>
    <w:p>
      <w:pPr>
        <w:pStyle w:val="Heading2"/>
        <w:numPr>
          <w:ilvl w:val="1"/>
          <w:numId w:val="100"/>
        </w:numPr>
      </w:pPr>
      <w:r>
        <w:t xml:space="preserve">Views in Practice</w:t>
      </w:r>
    </w:p>
    <w:p>
      <w:pPr>
        <w:pStyle w:val="FirstParagraph"/>
      </w:pPr>
      <w:r>
        <w:t xml:space="preserve">Views generate content blocks from the SpecIR.</w:t>
      </w:r>
    </w:p>
    <w:bookmarkStart w:id="62"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62"/>
    <w:bookmarkStart w:id="63"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63"/>
    <w:bookmarkStart w:id="65"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before="0" w:lineRule="exact" w:after="0" w:line="20"/>
        <w:rPr>
          <w:sz w:val="2"/>
        </w:rPr>
      </w:pPr>
      <w:bookmarkStart w:id="70967" w:name="listing-src-chart-gauss-syntax"/>
      <w:bookmarkEnd w:id="70967"/>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Chart with gauss data injection</w:t>
      </w:r>
    </w:p>
    <w:p>
      <w:pPr>
        <w:pStyle w:val="SourceCode"/>
      </w:pPr>
      <w:r>
        <w:rPr>
          <w:rStyle w:val="VerbatimChar"/>
        </w:rPr>
        <w:t xml:space="preserve">```chart:chart-gauss{caption="Standard Normal Distribution" view="gauss" params="mean=0,sigma=1,xmin=-3,xmax=3,points=61"}</w:t>
      </w:r>
      <w:r>
        <w:br/>
      </w:r>
      <w:r>
        <w:rPr>
          <w:rStyle w:val="VerbatimChar"/>
        </w:rPr>
        <w:t xml:space="preserve">{</w:t>
      </w:r>
      <w:r>
        <w:br/>
      </w:r>
      <w:r>
        <w:rPr>
          <w:rStyle w:val="VerbatimChar"/>
        </w:rPr>
        <w:t xml:space="preserve">  "xAxis": { "type": "value", "name": "x" },</w:t>
      </w:r>
      <w:r>
        <w:br/>
      </w:r>
      <w:r>
        <w:rPr>
          <w:rStyle w:val="VerbatimChar"/>
        </w:rPr>
        <w:t xml:space="preserve">  "yAxis": { "type": "value", "name": "f(x)" },</w:t>
      </w:r>
      <w:r>
        <w:br/>
      </w:r>
      <w:r>
        <w:rPr>
          <w:rStyle w:val="VerbatimChar"/>
        </w:rPr>
        <w:t xml:space="preserve">  "series": [{ "type": "line", "smooth": true }]</w:t>
      </w:r>
      <w:r>
        <w:br/>
      </w:r>
      <w:r>
        <w:rPr>
          <w:rStyle w:val="VerbatimChar"/>
        </w:rPr>
        <w:t xml:space="preserve">}</w:t>
      </w:r>
      <w:r>
        <w:br/>
      </w:r>
      <w:r>
        <w:rPr>
          <w:rStyle w:val="VerbatimChar"/>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64">
        <w:r>
          <w:rPr>
            <w:rStyle w:val="Hyperlink"/>
          </w:rPr>
          <w:t xml:space="preserve">creating-a-model: 8.3 Walkthrough custom view</w:t>
        </w:r>
      </w:hyperlink>
      <w:r>
        <w:t xml:space="preserve"> </w:t>
      </w:r>
      <w:r>
        <w:t xml:space="preserve">in the model guide for details on creating view types.</w:t>
      </w:r>
    </w:p>
    <w:bookmarkEnd w:id="65"/>
    <w:bookmarkStart w:id="66"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pStyle w:val="Compact"/>
        <w:numPr>
          <w:ilvl w:val="0"/>
          <w:numId w:val="1012"/>
        </w:numPr>
      </w:pPr>
      <w:hyperlink w:anchor="MANUAL-sec14">
        <w:r>
          <w:rPr>
            <w:rStyle w:val="Hyperlink"/>
          </w:rPr>
          <w:t xml:space="preserve">14 List of Figures</w:t>
        </w:r>
      </w:hyperlink>
      <w:r>
        <w:t xml:space="preserve"> </w:t>
      </w:r>
      <w:r>
        <w:t xml:space="preserve">– generated by [LOF]</w:t>
      </w:r>
    </w:p>
    <w:p>
      <w:pPr>
        <w:pStyle w:val="Compact"/>
        <w:numPr>
          <w:ilvl w:val="0"/>
          <w:numId w:val="1012"/>
        </w:numPr>
      </w:pPr>
      <w:hyperlink w:anchor="MANUAL-sec15">
        <w:r>
          <w:rPr>
            <w:rStyle w:val="Hyperlink"/>
          </w:rPr>
          <w:t xml:space="preserve">15 List of Tables</w:t>
        </w:r>
      </w:hyperlink>
      <w:r>
        <w:t xml:space="preserve"> </w:t>
      </w:r>
      <w:r>
        <w:t xml:space="preserve">– generated by [LOT]</w:t>
      </w:r>
    </w:p>
    <w:p>
      <w:pPr>
        <w:pStyle w:val="Compact"/>
        <w:numPr>
          <w:ilvl w:val="0"/>
          <w:numId w:val="1012"/>
        </w:numPr>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66"/>
    <w:bookmarkEnd w:id="67"/>
    <w:bookmarkEnd w:id="68"/>
    <w:bookmarkStart w:id="72" w:name="MANUAL-sec7"/>
    <w:p>
      <w:pPr>
        <w:pStyle w:val="Heading1"/>
        <w:numPr>
          <w:ilvl w:val="0"/>
          <w:numId w:val="100"/>
        </w:numPr>
      </w:pPr>
      <w:r>
        <w:t xml:space="preserve">Invocation</w:t>
      </w:r>
    </w:p>
    <w:bookmarkStart w:id="69" w:name="MANUAL-sec7.1"/>
    <w:p>
      <w:pPr>
        <w:pStyle w:val="Heading2"/>
        <w:numPr>
          <w:ilvl w:val="1"/>
          <w:numId w:val="100"/>
        </w:numPr>
      </w:pPr>
      <w:r>
        <w:t xml:space="preserve">Basic Usage</w:t>
      </w:r>
    </w:p>
    <w:p>
      <w:pPr>
        <w:spacing w:before="0" w:lineRule="exact" w:after="0" w:line="20"/>
        <w:rPr>
          <w:sz w:val="2"/>
        </w:rPr>
      </w:pPr>
      <w:bookmarkStart w:id="1073" w:name="listing-src-basic-usage"/>
      <w:bookmarkEnd w:id="1073"/>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Basic invocation</w:t>
      </w:r>
    </w:p>
    <w:p>
      <w:pPr>
        <w:pStyle w:val="SourceCode"/>
      </w:pPr>
      <w:r>
        <w:rPr>
          <w:rStyle w:val="VerbatimChar"/>
        </w:rPr>
        <w:t xml:space="preserve">specc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69"/>
    <w:bookmarkStart w:id="70" w:name="MANUAL-sec7.2"/>
    <w:p>
      <w:pPr>
        <w:pStyle w:val="Heading2"/>
        <w:numPr>
          <w:ilvl w:val="1"/>
          <w:numId w:val="100"/>
        </w:numPr>
      </w:pPr>
      <w:r>
        <w:t xml:space="preserve">Environment Variables</w:t>
      </w:r>
    </w:p>
    <w:p>
      <w:pPr>
        <w:spacing w:before="0" w:lineRule="exact" w:after="0" w:line="20"/>
        <w:rPr>
          <w:sz w:val="2"/>
        </w:rPr>
      </w:pPr>
      <w:bookmarkStart w:id="23843" w:name="csv-tbl-env-vars"/>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on"/>
        </w:trPr>
        <w:tc>
          <w:tcPr>
            <w:shd w:val="clear" w:fill="E8E8E8" w:color="auto"/>
          </w:tcPr>
          <w:p>
            <w:pPr>
              <w:pStyle w:val="Compact"/>
              <w:jc w:val="left"/>
              <w:ind w:left="0" w:right="0" w:firstLine="0"/>
              <w:spacing w:line="240" w:after="40" w:lineRule="auto" w:before="40"/>
            </w:pPr>
            <w:r>
              <w:rPr>
                <w:b/>
              </w:rPr>
              <w:t xml:space="preserve">Variable</w:t>
            </w:r>
          </w:p>
        </w:tc>
        <w:tc>
          <w:tcPr>
            <w:shd w:val="clear" w:fill="E8E8E8" w:color="auto"/>
          </w:tcPr>
          <w:p>
            <w:pPr>
              <w:pStyle w:val="Compact"/>
              <w:jc w:val="left"/>
              <w:ind w:left="0" w:right="0" w:firstLine="0"/>
              <w:spacing w:line="240" w:after="40" w:lineRule="auto" w:before="40"/>
            </w:pPr>
            <w:r>
              <w:rPr>
                <w:b/>
              </w:rPr>
              <w:t xml:space="preserve">Default</w:t>
            </w:r>
          </w:p>
        </w:tc>
        <w:tc>
          <w:tcPr>
            <w:shd w:val="clear" w:fill="E8E8E8" w:color="auto"/>
          </w:tcPr>
          <w:p>
            <w:pPr>
              <w:pStyle w:val="Compact"/>
              <w:jc w:val="left"/>
              <w:ind w:left="0" w:right="0" w:firstLine="0"/>
              <w:spacing w:line="240" w:after="40" w:lineRule="auto" w:before="40"/>
            </w:pPr>
            <w:r>
              <w:rPr>
                <w:b/>
              </w:rPr>
              <w:t xml:space="preserve">Description</w:t>
            </w:r>
          </w:p>
        </w:tc>
      </w:tr>
      <w:tr>
        <w:tc>
          <w:tcPr/>
          <w:p>
            <w:pPr>
              <w:pStyle w:val="Compact"/>
              <w:jc w:val="left"/>
              <w:ind w:left="0" w:right="0" w:firstLine="0"/>
              <w:spacing w:line="240" w:after="40" w:lineRule="auto" w:before="40"/>
            </w:pPr>
            <w:r>
              <w:rPr>
                <w:rStyle w:val="VerbatimChar"/>
              </w:rPr>
              <w:t xml:space="preserve">SPECCOMPILER_LOG_LEVEL</w:t>
            </w:r>
          </w:p>
        </w:tc>
        <w:tc>
          <w:tcPr/>
          <w:p>
            <w:pPr>
              <w:pStyle w:val="Compact"/>
              <w:jc w:val="left"/>
              <w:ind w:left="0" w:right="0" w:firstLine="0"/>
              <w:spacing w:line="240" w:after="40" w:lineRule="auto" w:before="40"/>
            </w:pPr>
            <w:r>
              <w:rPr>
                <w:rStyle w:val="VerbatimChar"/>
              </w:rPr>
              <w:t xml:space="preserve">INFO</w:t>
            </w:r>
          </w:p>
        </w:tc>
        <w:tc>
          <w:tcPr/>
          <w:p>
            <w:pPr>
              <w:pStyle w:val="Compact"/>
              <w:jc w:val="left"/>
              <w:ind w:left="0" w:right="0" w:firstLine="0"/>
              <w:spacing w:line="240" w:after="40" w:lineRule="auto" w:before="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left="0" w:right="0" w:firstLine="0"/>
              <w:spacing w:line="240" w:after="40" w:lineRule="auto" w:before="40"/>
            </w:pPr>
            <w:r>
              <w:rPr>
                <w:rStyle w:val="VerbatimChar"/>
              </w:rPr>
              <w:t xml:space="preserve">SPECCOMPILER_HOME</w:t>
            </w:r>
          </w:p>
        </w:tc>
        <w:tc>
          <w:tcPr/>
          <w:p>
            <w:pPr>
              <w:pStyle w:val="Compact"/>
              <w:jc w:val="left"/>
              <w:ind w:left="0" w:right="0" w:firstLine="0"/>
              <w:spacing w:line="240" w:after="40" w:lineRule="auto" w:before="40"/>
            </w:pPr>
            <w:r>
              <w:rPr>
                <w:rStyle w:val="VerbatimChar"/>
              </w:rPr>
              <w:t xml:space="preserve">/opt/speccompiler</w:t>
            </w:r>
          </w:p>
        </w:tc>
        <w:tc>
          <w:tcPr/>
          <w:p>
            <w:pPr>
              <w:pStyle w:val="Compact"/>
              <w:jc w:val="left"/>
              <w:ind w:left="0" w:right="0" w:firstLine="0"/>
              <w:spacing w:line="240" w:after="40" w:lineRule="auto" w:before="40"/>
            </w:pPr>
            <w:r>
              <w:t xml:space="preserve">SpecCompiler installation root (model and binary lookup)</w:t>
            </w:r>
          </w:p>
        </w:tc>
      </w:tr>
      <w:tr>
        <w:tc>
          <w:tcPr/>
          <w:p>
            <w:pPr>
              <w:pStyle w:val="Compact"/>
              <w:jc w:val="left"/>
              <w:ind w:left="0" w:right="0" w:firstLine="0"/>
              <w:spacing w:line="240" w:after="40" w:lineRule="auto" w:before="40"/>
            </w:pPr>
            <w:r>
              <w:rPr>
                <w:rStyle w:val="VerbatimChar"/>
              </w:rPr>
              <w:t xml:space="preserve">SPECCOMPILER_DIST</w:t>
            </w:r>
          </w:p>
        </w:tc>
        <w:tc>
          <w:tcPr/>
          <w:p>
            <w:pPr>
              <w:pStyle w:val="Compact"/>
              <w:jc w:val="left"/>
              <w:ind w:left="0" w:right="0" w:firstLine="0"/>
              <w:spacing w:line="240" w:after="40" w:lineRule="auto" w:before="40"/>
            </w:pPr>
            <w:r>
              <w:rPr>
                <w:rStyle w:val="VerbatimChar"/>
              </w:rPr>
              <w:t xml:space="preserve">/opt/speccompiler</w:t>
            </w:r>
          </w:p>
        </w:tc>
        <w:tc>
          <w:tcPr/>
          <w:p>
            <w:pPr>
              <w:pStyle w:val="Compact"/>
              <w:jc w:val="left"/>
              <w:ind w:left="0" w:right="0" w:firstLine="0"/>
              <w:spacing w:line="240" w:after="40" w:lineRule="auto" w:before="40"/>
            </w:pPr>
            <w:r>
              <w:t xml:space="preserve">Distribution root (used internally for external renderers)</w:t>
            </w:r>
          </w:p>
        </w:tc>
      </w:tr>
      <w:tr>
        <w:tc>
          <w:tcPr/>
          <w:p>
            <w:pPr>
              <w:pStyle w:val="Compact"/>
              <w:jc w:val="left"/>
              <w:ind w:left="0" w:right="0" w:firstLine="0"/>
              <w:spacing w:line="240" w:after="40" w:lineRule="auto" w:before="40"/>
            </w:pPr>
            <w:r>
              <w:rPr>
                <w:rStyle w:val="VerbatimChar"/>
              </w:rPr>
              <w:t xml:space="preserve">SPECCOMPILER_IMAGE</w:t>
            </w:r>
          </w:p>
        </w:tc>
        <w:tc>
          <w:tcPr/>
          <w:p>
            <w:pPr>
              <w:pStyle w:val="Compact"/>
              <w:jc w:val="left"/>
              <w:ind w:left="0" w:right="0" w:firstLine="0"/>
              <w:spacing w:line="240" w:after="40" w:lineRule="auto" w:before="40"/>
            </w:pPr>
            <w:r>
              <w:rPr>
                <w:rStyle w:val="VerbatimChar"/>
              </w:rPr>
              <w:t xml:space="preserve">speccompiler-core:latest</w:t>
            </w:r>
          </w:p>
        </w:tc>
        <w:tc>
          <w:tcPr/>
          <w:p>
            <w:pPr>
              <w:pStyle w:val="Compact"/>
              <w:jc w:val="left"/>
              <w:ind w:left="0" w:right="0" w:firstLine="0"/>
              <w:spacing w:line="240" w:after="40" w:lineRule="auto" w:before="40"/>
            </w:pPr>
            <w:r>
              <w:t xml:space="preserve">Docker image reference (overrides default in wrapper)</w:t>
            </w:r>
          </w:p>
        </w:tc>
      </w:tr>
      <w:tr>
        <w:tc>
          <w:tcPr/>
          <w:p>
            <w:pPr>
              <w:pStyle w:val="Compact"/>
              <w:jc w:val="left"/>
              <w:ind w:left="0" w:right="0" w:firstLine="0"/>
              <w:spacing w:line="240" w:after="40" w:lineRule="auto" w:before="40"/>
            </w:pPr>
            <w:r>
              <w:rPr>
                <w:rStyle w:val="VerbatimChar"/>
              </w:rPr>
              <w:t xml:space="preserve">NO_COLOR</w:t>
            </w:r>
          </w:p>
        </w:tc>
        <w:tc>
          <w:tcPr/>
          <w:p>
            <w:pPr>
              <w:pStyle w:val="Compact"/>
              <w:jc w:val="left"/>
              <w:ind w:left="0" w:right="0" w:firstLine="0"/>
              <w:spacing w:line="240" w:after="40" w:lineRule="auto" w:before="40"/>
            </w:pPr>
            <w:r>
              <w:t xml:space="preserve">(unset)</w:t>
            </w:r>
          </w:p>
        </w:tc>
        <w:tc>
          <w:tcPr/>
          <w:p>
            <w:pPr>
              <w:pStyle w:val="Compact"/>
              <w:jc w:val="left"/>
              <w:ind w:left="0" w:right="0" w:firstLine="0"/>
              <w:spacing w:line="240" w:after="40" w:lineRule="auto" w:before="40"/>
            </w:pPr>
            <w:r>
              <w:t xml:space="preserve">Disable ANSI color codes in output</w:t>
            </w:r>
          </w:p>
        </w:tc>
      </w:tr>
    </w:tbl>
    <w:bookmarkEnd w:id="70"/>
    <w:bookmarkStart w:id="71" w:name="MANUAL-sec7.3"/>
    <w:p>
      <w:pPr>
        <w:pStyle w:val="Heading2"/>
        <w:numPr>
          <w:ilvl w:val="1"/>
          <w:numId w:val="100"/>
        </w:numPr>
      </w:pPr>
      <w:r>
        <w:t xml:space="preserve">Exit Codes</w:t>
      </w:r>
    </w:p>
    <w:p>
      <w:pPr>
        <w:spacing w:before="0" w:lineRule="exact" w:after="0" w:line="20"/>
        <w:rPr>
          <w:sz w:val="2"/>
        </w:rPr>
      </w:pPr>
      <w:bookmarkStart w:id="82958" w:name="csv-tbl-exit-codes"/>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3960"/>
        <w:gridCol w:w="3960"/>
      </w:tblGrid>
      <w:tr>
        <w:trPr>
          <w:tblHeader w:val="on"/>
        </w:trPr>
        <w:tc>
          <w:tcPr>
            <w:shd w:val="clear" w:fill="E8E8E8" w:color="auto"/>
          </w:tcPr>
          <w:p>
            <w:pPr>
              <w:pStyle w:val="Compact"/>
              <w:ind w:left="0" w:right="0" w:firstLine="0"/>
              <w:spacing w:line="240" w:after="40" w:lineRule="auto" w:before="40"/>
            </w:pPr>
            <w:r>
              <w:rPr>
                <w:b/>
              </w:rPr>
              <w:t xml:space="preserve">Code</w:t>
            </w:r>
          </w:p>
        </w:tc>
        <w:tc>
          <w:tcPr>
            <w:shd w:val="clear" w:fill="E8E8E8" w:color="auto"/>
          </w:tcPr>
          <w:p>
            <w:pPr>
              <w:pStyle w:val="Compact"/>
              <w:ind w:left="0" w:right="0" w:firstLine="0"/>
              <w:spacing w:line="240" w:after="40" w:lineRule="auto" w:before="40"/>
            </w:pPr>
            <w:r>
              <w:rPr>
                <w:b/>
              </w:rPr>
              <w:t xml:space="preserve">Meaning</w:t>
            </w:r>
          </w:p>
        </w:tc>
      </w:tr>
      <w:tr>
        <w:tc>
          <w:tcPr/>
          <w:p>
            <w:pPr>
              <w:pStyle w:val="Compact"/>
              <w:ind w:left="0" w:right="0" w:firstLine="0"/>
              <w:spacing w:line="240" w:after="40" w:lineRule="auto" w:before="40"/>
            </w:pPr>
            <w:r>
              <w:t xml:space="preserve">0</w:t>
            </w:r>
          </w:p>
        </w:tc>
        <w:tc>
          <w:tcPr/>
          <w:p>
            <w:pPr>
              <w:pStyle w:val="Compact"/>
              <w:ind w:left="0" w:right="0" w:firstLine="0"/>
              <w:spacing w:line="240" w:after="40" w:lineRule="auto" w:before="40"/>
            </w:pPr>
            <w:r>
              <w:t xml:space="preserve">Success: all documents processed and outputs generated</w:t>
            </w:r>
          </w:p>
        </w:tc>
      </w:tr>
      <w:tr>
        <w:tc>
          <w:tcPr/>
          <w:p>
            <w:pPr>
              <w:pStyle w:val="Compact"/>
              <w:ind w:left="0" w:right="0" w:firstLine="0"/>
              <w:spacing w:line="240" w:after="40" w:lineRule="auto" w:before="40"/>
            </w:pPr>
            <w:r>
              <w:t xml:space="preserve">1</w:t>
            </w:r>
          </w:p>
        </w:tc>
        <w:tc>
          <w:tcPr/>
          <w:p>
            <w:pPr>
              <w:pStyle w:val="Compact"/>
              <w:ind w:left="0" w:right="0" w:firstLine="0"/>
              <w:spacing w:line="240" w:after="40" w:lineRule="auto" w:before="40"/>
            </w:pPr>
            <w:r>
              <w:t xml:space="preserve">Failure: Docker not running or missing config or pipeline error</w:t>
            </w:r>
          </w:p>
        </w:tc>
      </w:tr>
    </w:tbl>
    <w:bookmarkEnd w:id="71"/>
    <w:bookmarkEnd w:id="72"/>
    <w:bookmarkStart w:id="77"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73" w:name="MANUAL-sec8.1"/>
    <w:p>
      <w:pPr>
        <w:pStyle w:val="Heading2"/>
        <w:numPr>
          <w:ilvl w:val="1"/>
          <w:numId w:val="100"/>
        </w:numPr>
      </w:pPr>
      <w:r>
        <w:t xml:space="preserve">DOCX (Microsoft Word)</w:t>
      </w:r>
    </w:p>
    <w:p>
      <w:pPr>
        <w:pStyle w:val="Compact"/>
        <w:numPr>
          <w:ilvl w:val="0"/>
          <w:numId w:val="1013"/>
        </w:numPr>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pStyle w:val="Compact"/>
        <w:numPr>
          <w:ilvl w:val="0"/>
          <w:numId w:val="1013"/>
        </w:numPr>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55">
        <w:r>
          <w:rPr>
            <w:rStyle w:val="Hyperlink"/>
          </w:rPr>
          <w:t xml:space="preserve">docx-customization: 3 Style Presets</w:t>
        </w:r>
      </w:hyperlink>
      <w:r>
        <w:t xml:space="preserve"> </w:t>
      </w:r>
      <w:r>
        <w:t xml:space="preserve">and</w:t>
      </w:r>
      <w:r>
        <w:t xml:space="preserve"> </w:t>
      </w:r>
      <w:hyperlink r:id="rId58">
        <w:r>
          <w:rPr>
            <w:rStyle w:val="Hyperlink"/>
          </w:rPr>
          <w:t xml:space="preserve">docx-customization: 4 Postprocessors</w:t>
        </w:r>
      </w:hyperlink>
      <w:r>
        <w:t xml:space="preserve"> </w:t>
      </w:r>
      <w:r>
        <w:t xml:space="preserve">in the companion</w:t>
      </w:r>
      <w:r>
        <w:t xml:space="preserve"> </w:t>
      </w:r>
      <w:r>
        <w:rPr>
          <w:i/>
          <w:iCs/>
        </w:rPr>
        <w:t xml:space="preserve">DOCX Customization</w:t>
      </w:r>
      <w:r>
        <w:t xml:space="preserve"> </w:t>
      </w:r>
      <w:r>
        <w:t xml:space="preserve">guide.</w:t>
      </w:r>
    </w:p>
    <w:bookmarkEnd w:id="73"/>
    <w:bookmarkStart w:id="74" w:name="MANUAL-sec8.2"/>
    <w:p>
      <w:pPr>
        <w:pStyle w:val="Heading2"/>
        <w:numPr>
          <w:ilvl w:val="1"/>
          <w:numId w:val="100"/>
        </w:numPr>
      </w:pPr>
      <w:r>
        <w:t xml:space="preserve">HTML5</w:t>
      </w:r>
    </w:p>
    <w:p>
      <w:pPr>
        <w:spacing w:before="0" w:lineRule="exact" w:after="0" w:line="20"/>
        <w:rPr>
          <w:sz w:val="2"/>
        </w:rPr>
      </w:pPr>
      <w:bookmarkStart w:id="92230" w:name="csv-tbl-html5-options"/>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1980"/>
        <w:gridCol w:w="1980"/>
        <w:gridCol w:w="1980"/>
        <w:gridCol w:w="1980"/>
      </w:tblGrid>
      <w:tr>
        <w:trPr>
          <w:tblHeader w:val="on"/>
        </w:trPr>
        <w:tc>
          <w:tcPr>
            <w:shd w:val="clear" w:fill="E8E8E8" w:color="auto"/>
          </w:tcPr>
          <w:p>
            <w:pPr>
              <w:pStyle w:val="Compact"/>
              <w:jc w:val="left"/>
              <w:ind w:left="0" w:right="0" w:firstLine="0"/>
              <w:spacing w:line="240" w:after="40" w:lineRule="auto" w:before="40"/>
            </w:pPr>
            <w:r>
              <w:rPr>
                <w:b/>
              </w:rPr>
              <w:t xml:space="preserve">Option</w:t>
            </w:r>
          </w:p>
        </w:tc>
        <w:tc>
          <w:tcPr>
            <w:shd w:val="clear" w:fill="E8E8E8" w:color="auto"/>
          </w:tcPr>
          <w:p>
            <w:pPr>
              <w:pStyle w:val="Compact"/>
              <w:jc w:val="left"/>
              <w:ind w:left="0" w:right="0" w:firstLine="0"/>
              <w:spacing w:line="240" w:after="40" w:lineRule="auto" w:before="40"/>
            </w:pPr>
            <w:r>
              <w:rPr>
                <w:b/>
              </w:rPr>
              <w:t xml:space="preserve">Type</w:t>
            </w:r>
          </w:p>
        </w:tc>
        <w:tc>
          <w:tcPr>
            <w:shd w:val="clear" w:fill="E8E8E8" w:color="auto"/>
          </w:tcPr>
          <w:p>
            <w:pPr>
              <w:pStyle w:val="Compact"/>
              <w:jc w:val="left"/>
              <w:ind w:left="0" w:right="0" w:firstLine="0"/>
              <w:spacing w:line="240" w:after="40" w:lineRule="auto" w:before="40"/>
            </w:pPr>
            <w:r>
              <w:rPr>
                <w:b/>
              </w:rPr>
              <w:t xml:space="preserve">Default</w:t>
            </w:r>
          </w:p>
        </w:tc>
        <w:tc>
          <w:tcPr>
            <w:shd w:val="clear" w:fill="E8E8E8" w:color="auto"/>
          </w:tcPr>
          <w:p>
            <w:pPr>
              <w:pStyle w:val="Compact"/>
              <w:jc w:val="left"/>
              <w:ind w:left="0" w:right="0" w:firstLine="0"/>
              <w:spacing w:line="240" w:after="40" w:lineRule="auto" w:before="40"/>
            </w:pPr>
            <w:r>
              <w:rPr>
                <w:b/>
              </w:rPr>
              <w:t xml:space="preserve">Description</w:t>
            </w:r>
          </w:p>
        </w:tc>
      </w:tr>
      <w:tr>
        <w:tc>
          <w:tcPr/>
          <w:p>
            <w:pPr>
              <w:pStyle w:val="Compact"/>
              <w:jc w:val="left"/>
              <w:ind w:left="0" w:right="0" w:firstLine="0"/>
              <w:spacing w:line="240" w:after="40" w:lineRule="auto" w:before="40"/>
            </w:pPr>
            <w:r>
              <w:rPr>
                <w:rStyle w:val="VerbatimChar"/>
              </w:rPr>
              <w:t xml:space="preserve">number_sections</w:t>
            </w:r>
          </w:p>
        </w:tc>
        <w:tc>
          <w:tcPr/>
          <w:p>
            <w:pPr>
              <w:pStyle w:val="Compact"/>
              <w:jc w:val="left"/>
              <w:ind w:left="0" w:right="0" w:firstLine="0"/>
              <w:spacing w:line="240" w:after="40" w:lineRule="auto" w:before="40"/>
            </w:pPr>
            <w:r>
              <w:t xml:space="preserve">boolean</w:t>
            </w:r>
          </w:p>
        </w:tc>
        <w:tc>
          <w:tcPr/>
          <w:p>
            <w:pPr>
              <w:pStyle w:val="Compact"/>
              <w:jc w:val="left"/>
              <w:ind w:left="0" w:right="0" w:firstLine="0"/>
              <w:spacing w:line="240" w:after="40" w:lineRule="auto" w:before="40"/>
            </w:pPr>
            <w:r>
              <w:t xml:space="preserve">false</w:t>
            </w:r>
          </w:p>
        </w:tc>
        <w:tc>
          <w:tcPr/>
          <w:p>
            <w:pPr>
              <w:pStyle w:val="Compact"/>
              <w:jc w:val="left"/>
              <w:ind w:left="0" w:right="0" w:firstLine="0"/>
              <w:spacing w:line="240" w:after="40" w:lineRule="auto" w:before="40"/>
            </w:pPr>
            <w:r>
              <w:t xml:space="preserve">Add section numbering</w:t>
            </w:r>
          </w:p>
        </w:tc>
      </w:tr>
      <w:tr>
        <w:tc>
          <w:tcPr/>
          <w:p>
            <w:pPr>
              <w:pStyle w:val="Compact"/>
              <w:jc w:val="left"/>
              <w:ind w:left="0" w:right="0" w:firstLine="0"/>
              <w:spacing w:line="240" w:after="40" w:lineRule="auto" w:before="40"/>
            </w:pPr>
            <w:r>
              <w:rPr>
                <w:rStyle w:val="VerbatimChar"/>
              </w:rPr>
              <w:t xml:space="preserve">table_of_contents</w:t>
            </w:r>
          </w:p>
        </w:tc>
        <w:tc>
          <w:tcPr/>
          <w:p>
            <w:pPr>
              <w:pStyle w:val="Compact"/>
              <w:jc w:val="left"/>
              <w:ind w:left="0" w:right="0" w:firstLine="0"/>
              <w:spacing w:line="240" w:after="40" w:lineRule="auto" w:before="40"/>
            </w:pPr>
            <w:r>
              <w:t xml:space="preserve">boolean</w:t>
            </w:r>
          </w:p>
        </w:tc>
        <w:tc>
          <w:tcPr/>
          <w:p>
            <w:pPr>
              <w:pStyle w:val="Compact"/>
              <w:jc w:val="left"/>
              <w:ind w:left="0" w:right="0" w:firstLine="0"/>
              <w:spacing w:line="240" w:after="40" w:lineRule="auto" w:before="40"/>
            </w:pPr>
            <w:r>
              <w:t xml:space="preserve">false</w:t>
            </w:r>
          </w:p>
        </w:tc>
        <w:tc>
          <w:tcPr/>
          <w:p>
            <w:pPr>
              <w:pStyle w:val="Compact"/>
              <w:jc w:val="left"/>
              <w:ind w:left="0" w:right="0" w:firstLine="0"/>
              <w:spacing w:line="240" w:after="40" w:lineRule="auto" w:before="40"/>
            </w:pPr>
            <w:r>
              <w:t xml:space="preserve">Generate table of contents</w:t>
            </w:r>
          </w:p>
        </w:tc>
      </w:tr>
      <w:tr>
        <w:tc>
          <w:tcPr/>
          <w:p>
            <w:pPr>
              <w:pStyle w:val="Compact"/>
              <w:jc w:val="left"/>
              <w:ind w:left="0" w:right="0" w:firstLine="0"/>
              <w:spacing w:line="240" w:after="40" w:lineRule="auto" w:before="40"/>
            </w:pPr>
            <w:r>
              <w:rPr>
                <w:rStyle w:val="VerbatimChar"/>
              </w:rPr>
              <w:t xml:space="preserve">toc_depth</w:t>
            </w:r>
          </w:p>
        </w:tc>
        <w:tc>
          <w:tcPr/>
          <w:p>
            <w:pPr>
              <w:pStyle w:val="Compact"/>
              <w:jc w:val="left"/>
              <w:ind w:left="0" w:right="0" w:firstLine="0"/>
              <w:spacing w:line="240" w:after="40" w:lineRule="auto" w:before="40"/>
            </w:pPr>
            <w:r>
              <w:t xml:space="preserve">integer</w:t>
            </w:r>
          </w:p>
        </w:tc>
        <w:tc>
          <w:tcPr/>
          <w:p>
            <w:pPr>
              <w:pStyle w:val="Compact"/>
              <w:jc w:val="left"/>
              <w:ind w:left="0" w:right="0" w:firstLine="0"/>
              <w:spacing w:line="240" w:after="40" w:lineRule="auto" w:before="40"/>
            </w:pPr>
            <w:r>
              <w:t xml:space="preserve">3</w:t>
            </w:r>
          </w:p>
        </w:tc>
        <w:tc>
          <w:tcPr/>
          <w:p>
            <w:pPr>
              <w:pStyle w:val="Compact"/>
              <w:jc w:val="left"/>
              <w:ind w:left="0" w:right="0" w:firstLine="0"/>
              <w:spacing w:line="240" w:after="40" w:lineRule="auto" w:before="40"/>
            </w:pPr>
            <w:r>
              <w:t xml:space="preserve">Heading depth for TOC</w:t>
            </w:r>
          </w:p>
        </w:tc>
      </w:tr>
      <w:tr>
        <w:tc>
          <w:tcPr/>
          <w:p>
            <w:pPr>
              <w:pStyle w:val="Compact"/>
              <w:jc w:val="left"/>
              <w:ind w:left="0" w:right="0" w:firstLine="0"/>
              <w:spacing w:line="240" w:after="40" w:lineRule="auto" w:before="40"/>
            </w:pPr>
            <w:r>
              <w:rPr>
                <w:rStyle w:val="VerbatimChar"/>
              </w:rPr>
              <w:t xml:space="preserve">standalone</w:t>
            </w:r>
          </w:p>
        </w:tc>
        <w:tc>
          <w:tcPr/>
          <w:p>
            <w:pPr>
              <w:pStyle w:val="Compact"/>
              <w:jc w:val="left"/>
              <w:ind w:left="0" w:right="0" w:firstLine="0"/>
              <w:spacing w:line="240" w:after="40" w:lineRule="auto" w:before="40"/>
            </w:pPr>
            <w:r>
              <w:t xml:space="preserve">boolean</w:t>
            </w:r>
          </w:p>
        </w:tc>
        <w:tc>
          <w:tcPr/>
          <w:p>
            <w:pPr>
              <w:pStyle w:val="Compact"/>
              <w:jc w:val="left"/>
              <w:ind w:left="0" w:right="0" w:firstLine="0"/>
              <w:spacing w:line="240" w:after="40" w:lineRule="auto" w:before="40"/>
            </w:pPr>
            <w:r>
              <w:t xml:space="preserve">false</w:t>
            </w:r>
          </w:p>
        </w:tc>
        <w:tc>
          <w:tcPr/>
          <w:p>
            <w:pPr>
              <w:pStyle w:val="Compact"/>
              <w:jc w:val="left"/>
              <w:ind w:left="0" w:right="0" w:firstLine="0"/>
              <w:spacing w:line="240" w:after="40" w:lineRule="auto" w:before="40"/>
            </w:pPr>
            <w:r>
              <w:t xml:space="preserve">Produce complete HTML document</w:t>
            </w:r>
          </w:p>
        </w:tc>
      </w:tr>
      <w:tr>
        <w:tc>
          <w:tcPr/>
          <w:p>
            <w:pPr>
              <w:pStyle w:val="Compact"/>
              <w:jc w:val="left"/>
              <w:ind w:left="0" w:right="0" w:firstLine="0"/>
              <w:spacing w:line="240" w:after="40" w:lineRule="auto" w:before="40"/>
            </w:pPr>
            <w:r>
              <w:rPr>
                <w:rStyle w:val="VerbatimChar"/>
              </w:rPr>
              <w:t xml:space="preserve">embed_resources</w:t>
            </w:r>
          </w:p>
        </w:tc>
        <w:tc>
          <w:tcPr/>
          <w:p>
            <w:pPr>
              <w:pStyle w:val="Compact"/>
              <w:jc w:val="left"/>
              <w:ind w:left="0" w:right="0" w:firstLine="0"/>
              <w:spacing w:line="240" w:after="40" w:lineRule="auto" w:before="40"/>
            </w:pPr>
            <w:r>
              <w:t xml:space="preserve">boolean</w:t>
            </w:r>
          </w:p>
        </w:tc>
        <w:tc>
          <w:tcPr/>
          <w:p>
            <w:pPr>
              <w:pStyle w:val="Compact"/>
              <w:jc w:val="left"/>
              <w:ind w:left="0" w:right="0" w:firstLine="0"/>
              <w:spacing w:line="240" w:after="40" w:lineRule="auto" w:before="40"/>
            </w:pPr>
            <w:r>
              <w:t xml:space="preserve">false</w:t>
            </w:r>
          </w:p>
        </w:tc>
        <w:tc>
          <w:tcPr/>
          <w:p>
            <w:pPr>
              <w:pStyle w:val="Compact"/>
              <w:jc w:val="left"/>
              <w:ind w:left="0" w:right="0" w:firstLine="0"/>
              <w:spacing w:line="240" w:after="40" w:lineRule="auto" w:before="40"/>
            </w:pPr>
            <w:r>
              <w:t xml:space="preserve">Embed CSS and images inline</w:t>
            </w:r>
          </w:p>
        </w:tc>
      </w:tr>
    </w:tbl>
    <w:bookmarkEnd w:id="74"/>
    <w:bookmarkStart w:id="75"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75"/>
    <w:bookmarkStart w:id="76"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76"/>
    <w:bookmarkEnd w:id="77"/>
    <w:bookmarkStart w:id="81" w:name="MANUAL-sec9"/>
    <w:p>
      <w:pPr>
        <w:pStyle w:val="Heading1"/>
        <w:numPr>
          <w:ilvl w:val="0"/>
          <w:numId w:val="100"/>
        </w:numPr>
      </w:pPr>
      <w:r>
        <w:t xml:space="preserve">Verification and Diagnostics</w:t>
      </w:r>
    </w:p>
    <w:bookmarkStart w:id="78"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before="0" w:lineRule="exact" w:after="0" w:line="20"/>
        <w:rPr>
          <w:sz w:val="2"/>
        </w:rPr>
      </w:pPr>
      <w:bookmarkStart w:id="24499" w:name="listing-src-diagnostic-ndjson"/>
      <w:bookmarkEnd w:id="24499"/>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Diagnostic NDJSON example</w:t>
      </w:r>
    </w:p>
    <w:p>
      <w:pPr>
        <w:pStyle w:val="SourceCode"/>
      </w:pPr>
      <w:r>
        <w:rPr>
          <w:rStyle w:val="VerbatimChar"/>
        </w:rPr>
        <w:t xml:space="preserve">{"level":"error","message":"[missing_required] Object missing required attribute 'priority' on HLR-001","file":"srs.md","line":42}</w:t>
      </w:r>
    </w:p>
    <w:bookmarkEnd w:id="78"/>
    <w:bookmarkStart w:id="79" w:name="MANUAL-sec9.2"/>
    <w:p>
      <w:pPr>
        <w:pStyle w:val="Heading2"/>
        <w:numPr>
          <w:ilvl w:val="1"/>
          <w:numId w:val="100"/>
        </w:numPr>
      </w:pPr>
      <w:r>
        <w:t xml:space="preserve">Diagnostic Reference</w:t>
      </w:r>
    </w:p>
    <w:p>
      <w:pPr>
        <w:spacing w:before="0" w:lineRule="exact" w:after="0" w:line="20"/>
        <w:rPr>
          <w:sz w:val="2"/>
        </w:rPr>
      </w:pPr>
      <w:bookmarkStart w:id="98060" w:name="csv-tbl-error-codes"/>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3960"/>
        <w:gridCol w:w="3960"/>
      </w:tblGrid>
      <w:tr>
        <w:trPr>
          <w:tblHeader w:val="on"/>
        </w:trPr>
        <w:tc>
          <w:tcPr>
            <w:shd w:val="clear" w:fill="E8E8E8" w:color="auto"/>
          </w:tcPr>
          <w:p>
            <w:pPr>
              <w:pStyle w:val="Compact"/>
              <w:jc w:val="left"/>
              <w:ind w:left="0" w:right="0" w:firstLine="0"/>
              <w:spacing w:line="240" w:after="40" w:lineRule="auto" w:before="40"/>
            </w:pPr>
            <w:r>
              <w:rPr>
                <w:b/>
              </w:rPr>
              <w:t xml:space="preserve">Policy Key</w:t>
            </w:r>
          </w:p>
        </w:tc>
        <w:tc>
          <w:tcPr>
            <w:shd w:val="clear" w:fill="E8E8E8" w:color="auto"/>
          </w:tcPr>
          <w:p>
            <w:pPr>
              <w:pStyle w:val="Compact"/>
              <w:jc w:val="left"/>
              <w:ind w:left="0" w:right="0" w:firstLine="0"/>
              <w:spacing w:line="240" w:after="40" w:lineRule="auto" w:before="40"/>
            </w:pPr>
            <w:r>
              <w:rPr>
                <w:b/>
              </w:rPr>
              <w:t xml:space="preserve">Description</w:t>
            </w:r>
          </w:p>
        </w:tc>
      </w:tr>
      <w:tr>
        <w:tc>
          <w:tcPr/>
          <w:p>
            <w:pPr>
              <w:pStyle w:val="Compact"/>
              <w:jc w:val="left"/>
              <w:ind w:left="0" w:right="0" w:firstLine="0"/>
              <w:spacing w:line="240" w:after="40" w:lineRule="auto" w:before="40"/>
            </w:pPr>
            <w:r>
              <w:rPr>
                <w:rStyle w:val="VerbatimChar"/>
              </w:rPr>
              <w:t xml:space="preserve">spec_missing_required</w:t>
            </w:r>
          </w:p>
        </w:tc>
        <w:tc>
          <w:tcPr/>
          <w:p>
            <w:pPr>
              <w:pStyle w:val="Compact"/>
              <w:jc w:val="left"/>
              <w:ind w:left="0" w:right="0" w:firstLine="0"/>
              <w:spacing w:line="240" w:after="40" w:lineRule="auto" w:before="40"/>
            </w:pPr>
            <w:r>
              <w:t xml:space="preserve">Specification missing required attribute</w:t>
            </w:r>
          </w:p>
        </w:tc>
      </w:tr>
      <w:tr>
        <w:tc>
          <w:tcPr/>
          <w:p>
            <w:pPr>
              <w:pStyle w:val="Compact"/>
              <w:jc w:val="left"/>
              <w:ind w:left="0" w:right="0" w:firstLine="0"/>
              <w:spacing w:line="240" w:after="40" w:lineRule="auto" w:before="40"/>
            </w:pPr>
            <w:r>
              <w:rPr>
                <w:rStyle w:val="VerbatimChar"/>
              </w:rPr>
              <w:t xml:space="preserve">spec_invalid_type</w:t>
            </w:r>
          </w:p>
        </w:tc>
        <w:tc>
          <w:tcPr/>
          <w:p>
            <w:pPr>
              <w:pStyle w:val="Compact"/>
              <w:jc w:val="left"/>
              <w:ind w:left="0" w:right="0" w:firstLine="0"/>
              <w:spacing w:line="240" w:after="40" w:lineRule="auto" w:before="40"/>
            </w:pPr>
            <w:r>
              <w:t xml:space="preserve">Invalid specification type reference</w:t>
            </w:r>
          </w:p>
        </w:tc>
      </w:tr>
      <w:tr>
        <w:tc>
          <w:tcPr/>
          <w:p>
            <w:pPr>
              <w:pStyle w:val="Compact"/>
              <w:jc w:val="left"/>
              <w:ind w:left="0" w:right="0" w:firstLine="0"/>
              <w:spacing w:line="240" w:after="40" w:lineRule="auto" w:before="40"/>
            </w:pPr>
            <w:r>
              <w:rPr>
                <w:rStyle w:val="VerbatimChar"/>
              </w:rPr>
              <w:t xml:space="preserve">missing_required</w:t>
            </w:r>
          </w:p>
        </w:tc>
        <w:tc>
          <w:tcPr/>
          <w:p>
            <w:pPr>
              <w:pStyle w:val="Compact"/>
              <w:jc w:val="left"/>
              <w:ind w:left="0" w:right="0" w:firstLine="0"/>
              <w:spacing w:line="240" w:after="40" w:lineRule="auto" w:before="40"/>
            </w:pPr>
            <w:r>
              <w:t xml:space="preserve">Spec object missing required attribute</w:t>
            </w:r>
          </w:p>
        </w:tc>
      </w:tr>
      <w:tr>
        <w:tc>
          <w:tcPr/>
          <w:p>
            <w:pPr>
              <w:pStyle w:val="Compact"/>
              <w:jc w:val="left"/>
              <w:ind w:left="0" w:right="0" w:firstLine="0"/>
              <w:spacing w:line="240" w:after="40" w:lineRule="auto" w:before="40"/>
            </w:pPr>
            <w:r>
              <w:rPr>
                <w:rStyle w:val="VerbatimChar"/>
              </w:rPr>
              <w:t xml:space="preserve">cardinality_over</w:t>
            </w:r>
          </w:p>
        </w:tc>
        <w:tc>
          <w:tcPr/>
          <w:p>
            <w:pPr>
              <w:pStyle w:val="Compact"/>
              <w:jc w:val="left"/>
              <w:ind w:left="0" w:right="0" w:firstLine="0"/>
              <w:spacing w:line="240" w:after="40" w:lineRule="auto" w:before="40"/>
            </w:pPr>
            <w:r>
              <w:t xml:space="preserve">Attribute cardinality exceeded</w:t>
            </w:r>
          </w:p>
        </w:tc>
      </w:tr>
      <w:tr>
        <w:tc>
          <w:tcPr/>
          <w:p>
            <w:pPr>
              <w:pStyle w:val="Compact"/>
              <w:jc w:val="left"/>
              <w:ind w:left="0" w:right="0" w:firstLine="0"/>
              <w:spacing w:line="240" w:after="40" w:lineRule="auto" w:before="40"/>
            </w:pPr>
            <w:r>
              <w:rPr>
                <w:rStyle w:val="VerbatimChar"/>
              </w:rPr>
              <w:t xml:space="preserve">invalid_cast</w:t>
            </w:r>
          </w:p>
        </w:tc>
        <w:tc>
          <w:tcPr/>
          <w:p>
            <w:pPr>
              <w:pStyle w:val="Compact"/>
              <w:jc w:val="left"/>
              <w:ind w:left="0" w:right="0" w:firstLine="0"/>
              <w:spacing w:line="240" w:after="40" w:lineRule="auto" w:before="40"/>
            </w:pPr>
            <w:r>
              <w:t xml:space="preserve">Attribute type cast failure</w:t>
            </w:r>
          </w:p>
        </w:tc>
      </w:tr>
      <w:tr>
        <w:tc>
          <w:tcPr/>
          <w:p>
            <w:pPr>
              <w:pStyle w:val="Compact"/>
              <w:jc w:val="left"/>
              <w:ind w:left="0" w:right="0" w:firstLine="0"/>
              <w:spacing w:line="240" w:after="40" w:lineRule="auto" w:before="40"/>
            </w:pPr>
            <w:r>
              <w:rPr>
                <w:rStyle w:val="VerbatimChar"/>
              </w:rPr>
              <w:t xml:space="preserve">invalid_enum</w:t>
            </w:r>
          </w:p>
        </w:tc>
        <w:tc>
          <w:tcPr/>
          <w:p>
            <w:pPr>
              <w:pStyle w:val="Compact"/>
              <w:jc w:val="left"/>
              <w:ind w:left="0" w:right="0" w:firstLine="0"/>
              <w:spacing w:line="240" w:after="40" w:lineRule="auto" w:before="40"/>
            </w:pPr>
            <w:r>
              <w:t xml:space="preserve">Invalid enum value</w:t>
            </w:r>
          </w:p>
        </w:tc>
      </w:tr>
      <w:tr>
        <w:tc>
          <w:tcPr/>
          <w:p>
            <w:pPr>
              <w:pStyle w:val="Compact"/>
              <w:jc w:val="left"/>
              <w:ind w:left="0" w:right="0" w:firstLine="0"/>
              <w:spacing w:line="240" w:after="40" w:lineRule="auto" w:before="40"/>
            </w:pPr>
            <w:r>
              <w:rPr>
                <w:rStyle w:val="VerbatimChar"/>
              </w:rPr>
              <w:t xml:space="preserve">invalid_date</w:t>
            </w:r>
          </w:p>
        </w:tc>
        <w:tc>
          <w:tcPr/>
          <w:p>
            <w:pPr>
              <w:pStyle w:val="Compact"/>
              <w:jc w:val="left"/>
              <w:ind w:left="0" w:right="0" w:firstLine="0"/>
              <w:spacing w:line="240" w:after="40" w:lineRule="auto" w:before="40"/>
            </w:pPr>
            <w:r>
              <w:t xml:space="preserve">Invalid date format (expected YYYY-MM-DD)</w:t>
            </w:r>
          </w:p>
        </w:tc>
      </w:tr>
      <w:tr>
        <w:tc>
          <w:tcPr/>
          <w:p>
            <w:pPr>
              <w:pStyle w:val="Compact"/>
              <w:jc w:val="left"/>
              <w:ind w:left="0" w:right="0" w:firstLine="0"/>
              <w:spacing w:line="240" w:after="40" w:lineRule="auto" w:before="40"/>
            </w:pPr>
            <w:r>
              <w:rPr>
                <w:rStyle w:val="VerbatimChar"/>
              </w:rPr>
              <w:t xml:space="preserve">bounds_violation</w:t>
            </w:r>
          </w:p>
        </w:tc>
        <w:tc>
          <w:tcPr/>
          <w:p>
            <w:pPr>
              <w:pStyle w:val="Compact"/>
              <w:jc w:val="left"/>
              <w:ind w:left="0" w:right="0" w:firstLine="0"/>
              <w:spacing w:line="240" w:after="40" w:lineRule="auto" w:before="40"/>
            </w:pPr>
            <w:r>
              <w:t xml:space="preserve">Value outside declared bounds</w:t>
            </w:r>
          </w:p>
        </w:tc>
      </w:tr>
      <w:tr>
        <w:tc>
          <w:tcPr/>
          <w:p>
            <w:pPr>
              <w:pStyle w:val="Compact"/>
              <w:jc w:val="left"/>
              <w:ind w:left="0" w:right="0" w:firstLine="0"/>
              <w:spacing w:line="240" w:after="40" w:lineRule="auto" w:before="40"/>
            </w:pPr>
            <w:r>
              <w:rPr>
                <w:rStyle w:val="VerbatimChar"/>
              </w:rPr>
              <w:t xml:space="preserve">object_duplicate_pid</w:t>
            </w:r>
          </w:p>
        </w:tc>
        <w:tc>
          <w:tcPr/>
          <w:p>
            <w:pPr>
              <w:pStyle w:val="Compact"/>
              <w:jc w:val="left"/>
              <w:ind w:left="0" w:right="0" w:firstLine="0"/>
              <w:spacing w:line="240" w:after="40" w:lineRule="auto" w:before="40"/>
            </w:pPr>
            <w:r>
              <w:t xml:space="preserve">Duplicate PID across spec objects</w:t>
            </w:r>
          </w:p>
        </w:tc>
      </w:tr>
      <w:tr>
        <w:tc>
          <w:tcPr/>
          <w:p>
            <w:pPr>
              <w:pStyle w:val="Compact"/>
              <w:jc w:val="left"/>
              <w:ind w:left="0" w:right="0" w:firstLine="0"/>
              <w:spacing w:line="240" w:after="40" w:lineRule="auto" w:before="40"/>
            </w:pPr>
            <w:r>
              <w:rPr>
                <w:rStyle w:val="VerbatimChar"/>
              </w:rPr>
              <w:t xml:space="preserve">float_orphan</w:t>
            </w:r>
          </w:p>
        </w:tc>
        <w:tc>
          <w:tcPr/>
          <w:p>
            <w:pPr>
              <w:pStyle w:val="Compact"/>
              <w:jc w:val="left"/>
              <w:ind w:left="0" w:right="0" w:firstLine="0"/>
              <w:spacing w:line="240" w:after="40" w:lineRule="auto" w:before="40"/>
            </w:pPr>
            <w:r>
              <w:t xml:space="preserve">Float has no parent object (orphan)</w:t>
            </w:r>
          </w:p>
        </w:tc>
      </w:tr>
      <w:tr>
        <w:tc>
          <w:tcPr/>
          <w:p>
            <w:pPr>
              <w:pStyle w:val="Compact"/>
              <w:jc w:val="left"/>
              <w:ind w:left="0" w:right="0" w:firstLine="0"/>
              <w:spacing w:line="240" w:after="40" w:lineRule="auto" w:before="40"/>
            </w:pPr>
            <w:r>
              <w:rPr>
                <w:rStyle w:val="VerbatimChar"/>
              </w:rPr>
              <w:t xml:space="preserve">float_duplicate_label</w:t>
            </w:r>
          </w:p>
        </w:tc>
        <w:tc>
          <w:tcPr/>
          <w:p>
            <w:pPr>
              <w:pStyle w:val="Compact"/>
              <w:jc w:val="left"/>
              <w:ind w:left="0" w:right="0" w:firstLine="0"/>
              <w:spacing w:line="240" w:after="40" w:lineRule="auto" w:before="40"/>
            </w:pPr>
            <w:r>
              <w:t xml:space="preserve">Duplicate float label in specification</w:t>
            </w:r>
          </w:p>
        </w:tc>
      </w:tr>
      <w:tr>
        <w:tc>
          <w:tcPr/>
          <w:p>
            <w:pPr>
              <w:pStyle w:val="Compact"/>
              <w:jc w:val="left"/>
              <w:ind w:left="0" w:right="0" w:firstLine="0"/>
              <w:spacing w:line="240" w:after="40" w:lineRule="auto" w:before="40"/>
            </w:pPr>
            <w:r>
              <w:rPr>
                <w:rStyle w:val="VerbatimChar"/>
              </w:rPr>
              <w:t xml:space="preserve">float_render_failure</w:t>
            </w:r>
          </w:p>
        </w:tc>
        <w:tc>
          <w:tcPr/>
          <w:p>
            <w:pPr>
              <w:pStyle w:val="Compact"/>
              <w:jc w:val="left"/>
              <w:ind w:left="0" w:right="0" w:firstLine="0"/>
              <w:spacing w:line="240" w:after="40" w:lineRule="auto" w:before="40"/>
            </w:pPr>
            <w:r>
              <w:t xml:space="preserve">External render failure</w:t>
            </w:r>
          </w:p>
        </w:tc>
      </w:tr>
      <w:tr>
        <w:tc>
          <w:tcPr/>
          <w:p>
            <w:pPr>
              <w:pStyle w:val="Compact"/>
              <w:jc w:val="left"/>
              <w:ind w:left="0" w:right="0" w:firstLine="0"/>
              <w:spacing w:line="240" w:after="40" w:lineRule="auto" w:before="40"/>
            </w:pPr>
            <w:r>
              <w:rPr>
                <w:rStyle w:val="VerbatimChar"/>
              </w:rPr>
              <w:t xml:space="preserve">float_invalid_type</w:t>
            </w:r>
          </w:p>
        </w:tc>
        <w:tc>
          <w:tcPr/>
          <w:p>
            <w:pPr>
              <w:pStyle w:val="Compact"/>
              <w:jc w:val="left"/>
              <w:ind w:left="0" w:right="0" w:firstLine="0"/>
              <w:spacing w:line="240" w:after="40" w:lineRule="auto" w:before="40"/>
            </w:pPr>
            <w:r>
              <w:t xml:space="preserve">Invalid float type reference</w:t>
            </w:r>
          </w:p>
        </w:tc>
      </w:tr>
      <w:tr>
        <w:tc>
          <w:tcPr/>
          <w:p>
            <w:pPr>
              <w:pStyle w:val="Compact"/>
              <w:jc w:val="left"/>
              <w:ind w:left="0" w:right="0" w:firstLine="0"/>
              <w:spacing w:line="240" w:after="40" w:lineRule="auto" w:before="40"/>
            </w:pPr>
            <w:r>
              <w:rPr>
                <w:rStyle w:val="VerbatimChar"/>
              </w:rPr>
              <w:t xml:space="preserve">unresolved_relation</w:t>
            </w:r>
          </w:p>
        </w:tc>
        <w:tc>
          <w:tcPr/>
          <w:p>
            <w:pPr>
              <w:pStyle w:val="Compact"/>
              <w:jc w:val="left"/>
              <w:ind w:left="0" w:right="0" w:firstLine="0"/>
              <w:spacing w:line="240" w:after="40" w:lineRule="auto" w:before="40"/>
            </w:pPr>
            <w:r>
              <w:t xml:space="preserve">Unresolved link (PIDs are case-sensitive)</w:t>
            </w:r>
          </w:p>
        </w:tc>
      </w:tr>
      <w:tr>
        <w:tc>
          <w:tcPr/>
          <w:p>
            <w:pPr>
              <w:pStyle w:val="Compact"/>
              <w:jc w:val="left"/>
              <w:ind w:left="0" w:right="0" w:firstLine="0"/>
              <w:spacing w:line="240" w:after="40" w:lineRule="auto" w:before="40"/>
            </w:pPr>
            <w:r>
              <w:rPr>
                <w:rStyle w:val="VerbatimChar"/>
              </w:rPr>
              <w:t xml:space="preserve">dangling_relation</w:t>
            </w:r>
          </w:p>
        </w:tc>
        <w:tc>
          <w:tcPr/>
          <w:p>
            <w:pPr>
              <w:pStyle w:val="Compact"/>
              <w:jc w:val="left"/>
              <w:ind w:left="0" w:right="0" w:firstLine="0"/>
              <w:spacing w:line="240" w:after="40" w:lineRule="auto" w:before="40"/>
            </w:pPr>
            <w:r>
              <w:t xml:space="preserve">Dangling relation (target not found)</w:t>
            </w:r>
          </w:p>
        </w:tc>
      </w:tr>
      <w:tr>
        <w:tc>
          <w:tcPr/>
          <w:p>
            <w:pPr>
              <w:pStyle w:val="Compact"/>
              <w:jc w:val="left"/>
              <w:ind w:left="0" w:right="0" w:firstLine="0"/>
              <w:spacing w:line="240" w:after="40" w:lineRule="auto" w:before="40"/>
            </w:pPr>
            <w:r>
              <w:rPr>
                <w:rStyle w:val="VerbatimChar"/>
              </w:rPr>
              <w:t xml:space="preserve">ambiguous_relation</w:t>
            </w:r>
          </w:p>
        </w:tc>
        <w:tc>
          <w:tcPr/>
          <w:p>
            <w:pPr>
              <w:pStyle w:val="Compact"/>
              <w:jc w:val="left"/>
              <w:ind w:left="0" w:right="0" w:firstLine="0"/>
              <w:spacing w:line="240" w:after="40" w:lineRule="auto" w:before="40"/>
            </w:pPr>
            <w:r>
              <w:t xml:space="preserve">Ambiguous float reference</w:t>
            </w:r>
          </w:p>
        </w:tc>
      </w:tr>
      <w:tr>
        <w:tc>
          <w:tcPr/>
          <w:p>
            <w:pPr>
              <w:pStyle w:val="Compact"/>
              <w:jc w:val="left"/>
              <w:ind w:left="0" w:right="0" w:firstLine="0"/>
              <w:spacing w:line="240" w:after="40" w:lineRule="auto" w:before="40"/>
            </w:pPr>
            <w:r>
              <w:rPr>
                <w:rStyle w:val="VerbatimChar"/>
              </w:rPr>
              <w:t xml:space="preserve">view_materialization_failure</w:t>
            </w:r>
          </w:p>
        </w:tc>
        <w:tc>
          <w:tcPr/>
          <w:p>
            <w:pPr>
              <w:pStyle w:val="Compact"/>
              <w:jc w:val="left"/>
              <w:ind w:left="0" w:right="0" w:firstLine="0"/>
              <w:spacing w:line="240" w:after="40" w:lineRule="auto" w:before="40"/>
            </w:pPr>
            <w:r>
              <w:t xml:space="preserve">View materialization failure</w:t>
            </w:r>
          </w:p>
        </w:tc>
      </w:tr>
    </w:tbl>
    <w:bookmarkEnd w:id="79"/>
    <w:bookmarkStart w:id="80"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before="0" w:lineRule="exact" w:after="0" w:line="20"/>
        <w:rPr>
          <w:sz w:val="2"/>
        </w:rPr>
      </w:pPr>
      <w:bookmarkStart w:id="14565" w:name="listing-src-suppress-example"/>
      <w:bookmarkEnd w:id="14565"/>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Suppressing a validation rule</w:t>
      </w:r>
    </w:p>
    <w:p>
      <w:pPr>
        <w:pStyle w:val="SourceCode"/>
      </w:pPr>
      <w:r>
        <w:rPr>
          <w:rStyle w:val="VerbatimChar"/>
        </w:rPr>
        <w:t xml:space="preserve">validation:</w:t>
      </w:r>
      <w:r>
        <w:br/>
      </w:r>
      <w:r>
        <w:rPr>
          <w:rStyle w:val="VerbatimChar"/>
        </w:rPr>
        <w:t xml:space="preserve">  float_orphan: ignore              # suppress entirely</w:t>
      </w:r>
      <w:r>
        <w:br/>
      </w:r>
      <w:r>
        <w:rPr>
          <w:rStyle w:val="VerbatimChar"/>
        </w:rPr>
        <w:t xml:space="preserve">  unresolved_relation: warn         # downgrade to warning</w:t>
      </w:r>
    </w:p>
    <w:p>
      <w:pPr>
        <w:pStyle w:val="FirstParagraph"/>
      </w:pPr>
      <w:r>
        <w:t xml:space="preserve">All verification views default to</w:t>
      </w:r>
      <w:r>
        <w:t xml:space="preserve"> </w:t>
      </w:r>
      <w:r>
        <w:rPr>
          <w:rStyle w:val="VerbatimChar"/>
        </w:rPr>
        <w:t xml:space="preserve">error</w:t>
      </w:r>
      <w:r>
        <w:t xml:space="preserve"> </w:t>
      </w:r>
      <w:r>
        <w:t xml:space="preserve">(halt the build). Set a key to</w:t>
      </w:r>
      <w:r>
        <w:t xml:space="preserve"> </w:t>
      </w:r>
      <w:r>
        <w:rPr>
          <w:rStyle w:val="VerbatimChar"/>
        </w:rPr>
        <w:t xml:space="preserve">warn</w:t>
      </w:r>
      <w:r>
        <w:t xml:space="preserve"> </w:t>
      </w:r>
      <w:r>
        <w:t xml:space="preserve">to emit a warning without halting, or</w:t>
      </w:r>
      <w:r>
        <w:t xml:space="preserve"> </w:t>
      </w:r>
      <w:r>
        <w:rPr>
          <w:rStyle w:val="VerbatimChar"/>
        </w:rPr>
        <w:t xml:space="preserve">ignore</w:t>
      </w:r>
      <w:r>
        <w:t xml:space="preserve"> </w:t>
      </w:r>
      <w:r>
        <w:t xml:space="preserve">to suppress the diagnostic entirely. Custom verification views can define their own policy keys; see</w:t>
      </w:r>
      <w:r>
        <w:t xml:space="preserve"> </w:t>
      </w:r>
      <w:hyperlink r:id="rId12">
        <w:r>
          <w:rPr>
            <w:rStyle w:val="Hyperlink"/>
          </w:rPr>
          <w:t xml:space="preserve">creating-a-model: 11 Verification views</w:t>
        </w:r>
      </w:hyperlink>
      <w:r>
        <w:t xml:space="preserve"> </w:t>
      </w:r>
      <w:r>
        <w:t xml:space="preserve">in the model guide.</w:t>
      </w:r>
    </w:p>
    <w:bookmarkEnd w:id="80"/>
    <w:bookmarkEnd w:id="81"/>
    <w:bookmarkStart w:id="84" w:name="MANUAL-sec10"/>
    <w:p>
      <w:pPr>
        <w:pStyle w:val="Heading1"/>
        <w:numPr>
          <w:ilvl w:val="0"/>
          <w:numId w:val="100"/>
        </w:numPr>
      </w:pPr>
      <w:r>
        <w:t xml:space="preserve">Incremental Builds</w:t>
      </w:r>
    </w:p>
    <w:bookmarkStart w:id="82" w:name="MANUAL-sec10.1"/>
    <w:p>
      <w:pPr>
        <w:pStyle w:val="Heading2"/>
        <w:numPr>
          <w:ilvl w:val="1"/>
          <w:numId w:val="100"/>
        </w:numPr>
      </w:pPr>
      <w:r>
        <w:t xml:space="preserve">Build Cache Mechanism</w:t>
      </w:r>
    </w:p>
    <w:p>
      <w:pPr>
        <w:pStyle w:val="Compact"/>
        <w:numPr>
          <w:ilvl w:val="0"/>
          <w:numId w:val="1014"/>
        </w:numPr>
      </w:pPr>
      <w:r>
        <w:rPr>
          <w:b/>
          <w:bCs/>
        </w:rPr>
        <w:t xml:space="preserve">File hashing</w:t>
      </w:r>
      <w:r>
        <w:t xml:space="preserve"> </w:t>
      </w:r>
      <w:r>
        <w:t xml:space="preserve">– SHA-1 hash of each input file.</w:t>
      </w:r>
    </w:p>
    <w:p>
      <w:pPr>
        <w:pStyle w:val="Compact"/>
        <w:numPr>
          <w:ilvl w:val="0"/>
          <w:numId w:val="1014"/>
        </w:numPr>
      </w:pPr>
      <w:r>
        <w:rPr>
          <w:b/>
          <w:bCs/>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pStyle w:val="Compact"/>
        <w:numPr>
          <w:ilvl w:val="0"/>
          <w:numId w:val="1014"/>
        </w:numPr>
      </w:pPr>
      <w:r>
        <w:rPr>
          <w:b/>
          <w:bCs/>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pStyle w:val="Compact"/>
        <w:numPr>
          <w:ilvl w:val="0"/>
          <w:numId w:val="1014"/>
        </w:numPr>
      </w:pPr>
      <w:r>
        <w:rPr>
          <w:b/>
          <w:bCs/>
        </w:rPr>
        <w:t xml:space="preserve">Skip decision</w:t>
      </w:r>
      <w:r>
        <w:t xml:space="preserve"> </w:t>
      </w:r>
      <w:r>
        <w:t xml:space="preserve">– Unchanged documents reuse cached SpecIR data.</w:t>
      </w:r>
    </w:p>
    <w:bookmarkEnd w:id="82"/>
    <w:bookmarkStart w:id="83" w:name="MANUAL-sec10.2"/>
    <w:p>
      <w:pPr>
        <w:pStyle w:val="Heading2"/>
        <w:numPr>
          <w:ilvl w:val="1"/>
          <w:numId w:val="100"/>
        </w:numPr>
      </w:pPr>
      <w:r>
        <w:t xml:space="preserve">Forcing a Full Rebuild</w:t>
      </w:r>
    </w:p>
    <w:p>
      <w:pPr>
        <w:spacing w:before="0" w:lineRule="exact" w:after="0" w:line="20"/>
        <w:rPr>
          <w:sz w:val="2"/>
        </w:rPr>
      </w:pPr>
      <w:bookmarkStart w:id="55656" w:name="listing-src-force-rebuild"/>
      <w:bookmarkEnd w:id="55656"/>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Force full rebuild</w:t>
      </w:r>
    </w:p>
    <w:p>
      <w:pPr>
        <w:pStyle w:val="SourceCode"/>
      </w:pPr>
      <w:r>
        <w:rPr>
          <w:rStyle w:val="VerbatimChar"/>
        </w:rPr>
        <w:t xml:space="preserve">specc clean</w:t>
      </w:r>
      <w:r>
        <w:br/>
      </w:r>
      <w:r>
        <w:rPr>
          <w:rStyle w:val="VerbatimChar"/>
        </w:rPr>
        <w:t xml:space="preserve">specc build</w:t>
      </w:r>
    </w:p>
    <w:bookmarkEnd w:id="83"/>
    <w:bookmarkEnd w:id="84"/>
    <w:bookmarkStart w:id="88" w:name="MANUAL-sec11"/>
    <w:p>
      <w:pPr>
        <w:pStyle w:val="Heading1"/>
        <w:numPr>
          <w:ilvl w:val="0"/>
          <w:numId w:val="100"/>
        </w:numPr>
      </w:pPr>
      <w:r>
        <w:t xml:space="preserve">Type System and Models</w:t>
      </w:r>
    </w:p>
    <w:bookmarkStart w:id="85" w:name="MANUAL-sec11.1"/>
    <w:p>
      <w:pPr>
        <w:pStyle w:val="Heading2"/>
        <w:numPr>
          <w:ilvl w:val="1"/>
          <w:numId w:val="100"/>
        </w:numPr>
      </w:pPr>
      <w:r>
        <w:t xml:space="preserve">Built-in Models</w:t>
      </w:r>
    </w:p>
    <w:p>
      <w:pPr>
        <w:pStyle w:val="FirstParagraph"/>
      </w:pPr>
      <w:r>
        <w:t xml:space="preserve">SpecCompiler ships with</w:t>
      </w:r>
      <w:r>
        <w:t xml:space="preserve"> </w:t>
      </w:r>
      <w:r>
        <w:rPr>
          <w:rStyle w:val="VerbatimChar"/>
        </w:rPr>
        <w:t xml:space="preserve">default</w:t>
      </w:r>
      <w:r>
        <w:t xml:space="preserve">,</w:t>
      </w:r>
      <w:r>
        <w:t xml:space="preserve"> </w:t>
      </w:r>
      <w:r>
        <w:rPr>
          <w:rStyle w:val="VerbatimChar"/>
        </w:rPr>
        <w:t xml:space="preserve">abnt</w:t>
      </w:r>
      <w:r>
        <w:t xml:space="preserve">, and</w:t>
      </w:r>
      <w:r>
        <w:t xml:space="preserve"> </w:t>
      </w:r>
      <w:r>
        <w:rPr>
          <w:rStyle w:val="VerbatimChar"/>
        </w:rPr>
        <w:t xml:space="preserve">sw_docs</w:t>
      </w:r>
      <w:r>
        <w:t xml:space="preserve">. The</w:t>
      </w:r>
      <w:r>
        <w:t xml:space="preserve"> </w:t>
      </w:r>
      <w:r>
        <w:rPr>
          <w:rStyle w:val="VerbatimChar"/>
        </w:rPr>
        <w:t xml:space="preserve">default</w:t>
      </w:r>
      <w:r>
        <w:t xml:space="preserve"> </w:t>
      </w:r>
      <w:r>
        <w:t xml:space="preserve">model provides general-purpose types (specifications, sections, floats, cross-references, views). The</w:t>
      </w:r>
      <w:r>
        <w:t xml:space="preserve"> </w:t>
      </w:r>
      <w:r>
        <w:rPr>
          <w:rStyle w:val="VerbatimChar"/>
        </w:rPr>
        <w:t xml:space="preserve">sw_docs</w:t>
      </w:r>
      <w:r>
        <w:t xml:space="preserve"> </w:t>
      </w:r>
      <w:r>
        <w:t xml:space="preserve">model overlays</w:t>
      </w:r>
      <w:r>
        <w:t xml:space="preserve"> </w:t>
      </w:r>
      <w:r>
        <w:rPr>
          <w:rStyle w:val="VerbatimChar"/>
        </w:rPr>
        <w:t xml:space="preserve">default</w:t>
      </w:r>
      <w:r>
        <w:t xml:space="preserve"> </w:t>
      </w:r>
      <w:r>
        <w:t xml:space="preserve">with types for requirements engineering and traceability:</w:t>
      </w:r>
    </w:p>
    <w:p>
      <w:pPr>
        <w:pStyle w:val="Compact"/>
        <w:numPr>
          <w:ilvl w:val="0"/>
          <w:numId w:val="1015"/>
        </w:numPr>
      </w:pPr>
      <w:r>
        <w:rPr>
          <w:b/>
          <w:bCs/>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pStyle w:val="Compact"/>
        <w:numPr>
          <w:ilvl w:val="0"/>
          <w:numId w:val="1015"/>
        </w:numPr>
      </w:pPr>
      <w:r>
        <w:rPr>
          <w:b/>
          <w:bCs/>
        </w:rPr>
        <w:t xml:space="preserve">Specification types</w:t>
      </w:r>
      <w:r>
        <w:t xml:space="preserve">: SRS, SDD, SVC, SUM, TRR (document templates with version, status, date)</w:t>
      </w:r>
    </w:p>
    <w:p>
      <w:pPr>
        <w:pStyle w:val="Compact"/>
        <w:numPr>
          <w:ilvl w:val="0"/>
          <w:numId w:val="1015"/>
        </w:numPr>
      </w:pPr>
      <w:r>
        <w:rPr>
          <w:b/>
          <w:bCs/>
        </w:rPr>
        <w:t xml:space="preserve">Relation types</w:t>
      </w:r>
      <w:r>
        <w:t xml:space="preserve">: TRACES_TO, BELONGS, REALIZES, VERIFIES, XREF_DECOMPOSITION, XREF_DIC (traceability links with specificity-based inference)</w:t>
      </w:r>
    </w:p>
    <w:p>
      <w:pPr>
        <w:pStyle w:val="Compact"/>
        <w:numPr>
          <w:ilvl w:val="0"/>
          <w:numId w:val="1015"/>
        </w:numPr>
      </w:pPr>
      <w:r>
        <w:rPr>
          <w:b/>
          <w:bCs/>
        </w:rPr>
        <w:t xml:space="preserve">View types</w:t>
      </w:r>
      <w:r>
        <w:t xml:space="preserve">: TRACEABILITY_MATRIX, TEST_RESULTS_MATRIX, TEST_EXECUTION_MATRIX, COVERAGE_SUMMARY, REQUIREMENTS_SUMMARY (query-based tables materialized from the SpecIR)</w:t>
      </w:r>
    </w:p>
    <w:p>
      <w:pPr>
        <w:pStyle w:val="Compact"/>
        <w:numPr>
          <w:ilvl w:val="0"/>
          <w:numId w:val="1015"/>
        </w:numPr>
      </w:pPr>
      <w:r>
        <w:rPr>
          <w:b/>
          <w:bCs/>
        </w:rPr>
        <w:t xml:space="preserve">Verification views</w:t>
      </w:r>
      <w:r>
        <w:t xml:space="preserve">: Traceability chain validation (VC-HLR, TR-VC, FD-CSC/CSU coverage)</w:t>
      </w:r>
    </w:p>
    <w:p>
      <w:pPr>
        <w:pStyle w:val="Compact"/>
        <w:numPr>
          <w:ilvl w:val="0"/>
          <w:numId w:val="1015"/>
        </w:numPr>
      </w:pPr>
      <w:r>
        <w:rPr>
          <w:b/>
          <w:bCs/>
        </w:rPr>
        <w:t xml:space="preserve">Postprocessor</w:t>
      </w:r>
      <w:r>
        <w:t xml:space="preserve">: Interactive single-file HTML5 web application</w:t>
      </w:r>
    </w:p>
    <w:p>
      <w:pPr>
        <w:pStyle w:val="FirstParagraph"/>
      </w:pPr>
      <w:r>
        <w:t xml:space="preserve">The</w:t>
      </w:r>
      <w:r>
        <w:t xml:space="preserve"> </w:t>
      </w:r>
      <w:r>
        <w:rPr>
          <w:rStyle w:val="VerbatimChar"/>
        </w:rPr>
        <w:t xml:space="preserve">abnt</w:t>
      </w:r>
      <w:r>
        <w:t xml:space="preserve"> </w:t>
      </w:r>
      <w:r>
        <w:t xml:space="preserve">model overlays</w:t>
      </w:r>
      <w:r>
        <w:t xml:space="preserve"> </w:t>
      </w:r>
      <w:r>
        <w:rPr>
          <w:rStyle w:val="VerbatimChar"/>
        </w:rPr>
        <w:t xml:space="preserve">default</w:t>
      </w:r>
      <w:r>
        <w:t xml:space="preserve"> </w:t>
      </w:r>
      <w:r>
        <w:t xml:space="preserve">with ABNT NBR 14724 pre-textual elements (Capa, Folha de Rosto, lists of figures/tables/abbreviations), citation formatting, and a DOCX postprocessor tuned for Brazilian academic standards.</w:t>
      </w:r>
    </w:p>
    <w:p>
      <w:pPr>
        <w:pStyle w:val="BodyText"/>
      </w:pPr>
      <w:r>
        <w:t xml:space="preserve">The</w:t>
      </w:r>
      <w:r>
        <w:t xml:space="preserve"> </w:t>
      </w:r>
      <w:r>
        <w:rPr>
          <w:rStyle w:val="VerbatimChar"/>
        </w:rPr>
        <w:t xml:space="preserve">docs/engineering_docs/</w:t>
      </w:r>
      <w:r>
        <w:t xml:space="preserve"> </w:t>
      </w:r>
      <w:r>
        <w:t xml:space="preserve">directory in this repository uses</w:t>
      </w:r>
      <w:r>
        <w:t xml:space="preserve"> </w:t>
      </w:r>
      <w:r>
        <w:rPr>
          <w:rStyle w:val="VerbatimChar"/>
        </w:rPr>
        <w:t xml:space="preserve">sw_docs</w:t>
      </w:r>
      <w:r>
        <w:t xml:space="preserve"> </w:t>
      </w:r>
      <w:r>
        <w:t xml:space="preserve">and serves as a living example of the model in practice.</w:t>
      </w:r>
    </w:p>
    <w:bookmarkEnd w:id="85"/>
    <w:bookmarkStart w:id="87"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point is a single Lua file that returns one descriptor table – a</w:t>
      </w:r>
      <w:r>
        <w:t xml:space="preserve"> </w:t>
      </w:r>
      <w:r>
        <w:rPr>
          <w:rStyle w:val="VerbatimChar"/>
        </w:rPr>
        <w:t xml:space="preserve">kind</w:t>
      </w:r>
      <w:r>
        <w:t xml:space="preserve"> </w:t>
      </w:r>
      <w:r>
        <w:t xml:space="preserve">(</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or</w:t>
      </w:r>
      <w:r>
        <w:t xml:space="preserve"> </w:t>
      </w:r>
      <w:r>
        <w:rPr>
          <w:rStyle w:val="VerbatimChar"/>
        </w:rPr>
        <w:t xml:space="preserve">verification</w:t>
      </w:r>
      <w:r>
        <w:t xml:space="preserve">), a</w:t>
      </w:r>
      <w:r>
        <w:t xml:space="preserve"> </w:t>
      </w:r>
      <w:r>
        <w:rPr>
          <w:rStyle w:val="VerbatimChar"/>
        </w:rPr>
        <w:t xml:space="preserve">schema</w:t>
      </w:r>
      <w:r>
        <w:t xml:space="preserve"> </w:t>
      </w:r>
      <w:r>
        <w:t xml:space="preserve">holding your data (the authoritative</w:t>
      </w:r>
      <w:r>
        <w:t xml:space="preserve"> </w:t>
      </w:r>
      <w:r>
        <w:rPr>
          <w:rStyle w:val="VerbatimChar"/>
        </w:rPr>
        <w:t xml:space="preserve">id</w:t>
      </w:r>
      <w:r>
        <w:t xml:space="preserve">,</w:t>
      </w:r>
      <w:r>
        <w:t xml:space="preserve"> </w:t>
      </w:r>
      <w:r>
        <w:rPr>
          <w:rStyle w:val="VerbatimChar"/>
        </w:rPr>
        <w:t xml:space="preserve">extends</w:t>
      </w:r>
      <w:r>
        <w:t xml:space="preserve">,</w:t>
      </w:r>
      <w:r>
        <w:t xml:space="preserve"> </w:t>
      </w:r>
      <w:r>
        <w:rPr>
          <w:rStyle w:val="VerbatimChar"/>
        </w:rPr>
        <w:t xml:space="preserve">attributes</w:t>
      </w:r>
      <w:r>
        <w:t xml:space="preserve">, and so on), and an optional</w:t>
      </w:r>
      <w:r>
        <w:t xml:space="preserve"> </w:t>
      </w:r>
      <w:r>
        <w:rPr>
          <w:rStyle w:val="VerbatimChar"/>
        </w:rPr>
        <w:t xml:space="preserve">hooks</w:t>
      </w:r>
      <w:r>
        <w:t xml:space="preserve"> </w:t>
      </w:r>
      <w:r>
        <w:t xml:space="preserve">table holding any behaviour. A pure-data type omits</w:t>
      </w:r>
      <w:r>
        <w:t xml:space="preserve"> </w:t>
      </w:r>
      <w:r>
        <w:rPr>
          <w:rStyle w:val="VerbatimChar"/>
        </w:rPr>
        <w:t xml:space="preserve">hooks</w:t>
      </w:r>
      <w:r>
        <w:t xml:space="preserve"> </w:t>
      </w:r>
      <w:r>
        <w:t xml:space="preserve">entirely. The recipe is simple: decide the kind, put your data in</w:t>
      </w:r>
      <w:r>
        <w:t xml:space="preserve"> </w:t>
      </w:r>
      <w:r>
        <w:rPr>
          <w:rStyle w:val="VerbatimChar"/>
        </w:rPr>
        <w:t xml:space="preserve">schema</w:t>
      </w:r>
      <w:r>
        <w:t xml:space="preserve">, and pick the hook whose name matches what you want to do – a</w:t>
      </w:r>
      <w:r>
        <w:t xml:space="preserve"> </w:t>
      </w:r>
      <w:r>
        <w:rPr>
          <w:rStyle w:val="VerbatimChar"/>
        </w:rPr>
        <w:t xml:space="preserve">render</w:t>
      </w:r>
      <w:r>
        <w:t xml:space="preserve">/</w:t>
      </w:r>
      <w:r>
        <w:rPr>
          <w:rStyle w:val="VerbatimChar"/>
        </w:rPr>
        <w:t xml:space="preserve">render_block</w:t>
      </w:r>
      <w:r>
        <w:t xml:space="preserve">/</w:t>
      </w:r>
      <w:r>
        <w:rPr>
          <w:rStyle w:val="VerbatimChar"/>
        </w:rPr>
        <w:t xml:space="preserve">render_link</w:t>
      </w:r>
      <w:r>
        <w:t xml:space="preserve"> </w:t>
      </w:r>
      <w:r>
        <w:t xml:space="preserve">hook to produce output during the EMIT walk, or a data hook like</w:t>
      </w:r>
      <w:r>
        <w:t xml:space="preserve"> </w:t>
      </w:r>
      <w:r>
        <w:rPr>
          <w:rStyle w:val="VerbatimChar"/>
        </w:rPr>
        <w:t xml:space="preserve">dataset</w:t>
      </w:r>
      <w:r>
        <w:t xml:space="preserve"> </w:t>
      </w:r>
      <w:r>
        <w:t xml:space="preserve">or</w:t>
      </w:r>
      <w:r>
        <w:t xml:space="preserve"> </w:t>
      </w:r>
      <w:r>
        <w:rPr>
          <w:rStyle w:val="VerbatimChar"/>
        </w:rPr>
        <w:t xml:space="preserve">transform</w:t>
      </w:r>
      <w:r>
        <w:t xml:space="preserve"> </w:t>
      </w:r>
      <w:r>
        <w:t xml:space="preserve">to produce data earlier in the pipeline. You receive the right context and return the documented type. Shared behaviour lives once on a base type and is inherited through</w:t>
      </w:r>
      <w:r>
        <w:t xml:space="preserve"> </w:t>
      </w:r>
      <w:r>
        <w:rPr>
          <w:rStyle w:val="VerbatimChar"/>
        </w:rPr>
        <w:t xml:space="preserve">schema.extends</w:t>
      </w:r>
      <w:r>
        <w:t xml:space="preserve"> </w:t>
      </w:r>
      <w:r>
        <w:t xml:space="preserve">(for example, objects extend</w:t>
      </w:r>
      <w:r>
        <w:t xml:space="preserve"> </w:t>
      </w:r>
      <w:r>
        <w:rPr>
          <w:rStyle w:val="VerbatimChar"/>
        </w:rPr>
        <w:t xml:space="preserve">TRACEABLE</w:t>
      </w:r>
      <w:r>
        <w:t xml:space="preserve"> </w:t>
      </w:r>
      <w:r>
        <w:t xml:space="preserve">to get the standard card, and matrix views extend</w:t>
      </w:r>
      <w:r>
        <w:t xml:space="preserve"> </w:t>
      </w:r>
      <w:r>
        <w:rPr>
          <w:rStyle w:val="VerbatimChar"/>
        </w:rPr>
        <w:t xml:space="preserve">TABLE_VIEW</w:t>
      </w:r>
      <w:r>
        <w:t xml:space="preserve">).</w:t>
      </w:r>
    </w:p>
    <w:p>
      <w:pPr>
        <w:pStyle w:val="BodyText"/>
      </w:pPr>
      <w:r>
        <w:t xml:space="preserve">Everything else — directory layout, the full hook catalogue and the context each one receives, schema fields for each kind, verification views, and external renderers — lives in the companion</w:t>
      </w:r>
      <w:r>
        <w:t xml:space="preserve"> </w:t>
      </w:r>
      <w:hyperlink r:id="rId86">
        <w:r>
          <w:rPr>
            <w:rStyle w:val="Hyperlink"/>
          </w:rPr>
          <w:t xml:space="preserve">Creating a Custom Model</w:t>
        </w:r>
      </w:hyperlink>
      <w:r>
        <w:t xml:space="preserve"> </w:t>
      </w:r>
      <w:r>
        <w:t xml:space="preserve">guide.</w:t>
      </w:r>
    </w:p>
    <w:bookmarkEnd w:id="87"/>
    <w:bookmarkEnd w:id="88"/>
    <w:bookmarkStart w:id="95" w:name="MANUAL-sec12"/>
    <w:p>
      <w:pPr>
        <w:pStyle w:val="Heading1"/>
        <w:numPr>
          <w:ilvl w:val="0"/>
          <w:numId w:val="100"/>
        </w:numPr>
      </w:pPr>
      <w:r>
        <w:t xml:space="preserve">Troubleshooting</w:t>
      </w:r>
    </w:p>
    <w:bookmarkStart w:id="89"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89"/>
    <w:bookmarkStart w:id="90"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90"/>
    <w:bookmarkStart w:id="91"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91"/>
    <w:bookmarkStart w:id="92" w:name="MANUAL-sec12.4"/>
    <w:p>
      <w:pPr>
        <w:pStyle w:val="Heading2"/>
        <w:numPr>
          <w:ilvl w:val="1"/>
          <w:numId w:val="100"/>
        </w:numPr>
      </w:pPr>
      <w:r>
        <w:t xml:space="preserve">Unresolved Relations</w:t>
      </w:r>
    </w:p>
    <w:p>
      <w:pPr>
        <w:pStyle w:val="FirstParagraph"/>
      </w:pPr>
      <w:r>
        <w:t xml:space="preserve">PIDs are</w:t>
      </w:r>
      <w:r>
        <w:t xml:space="preserve"> </w:t>
      </w:r>
      <w:r>
        <w:rPr>
          <w:b/>
          <w:bCs/>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92"/>
    <w:bookmarkStart w:id="93" w:name="MANUAL-sec12.5"/>
    <w:p>
      <w:pPr>
        <w:pStyle w:val="Heading2"/>
        <w:numPr>
          <w:ilvl w:val="1"/>
          <w:numId w:val="100"/>
        </w:numPr>
      </w:pPr>
      <w:r>
        <w:t xml:space="preserve">Build Seems Stale</w:t>
      </w:r>
    </w:p>
    <w:p>
      <w:pPr>
        <w:spacing w:before="0" w:lineRule="exact" w:after="0" w:line="20"/>
        <w:rPr>
          <w:sz w:val="2"/>
        </w:rPr>
      </w:pPr>
      <w:bookmarkStart w:id="2501" w:name="listing-src-clean-stale-build"/>
      <w:bookmarkEnd w:id="2501"/>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Clean stale build cache</w:t>
      </w:r>
    </w:p>
    <w:p>
      <w:pPr>
        <w:pStyle w:val="SourceCode"/>
      </w:pPr>
      <w:r>
        <w:rPr>
          <w:rStyle w:val="VerbatimChar"/>
        </w:rPr>
        <w:t xml:space="preserve">specc clean</w:t>
      </w:r>
      <w:r>
        <w:br/>
      </w:r>
      <w:r>
        <w:rPr>
          <w:rStyle w:val="VerbatimChar"/>
        </w:rPr>
        <w:t xml:space="preserve">specc build</w:t>
      </w:r>
    </w:p>
    <w:bookmarkEnd w:id="93"/>
    <w:bookmarkStart w:id="94" w:name="MANUAL-sec12.6"/>
    <w:p>
      <w:pPr>
        <w:pStyle w:val="Heading2"/>
        <w:numPr>
          <w:ilvl w:val="1"/>
          <w:numId w:val="100"/>
        </w:numPr>
      </w:pPr>
      <w:r>
        <w:t xml:space="preserve">Debugging</w:t>
      </w:r>
    </w:p>
    <w:p>
      <w:pPr>
        <w:spacing w:before="0" w:lineRule="exact" w:after="0" w:line="20"/>
        <w:rPr>
          <w:sz w:val="2"/>
        </w:rPr>
      </w:pPr>
      <w:bookmarkStart w:id="88848" w:name="listing-src-debug-log-level"/>
      <w:bookmarkEnd w:id="88848"/>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Enable debug logging</w:t>
      </w:r>
    </w:p>
    <w:p>
      <w:pPr>
        <w:pStyle w:val="SourceCode"/>
      </w:pPr>
      <w:r>
        <w:rPr>
          <w:rStyle w:val="VerbatimChar"/>
        </w:rPr>
        <w:t xml:space="preserve">SPECCOMPILER_LOG_LEVEL=DEBUG specc build</w:t>
      </w:r>
    </w:p>
    <w:bookmarkEnd w:id="94"/>
    <w:bookmarkEnd w:id="95"/>
    <w:bookmarkStart w:id="96" w:name="MANUAL-sec13"/>
    <w:p>
      <w:pPr>
        <w:pStyle w:val="Heading1"/>
        <w:numPr>
          <w:ilvl w:val="0"/>
          <w:numId w:val="100"/>
        </w:numPr>
      </w:pPr>
      <w:r>
        <w:t xml:space="preserve">Known Limitations</w:t>
      </w:r>
    </w:p>
    <w:p>
      <w:pPr>
        <w:pStyle w:val="Compact"/>
        <w:numPr>
          <w:ilvl w:val="0"/>
          <w:numId w:val="1016"/>
        </w:numPr>
      </w:pPr>
      <w:r>
        <w:rPr>
          <w:b/>
          <w:bCs/>
        </w:rPr>
        <w:t xml:space="preserve">No interactive validation</w:t>
      </w:r>
      <w:r>
        <w:t xml:space="preserve"> </w:t>
      </w:r>
      <w:r>
        <w:t xml:space="preserve">– Batch mode only, no LSP or watch mode.</w:t>
      </w:r>
    </w:p>
    <w:p>
      <w:pPr>
        <w:pStyle w:val="Compact"/>
        <w:numPr>
          <w:ilvl w:val="0"/>
          <w:numId w:val="1016"/>
        </w:numPr>
      </w:pPr>
      <w:r>
        <w:rPr>
          <w:b/>
          <w:bCs/>
        </w:rPr>
        <w:t xml:space="preserve">Docker-only distribution</w:t>
      </w:r>
      <w:r>
        <w:t xml:space="preserve"> </w:t>
      </w:r>
      <w:r>
        <w:t xml:space="preserve">– Native install requires replicating the full build environment (</w:t>
      </w:r>
      <w:r>
        <w:rPr>
          <w:rStyle w:val="VerbatimChar"/>
        </w:rPr>
        <w:t xml:space="preserve">scripts/build.sh --install</w:t>
      </w:r>
      <w:r>
        <w:t xml:space="preserve"> </w:t>
      </w:r>
      <w:r>
        <w:t xml:space="preserve">is provided but requires all system dependencies).</w:t>
      </w:r>
    </w:p>
    <w:p>
      <w:pPr>
        <w:pStyle w:val="Compact"/>
        <w:numPr>
          <w:ilvl w:val="0"/>
          <w:numId w:val="1016"/>
        </w:numPr>
      </w:pPr>
      <w:r>
        <w:rPr>
          <w:b/>
          <w:bCs/>
        </w:rPr>
        <w:t xml:space="preserve">Single-writer SQLite</w:t>
      </w:r>
      <w:r>
        <w:t xml:space="preserve"> </w:t>
      </w:r>
      <w:r>
        <w:t xml:space="preserve">– Concurrent builds cause locking errors; use separate output directories.</w:t>
      </w:r>
    </w:p>
    <w:p>
      <w:pPr>
        <w:pStyle w:val="Compact"/>
        <w:numPr>
          <w:ilvl w:val="0"/>
          <w:numId w:val="1016"/>
        </w:numPr>
      </w:pPr>
      <w:r>
        <w:rPr>
          <w:b/>
          <w:bCs/>
        </w:rPr>
        <w:t xml:space="preserve">Float labels per-specification</w:t>
      </w:r>
      <w:r>
        <w:t xml:space="preserve"> </w:t>
      </w:r>
      <w:r>
        <w:t xml:space="preserve">– Same label can exist across specs; use scoped syntax for cross-spec references.</w:t>
      </w:r>
    </w:p>
    <w:p>
      <w:pPr>
        <w:pStyle w:val="Compact"/>
        <w:numPr>
          <w:ilvl w:val="0"/>
          <w:numId w:val="1016"/>
        </w:numPr>
      </w:pPr>
      <w:r>
        <w:rPr>
          <w:b/>
          <w:bCs/>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96"/>
    <w:bookmarkStart w:id="97" w:name="MANUAL-sec14"/>
    <w:p>
      <w:pPr>
        <w:pStyle w:val="Heading1"/>
        <w:numPr>
          <w:ilvl w:val="0"/>
          <w:numId w:val="100"/>
        </w:numPr>
      </w:pPr>
      <w:r>
        <w:t xml:space="preserve">List of Figures</w:t>
      </w:r>
    </w:p>
    <w:p>
      <w:pPr>
        <w:pStyle w:val="Compact"/>
        <w:numPr>
          <w:ilvl w:val="0"/>
          <w:numId w:val="1017"/>
        </w:numPr>
      </w:pPr>
      <w:hyperlink w:anchor="puml-diag-pipeline">
        <w:r>
          <w:rPr>
            <w:rStyle w:val="Hyperlink"/>
          </w:rPr>
          <w:t xml:space="preserve">Figure 1 - Processing Pipeline</w:t>
        </w:r>
      </w:hyperlink>
    </w:p>
    <w:p>
      <w:pPr>
        <w:pStyle w:val="Compact"/>
        <w:numPr>
          <w:ilvl w:val="0"/>
          <w:numId w:val="1017"/>
        </w:numPr>
      </w:pPr>
      <w:hyperlink w:anchor="puml-diag-layers">
        <w:r>
          <w:rPr>
            <w:rStyle w:val="Hyperlink"/>
          </w:rPr>
          <w:t xml:space="preserve">Figure 2 - Layered Architecture</w:t>
        </w:r>
      </w:hyperlink>
    </w:p>
    <w:bookmarkEnd w:id="97"/>
    <w:bookmarkStart w:id="98" w:name="MANUAL-sec15"/>
    <w:p>
      <w:pPr>
        <w:pStyle w:val="Heading1"/>
        <w:numPr>
          <w:ilvl w:val="0"/>
          <w:numId w:val="100"/>
        </w:numPr>
      </w:pPr>
      <w:r>
        <w:t xml:space="preserve">List of Tables</w:t>
      </w:r>
    </w:p>
    <w:p>
      <w:pPr>
        <w:pStyle w:val="Compact"/>
        <w:numPr>
          <w:ilvl w:val="0"/>
          <w:numId w:val="1018"/>
        </w:numPr>
      </w:pPr>
      <w:hyperlink w:anchor="csv-tbl-prerequisites">
        <w:r>
          <w:rPr>
            <w:rStyle w:val="Hyperlink"/>
          </w:rPr>
          <w:t xml:space="preserve">Table 1 - Runtime prerequisites</w:t>
        </w:r>
      </w:hyperlink>
    </w:p>
    <w:p>
      <w:pPr>
        <w:pStyle w:val="Compact"/>
        <w:numPr>
          <w:ilvl w:val="0"/>
          <w:numId w:val="1018"/>
        </w:numPr>
      </w:pPr>
      <w:hyperlink w:anchor="csv-tbl-wrapper-commands">
        <w:r>
          <w:rPr>
            <w:rStyle w:val="Hyperlink"/>
          </w:rPr>
          <w:t xml:space="preserve">Table 2 - Wrapper subcommands</w:t>
        </w:r>
      </w:hyperlink>
    </w:p>
    <w:p>
      <w:pPr>
        <w:pStyle w:val="Compact"/>
        <w:numPr>
          <w:ilvl w:val="0"/>
          <w:numId w:val="1018"/>
        </w:numPr>
      </w:pPr>
      <w:hyperlink w:anchor="csv-tbl-required-fields">
        <w:r>
          <w:rPr>
            <w:rStyle w:val="Hyperlink"/>
          </w:rPr>
          <w:t xml:space="preserve">Table 3 - Required project fields</w:t>
        </w:r>
      </w:hyperlink>
    </w:p>
    <w:p>
      <w:pPr>
        <w:pStyle w:val="Compact"/>
        <w:numPr>
          <w:ilvl w:val="0"/>
          <w:numId w:val="1018"/>
        </w:numPr>
      </w:pPr>
      <w:hyperlink w:anchor="csv-tbl-default-values">
        <w:r>
          <w:rPr>
            <w:rStyle w:val="Hyperlink"/>
          </w:rPr>
          <w:t xml:space="preserve">Table 4 - Default configuration values</w:t>
        </w:r>
      </w:hyperlink>
    </w:p>
    <w:p>
      <w:pPr>
        <w:pStyle w:val="Compact"/>
        <w:numPr>
          <w:ilvl w:val="0"/>
          <w:numId w:val="1018"/>
        </w:numPr>
      </w:pPr>
      <w:hyperlink w:anchor="csv-tbl-float-syntax">
        <w:r>
          <w:rPr>
            <w:rStyle w:val="Hyperlink"/>
          </w:rPr>
          <w:t xml:space="preserve">Table 5 - Float syntax components</w:t>
        </w:r>
      </w:hyperlink>
    </w:p>
    <w:p>
      <w:pPr>
        <w:pStyle w:val="Compact"/>
        <w:numPr>
          <w:ilvl w:val="0"/>
          <w:numId w:val="1018"/>
        </w:numPr>
      </w:pPr>
      <w:hyperlink w:anchor="csv-tbl-selectors">
        <w:r>
          <w:rPr>
            <w:rStyle w:val="Hyperlink"/>
          </w:rPr>
          <w:t xml:space="preserve">Table 6 - Default model selectors</w:t>
        </w:r>
      </w:hyperlink>
    </w:p>
    <w:p>
      <w:pPr>
        <w:pStyle w:val="Compact"/>
        <w:numPr>
          <w:ilvl w:val="0"/>
          <w:numId w:val="1018"/>
        </w:numPr>
      </w:pPr>
      <w:hyperlink w:anchor="csv-tbl-relation-syntax">
        <w:r>
          <w:rPr>
            <w:rStyle w:val="Hyperlink"/>
          </w:rPr>
          <w:t xml:space="preserve">Table 7 - Relation syntax patterns</w:t>
        </w:r>
      </w:hyperlink>
    </w:p>
    <w:p>
      <w:pPr>
        <w:pStyle w:val="Compact"/>
        <w:numPr>
          <w:ilvl w:val="0"/>
          <w:numId w:val="1018"/>
        </w:numPr>
      </w:pPr>
      <w:hyperlink w:anchor="csv-tbl-inference-scoring">
        <w:r>
          <w:rPr>
            <w:rStyle w:val="Hyperlink"/>
          </w:rPr>
          <w:t xml:space="preserve">Table 8 - Type inference scoring dimensions</w:t>
        </w:r>
      </w:hyperlink>
    </w:p>
    <w:p>
      <w:pPr>
        <w:pStyle w:val="Compact"/>
        <w:numPr>
          <w:ilvl w:val="0"/>
          <w:numId w:val="1018"/>
        </w:numPr>
      </w:pPr>
      <w:hyperlink w:anchor="csv-tbl-view-types">
        <w:r>
          <w:rPr>
            <w:rStyle w:val="Hyperlink"/>
          </w:rPr>
          <w:t xml:space="preserve">Table 9 - Default view types</w:t>
        </w:r>
      </w:hyperlink>
    </w:p>
    <w:p>
      <w:pPr>
        <w:pStyle w:val="Compact"/>
        <w:numPr>
          <w:ilvl w:val="0"/>
          <w:numId w:val="1018"/>
        </w:numPr>
      </w:pPr>
      <w:hyperlink w:anchor="csv-tbl-components">
        <w:r>
          <w:rPr>
            <w:rStyle w:val="Hyperlink"/>
          </w:rPr>
          <w:t xml:space="preserve">Table 10 - System Components</w:t>
        </w:r>
      </w:hyperlink>
    </w:p>
    <w:p>
      <w:pPr>
        <w:pStyle w:val="Compact"/>
        <w:numPr>
          <w:ilvl w:val="0"/>
          <w:numId w:val="1018"/>
        </w:numPr>
      </w:pPr>
      <w:hyperlink w:anchor="csv-tbl-metrics">
        <w:r>
          <w:rPr>
            <w:rStyle w:val="Hyperlink"/>
          </w:rPr>
          <w:t xml:space="preserve">Table 11 - Performance Metrics</w:t>
        </w:r>
      </w:hyperlink>
    </w:p>
    <w:p>
      <w:pPr>
        <w:pStyle w:val="Compact"/>
        <w:numPr>
          <w:ilvl w:val="0"/>
          <w:numId w:val="1018"/>
        </w:numPr>
      </w:pPr>
      <w:hyperlink w:anchor="csv-tbl-xref-selectors">
        <w:r>
          <w:rPr>
            <w:rStyle w:val="Hyperlink"/>
          </w:rPr>
          <w:t xml:space="preserve">Table 12 - Cross-reference selector comparison</w:t>
        </w:r>
      </w:hyperlink>
    </w:p>
    <w:p>
      <w:pPr>
        <w:pStyle w:val="Compact"/>
        <w:numPr>
          <w:ilvl w:val="0"/>
          <w:numId w:val="1018"/>
        </w:numPr>
      </w:pPr>
      <w:hyperlink w:anchor="csv-tbl-env-vars">
        <w:r>
          <w:rPr>
            <w:rStyle w:val="Hyperlink"/>
          </w:rPr>
          <w:t xml:space="preserve">Table 13 - Environment variables</w:t>
        </w:r>
      </w:hyperlink>
    </w:p>
    <w:p>
      <w:pPr>
        <w:pStyle w:val="Compact"/>
        <w:numPr>
          <w:ilvl w:val="0"/>
          <w:numId w:val="1018"/>
        </w:numPr>
      </w:pPr>
      <w:hyperlink w:anchor="csv-tbl-exit-codes">
        <w:r>
          <w:rPr>
            <w:rStyle w:val="Hyperlink"/>
          </w:rPr>
          <w:t xml:space="preserve">Table 14 - Exit Codes</w:t>
        </w:r>
      </w:hyperlink>
    </w:p>
    <w:p>
      <w:pPr>
        <w:pStyle w:val="Compact"/>
        <w:numPr>
          <w:ilvl w:val="0"/>
          <w:numId w:val="1018"/>
        </w:numPr>
      </w:pPr>
      <w:hyperlink w:anchor="csv-tbl-html5-options">
        <w:r>
          <w:rPr>
            <w:rStyle w:val="Hyperlink"/>
          </w:rPr>
          <w:t xml:space="preserve">Table 15 - HTML5 output options</w:t>
        </w:r>
      </w:hyperlink>
    </w:p>
    <w:p>
      <w:pPr>
        <w:pStyle w:val="Compact"/>
        <w:numPr>
          <w:ilvl w:val="0"/>
          <w:numId w:val="1018"/>
        </w:numPr>
      </w:pPr>
      <w:hyperlink w:anchor="csv-tbl-error-codes">
        <w:r>
          <w:rPr>
            <w:rStyle w:val="Hyperlink"/>
          </w:rPr>
          <w:t xml:space="preserve">Table 16 - Validation diagnostics</w:t>
        </w:r>
      </w:hyperlink>
    </w:p>
    <w:bookmarkEnd w:id="98"/>
    <w:bookmarkStart w:id="99" w:name="MANUAL-sec16"/>
    <w:p>
      <w:pPr>
        <w:pStyle w:val="Heading1"/>
        <w:numPr>
          <w:ilvl w:val="0"/>
          <w:numId w:val="100"/>
        </w:numPr>
      </w:pPr>
      <w:r>
        <w:t xml:space="preserve">List of Listings</w:t>
      </w:r>
    </w:p>
    <w:p>
      <w:pPr>
        <w:pStyle w:val="Compact"/>
        <w:numPr>
          <w:ilvl w:val="0"/>
          <w:numId w:val="1019"/>
        </w:numPr>
      </w:pPr>
      <w:hyperlink w:anchor="puml-diag-pipeline">
        <w:r>
          <w:rPr>
            <w:rStyle w:val="Hyperlink"/>
          </w:rPr>
          <w:t xml:space="preserve">Figure 1 - Processing Pipeline</w:t>
        </w:r>
      </w:hyperlink>
    </w:p>
    <w:p>
      <w:pPr>
        <w:pStyle w:val="Compact"/>
        <w:numPr>
          <w:ilvl w:val="0"/>
          <w:numId w:val="1019"/>
        </w:numPr>
      </w:pPr>
      <w:hyperlink w:anchor="puml-diag-layers">
        <w:r>
          <w:rPr>
            <w:rStyle w:val="Hyperlink"/>
          </w:rPr>
          <w:t xml:space="preserve">Figure 2 - Layered Architecture</w:t>
        </w:r>
      </w:hyperlink>
    </w:p>
    <w:bookmarkEnd w:id="99"/>
    <w:bookmarkStart w:id="100"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3960"/>
        <w:gridCol w:w="3960"/>
      </w:tblGrid>
      <w:tr>
        <w:tc>
          <w:tcPr/>
          <w:p>
            <w:pPr>
              <w:pStyle w:val="Compact"/>
              <w:jc w:val="left"/>
              <w:ind w:left="0" w:right="0" w:firstLine="0"/>
              <w:spacing w:line="240" w:after="40" w:lineRule="auto" w:before="40"/>
            </w:pPr>
            <w:r>
              <w:rPr>
                <w:b/>
                <w:bCs/>
              </w:rPr>
              <w:t xml:space="preserve">AST</w:t>
            </w:r>
          </w:p>
        </w:tc>
        <w:tc>
          <w:tcPr/>
          <w:p>
            <w:pPr>
              <w:pStyle w:val="Compact"/>
              <w:jc w:val="left"/>
              <w:ind w:left="0" w:right="0" w:firstLine="0"/>
              <w:spacing w:line="240" w:after="40" w:lineRule="auto" w:before="40"/>
            </w:pPr>
            <w:r>
              <w:t xml:space="preserve">Pandoc Abstract Syntax Tree</w:t>
            </w:r>
          </w:p>
        </w:tc>
      </w:tr>
      <w:tr>
        <w:tc>
          <w:tcPr/>
          <w:p>
            <w:pPr>
              <w:pStyle w:val="Compact"/>
              <w:jc w:val="left"/>
              <w:ind w:left="0" w:right="0" w:firstLine="0"/>
              <w:spacing w:line="240" w:after="40" w:lineRule="auto" w:before="40"/>
            </w:pPr>
            <w:r>
              <w:rPr>
                <w:b/>
                <w:bCs/>
              </w:rPr>
              <w:t xml:space="preserve">CLI</w:t>
            </w:r>
          </w:p>
        </w:tc>
        <w:tc>
          <w:tcPr/>
          <w:p>
            <w:pPr>
              <w:pStyle w:val="Compact"/>
              <w:jc w:val="left"/>
              <w:ind w:left="0" w:right="0" w:firstLine="0"/>
              <w:spacing w:line="240" w:after="40" w:lineRule="auto" w:before="40"/>
            </w:pPr>
            <w:r>
              <w:t xml:space="preserve">Command-Line Interface</w:t>
            </w:r>
          </w:p>
        </w:tc>
      </w:tr>
      <w:tr>
        <w:tc>
          <w:tcPr/>
          <w:p>
            <w:pPr>
              <w:pStyle w:val="Compact"/>
              <w:jc w:val="left"/>
              <w:ind w:left="0" w:right="0" w:firstLine="0"/>
              <w:spacing w:line="240" w:after="40" w:lineRule="auto" w:before="40"/>
            </w:pPr>
            <w:r>
              <w:rPr>
                <w:b/>
                <w:bCs/>
              </w:rPr>
              <w:t xml:space="preserve">CSV</w:t>
            </w:r>
          </w:p>
        </w:tc>
        <w:tc>
          <w:tcPr/>
          <w:p>
            <w:pPr>
              <w:pStyle w:val="Compact"/>
              <w:jc w:val="left"/>
              <w:ind w:left="0" w:right="0" w:firstLine="0"/>
              <w:spacing w:line="240" w:after="40" w:lineRule="auto" w:before="40"/>
            </w:pPr>
            <w:r>
              <w:t xml:space="preserve">Comma-Separated Values</w:t>
            </w:r>
          </w:p>
        </w:tc>
      </w:tr>
      <w:tr>
        <w:tc>
          <w:tcPr/>
          <w:p>
            <w:pPr>
              <w:pStyle w:val="Compact"/>
              <w:jc w:val="left"/>
              <w:ind w:left="0" w:right="0" w:firstLine="0"/>
              <w:spacing w:line="240" w:after="40" w:lineRule="auto" w:before="40"/>
            </w:pPr>
            <w:r>
              <w:rPr>
                <w:b/>
                <w:bCs/>
              </w:rPr>
              <w:t xml:space="preserve">EAV</w:t>
            </w:r>
          </w:p>
        </w:tc>
        <w:tc>
          <w:tcPr/>
          <w:p>
            <w:pPr>
              <w:pStyle w:val="Compact"/>
              <w:jc w:val="left"/>
              <w:ind w:left="0" w:right="0" w:firstLine="0"/>
              <w:spacing w:line="240" w:after="40" w:lineRule="auto" w:before="40"/>
            </w:pPr>
            <w:r>
              <w:t xml:space="preserve">Entity-Attribute-Value</w:t>
            </w:r>
          </w:p>
        </w:tc>
      </w:tr>
      <w:tr>
        <w:tc>
          <w:tcPr/>
          <w:p>
            <w:pPr>
              <w:pStyle w:val="Compact"/>
              <w:jc w:val="left"/>
              <w:ind w:left="0" w:right="0" w:firstLine="0"/>
              <w:spacing w:line="240" w:after="40" w:lineRule="auto" w:before="40"/>
            </w:pPr>
            <w:r>
              <w:rPr>
                <w:b/>
                <w:bCs/>
              </w:rPr>
              <w:t xml:space="preserve">GFM</w:t>
            </w:r>
          </w:p>
        </w:tc>
        <w:tc>
          <w:tcPr/>
          <w:p>
            <w:pPr>
              <w:pStyle w:val="Compact"/>
              <w:jc w:val="left"/>
              <w:ind w:left="0" w:right="0" w:firstLine="0"/>
              <w:spacing w:line="240" w:after="40" w:lineRule="auto" w:before="40"/>
            </w:pPr>
            <w:r>
              <w:t xml:space="preserve">GitHub-Flavored Markdown</w:t>
            </w:r>
          </w:p>
        </w:tc>
      </w:tr>
      <w:tr>
        <w:tc>
          <w:tcPr/>
          <w:p>
            <w:pPr>
              <w:pStyle w:val="Compact"/>
              <w:jc w:val="left"/>
              <w:ind w:left="0" w:right="0" w:firstLine="0"/>
              <w:spacing w:line="240" w:after="40" w:lineRule="auto" w:before="40"/>
            </w:pPr>
            <w:r>
              <w:rPr>
                <w:b/>
                <w:bCs/>
              </w:rPr>
              <w:t xml:space="preserve">NDJSON</w:t>
            </w:r>
          </w:p>
        </w:tc>
        <w:tc>
          <w:tcPr/>
          <w:p>
            <w:pPr>
              <w:pStyle w:val="Compact"/>
              <w:jc w:val="left"/>
              <w:ind w:left="0" w:right="0" w:firstLine="0"/>
              <w:spacing w:line="240" w:after="40" w:lineRule="auto" w:before="40"/>
            </w:pPr>
            <w:r>
              <w:t xml:space="preserve">Newline-Delimited JSON</w:t>
            </w:r>
          </w:p>
        </w:tc>
      </w:tr>
      <w:tr>
        <w:tc>
          <w:tcPr/>
          <w:p>
            <w:pPr>
              <w:pStyle w:val="Compact"/>
              <w:jc w:val="left"/>
              <w:ind w:left="0" w:right="0" w:firstLine="0"/>
              <w:spacing w:line="240" w:after="40" w:lineRule="auto" w:before="40"/>
            </w:pPr>
            <w:r>
              <w:rPr>
                <w:b/>
                <w:bCs/>
              </w:rPr>
              <w:t xml:space="preserve">PID</w:t>
            </w:r>
          </w:p>
        </w:tc>
        <w:tc>
          <w:tcPr/>
          <w:p>
            <w:pPr>
              <w:pStyle w:val="Compact"/>
              <w:jc w:val="left"/>
              <w:ind w:left="0" w:right="0" w:firstLine="0"/>
              <w:spacing w:line="240" w:after="40" w:lineRule="auto" w:before="40"/>
            </w:pPr>
            <w:r>
              <w:t xml:space="preserve">Project Identifier</w:t>
            </w:r>
          </w:p>
        </w:tc>
      </w:tr>
      <w:tr>
        <w:tc>
          <w:tcPr/>
          <w:p>
            <w:pPr>
              <w:pStyle w:val="Compact"/>
              <w:jc w:val="left"/>
              <w:ind w:left="0" w:right="0" w:firstLine="0"/>
              <w:spacing w:line="240" w:after="40" w:lineRule="auto" w:before="40"/>
            </w:pPr>
            <w:r>
              <w:rPr>
                <w:b/>
                <w:bCs/>
              </w:rPr>
              <w:t xml:space="preserve">SpecIR</w:t>
            </w:r>
          </w:p>
        </w:tc>
        <w:tc>
          <w:tcPr/>
          <w:p>
            <w:pPr>
              <w:pStyle w:val="Compact"/>
              <w:jc w:val="left"/>
              <w:ind w:left="0" w:right="0" w:firstLine="0"/>
              <w:spacing w:line="240" w:after="40" w:lineRule="auto" w:before="40"/>
            </w:pPr>
            <w:r>
              <w:t xml:space="preserve">Specification Intermediate Representation</w:t>
            </w:r>
          </w:p>
        </w:tc>
      </w:tr>
      <w:tr>
        <w:tc>
          <w:tcPr/>
          <w:p>
            <w:pPr>
              <w:pStyle w:val="Compact"/>
              <w:jc w:val="left"/>
              <w:ind w:left="0" w:right="0" w:firstLine="0"/>
              <w:spacing w:line="240" w:after="40" w:lineRule="auto" w:before="40"/>
            </w:pPr>
            <w:r>
              <w:rPr>
                <w:b/>
                <w:bCs/>
              </w:rPr>
              <w:t xml:space="preserve">SQL</w:t>
            </w:r>
          </w:p>
        </w:tc>
        <w:tc>
          <w:tcPr/>
          <w:p>
            <w:pPr>
              <w:pStyle w:val="Compact"/>
              <w:jc w:val="left"/>
              <w:ind w:left="0" w:right="0" w:firstLine="0"/>
              <w:spacing w:line="240" w:after="40" w:lineRule="auto" w:before="40"/>
            </w:pPr>
            <w:r>
              <w:t xml:space="preserve">Structured Query Language</w:t>
            </w:r>
          </w:p>
        </w:tc>
      </w:tr>
      <w:tr>
        <w:tc>
          <w:tcPr/>
          <w:p>
            <w:pPr>
              <w:pStyle w:val="Compact"/>
              <w:jc w:val="left"/>
              <w:ind w:left="0" w:right="0" w:firstLine="0"/>
              <w:spacing w:line="240" w:after="40" w:lineRule="auto" w:before="40"/>
            </w:pPr>
            <w:r>
              <w:rPr>
                <w:b/>
                <w:bCs/>
              </w:rPr>
              <w:t xml:space="preserve">SQLite</w:t>
            </w:r>
          </w:p>
        </w:tc>
        <w:tc>
          <w:tcPr/>
          <w:p>
            <w:pPr>
              <w:pStyle w:val="Compact"/>
              <w:jc w:val="left"/>
              <w:ind w:left="0" w:right="0" w:firstLine="0"/>
              <w:spacing w:line="240" w:after="40" w:lineRule="auto" w:before="40"/>
            </w:pPr>
            <w:r>
              <w:t xml:space="preserve">SQLite Database</w:t>
            </w:r>
          </w:p>
        </w:tc>
      </w:tr>
    </w:tbl>
    <w:bookmarkEnd w:id="100"/>
    <w:sectPr>
      <w:footerReference r:id="rId9200" w:type="default"/>
      <w:headerReference r:id="rId9101" w:type="default"/>
      <w:headerReference r:id="rId9100" w:type="first"/>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r="http://schemas.openxmlformats.org/officeDocument/2006/relationships" xmlns:w="http://schemas.openxmlformats.org/wordprocessingml/2006/main">
  <w:tbl>
    <w:tblPr>
      <w:tblW w:type="pct" w:w="5000"/>
      <w:tblBorders>
        <w:top w:val="single" w:sz="4" w:color="CCCCCC" w:space="1"/>
        <w:bottom w:val="none" w:sz="0" w:color="auto" w:space="0"/>
        <w:left w:val="none" w:sz="0" w:color="auto" w:space="0"/>
        <w:right w:val="none" w:sz="0" w:color="auto" w:space="0"/>
        <w:insideH w:val="none" w:sz="0" w:color="auto" w:space="0"/>
        <w:insideV w:val="none" w:sz="0" w:color="auto" w:space="0"/>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styleId="VerbatimChar" w:type="character" w:customStyle="1">
    <w:name w:val="Verbatim Char"/>
    <w:rPr>
      <w:rFonts w:hAnsi="Courier New" w:ascii="Courier New" w:cs="Courier New"/>
      <w:sz w:val="20"/>
      <w:szCs w:val="20"/>
    </w:rPr>
  </w:style>
  <w:style w:styleId="SourceCode" w:type="paragraph" w:customStyle="1">
    <w:name w:val="Source Code"/>
    <w:basedOn w:val="Normal"/>
    <w:pPr>
      <w:spacing w:line="240" w:after="0" w:lineRule="auto" w:before="0"/>
      <w:jc w:val="left"/>
      <w:pBdr>
        <w:top w:val="single" w:sz="4" w:color="CCCCCC" w:space="1"/>
        <w:bottom w:val="single" w:sz="4" w:color="CCCCCC" w:space="1"/>
        <w:left w:val="single" w:sz="4" w:color="CCCCCC" w:space="1"/>
        <w:right w:val="single" w:sz="4" w:color="CCCCCC" w:space="1"/>
      </w:pBdr>
      <w:shd w:val="clear" w:fill="F5F5F5" w:color="auto"/>
    </w:pPr>
    <w:rPr>
      <w:rFonts w:hAnsi="Courier New" w:ascii="Courier New" w:cs="Courier New"/>
      <w:sz w:val="20"/>
      <w:szCs w:val="20"/>
    </w:rPr>
  </w:style>
  <w:style w:styleId="SpecObjectHeader" w:type="paragraph" w:customStyle="1">
    <w:name w:val="Spec Object Header"/>
    <w:basedOn w:val="Normal"/>
    <w:next w:val="FirstParagraph"/>
    <w:qFormat/>
    <w:pPr>
      <w:keepNext/>
      <w:spacing w:line="276" w:after="120" w:lineRule="auto" w:before="280"/>
      <w:outlineLvl w:val="0"/>
    </w:pPr>
    <w:rPr>
      <w:rFonts w:hAnsi="Calibri Light" w:asci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13" Target="media/rId13.png"/><Relationship Type="http://schemas.openxmlformats.org/officeDocument/2006/relationships/image" Id="rId45" Target="media/rId45.png"/><Relationship Type="http://schemas.openxmlformats.org/officeDocument/2006/relationships/hyperlink" Id="rId12" Target="creating-a-model.docx#SPEC-sec11" TargetMode="External"/><Relationship Type="http://schemas.openxmlformats.org/officeDocument/2006/relationships/hyperlink" Id="rId10" Target="creating-a-model.docx#SPEC-sec5" TargetMode="External"/><Relationship Type="http://schemas.openxmlformats.org/officeDocument/2006/relationships/hyperlink" Id="rId64" Target="creating-a-model.docx#SPEC-sec8.3" TargetMode="External"/><Relationship Type="http://schemas.openxmlformats.org/officeDocument/2006/relationships/hyperlink" Id="rId57" Target="creating-a-model.docx#SPEC-sec8.4" TargetMode="External"/><Relationship Type="http://schemas.openxmlformats.org/officeDocument/2006/relationships/hyperlink" Id="rId55" Target="docx-customization.docx#SPEC-2-sec3" TargetMode="External"/><Relationship Type="http://schemas.openxmlformats.org/officeDocument/2006/relationships/hyperlink" Id="rId59" Target="docx-customization.docx#SPEC-2-sec3.6" TargetMode="External"/><Relationship Type="http://schemas.openxmlformats.org/officeDocument/2006/relationships/hyperlink" Id="rId58" Target="docx-customization.docx#SPEC-2-sec4" TargetMode="External"/><Relationship Type="http://schemas.openxmlformats.org/officeDocument/2006/relationships/hyperlink" Id="rId86" Target="guides/creating-a-model.md" TargetMode="External"/><Relationship Id="rId9100" Type="http://schemas.openxmlformats.org/officeDocument/2006/relationships/header" Target="header1.xml"/><Relationship Id="rId9101" Type="http://schemas.openxmlformats.org/officeDocument/2006/relationships/header" Target="header2.xml"/><Relationship Id="rId9200"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2" Target="creating-a-model.docx#SPEC-sec11" TargetMode="External" /><Relationship Type="http://schemas.openxmlformats.org/officeDocument/2006/relationships/hyperlink" Id="rId10" Target="creating-a-model.docx#SPEC-sec5" TargetMode="External" /><Relationship Type="http://schemas.openxmlformats.org/officeDocument/2006/relationships/hyperlink" Id="rId64" Target="creating-a-model.docx#SPEC-sec8.3" TargetMode="External" /><Relationship Type="http://schemas.openxmlformats.org/officeDocument/2006/relationships/hyperlink" Id="rId57" Target="creating-a-model.docx#SPEC-sec8.4" TargetMode="External" /><Relationship Type="http://schemas.openxmlformats.org/officeDocument/2006/relationships/hyperlink" Id="rId55" Target="docx-customization.docx#SPEC-2-sec3" TargetMode="External" /><Relationship Type="http://schemas.openxmlformats.org/officeDocument/2006/relationships/hyperlink" Id="rId59" Target="docx-customization.docx#SPEC-2-sec3.6" TargetMode="External" /><Relationship Type="http://schemas.openxmlformats.org/officeDocument/2006/relationships/hyperlink" Id="rId58" Target="docx-customization.docx#SPEC-2-sec4" TargetMode="External" /><Relationship Type="http://schemas.openxmlformats.org/officeDocument/2006/relationships/hyperlink" Id="rId86"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2026-06-15T19:48:37Z</dcterms:created>
  <dcterms:modified xsi:type="dcterms:W3CDTF">2026-06-15T19:48:37Z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