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PEC"/>
    <w:p>
      <w:pPr>
        <w:pStyle w:val="Title"/>
      </w:pPr>
      <w:r>
        <w:t xml:space="preserve">SpecIR: Specification Intermediate Representation</w:t>
      </w:r>
    </w:p>
    <w:bookmarkEnd w:id="9"/>
    <w:p>
      <w:pPr>
        <w:pStyle w:val="TOCHeading"/>
      </w:pPr>
      <w:r>
        <w:rPr>
          <w:color w:val="000000"/>
        </w:rPr>
        <w:t xml:space="preserve">INDEX</w:t>
      </w:r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13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10" w:name="what-is-specir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/>
          <w:bCs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10"/>
    <w:bookmarkStart w:id="11" w:name="design-goals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/>
          <w:bCs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/>
          <w:bCs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/>
          <w:bCs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/>
          <w:bCs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11"/>
    <w:bookmarkStart w:id="12" w:name="schema-layers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/>
          <w:bCs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12"/>
    <w:bookmarkEnd w:id="13"/>
    <w:bookmarkStart w:id="24" w:name="core-schema-type-system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“What kinds of things can exist in this specification?”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14" w:name="spec_object_types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before="0" w:line="20" w:after="0" w:lineRule="exact"/>
        <w:rPr>
          <w:sz w:val="2"/>
        </w:rPr>
      </w:pPr>
      <w:bookmarkStart w:name="csv-tbl-object-types" w:id="64546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Comma-wrapped aliases (e.g. ",hlr,req,")</w:t>
            </w:r>
          </w:p>
        </w:tc>
      </w:tr>
    </w:tbl>
    <w:bookmarkEnd w:id="14"/>
    <w:bookmarkStart w:id="15" w:name="spec_float_types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before="0" w:line="20" w:after="0" w:lineRule="exact"/>
        <w:rPr>
          <w:sz w:val="2"/>
        </w:rPr>
      </w:pPr>
      <w:bookmarkStart w:name="csv-tbl-float-types" w:id="21619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1 = requires external tool</w:t>
            </w:r>
          </w:p>
        </w:tc>
      </w:tr>
    </w:tbl>
    <w:bookmarkEnd w:id="15"/>
    <w:bookmarkStart w:id="16" w:name="spec_relation_types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before="0" w:line="20" w:after="0" w:lineRule="exact"/>
        <w:rPr>
          <w:sz w:val="2"/>
        </w:rPr>
      </w:pPr>
      <w:bookmarkStart w:name="csv-tbl-relation-types" w:id="94847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Attribute name for inference</w:t>
            </w:r>
          </w:p>
        </w:tc>
      </w:tr>
    </w:tbl>
    <w:bookmarkEnd w:id="16"/>
    <w:bookmarkStart w:id="17" w:name="spec_view_types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before="0" w:line="20" w:after="0" w:lineRule="exact"/>
        <w:rPr>
          <w:sz w:val="2"/>
        </w:rPr>
      </w:pPr>
      <w:bookmarkStart w:name="csv-tbl-view-types" w:id="16648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1 = requires external tool</w:t>
            </w:r>
          </w:p>
        </w:tc>
      </w:tr>
    </w:tbl>
    <w:bookmarkEnd w:id="17"/>
    <w:bookmarkStart w:id="18" w:name="spec_specification_types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before="0" w:line="20" w:after="0" w:lineRule="exact"/>
        <w:rPr>
          <w:sz w:val="2"/>
        </w:rPr>
      </w:pPr>
      <w:bookmarkStart w:name="csv-tbl-spec-types" w:id="23102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1 = default when no explicit type</w:t>
            </w:r>
          </w:p>
        </w:tc>
      </w:tr>
    </w:tbl>
    <w:bookmarkEnd w:id="18"/>
    <w:bookmarkStart w:id="19" w:name="datatype_definitions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before="0" w:line="20" w:after="0" w:lineRule="exact"/>
        <w:rPr>
          <w:sz w:val="2"/>
        </w:rPr>
      </w:pPr>
      <w:bookmarkStart w:name="csv-tbl-datatypes" w:id="92410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type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19"/>
    <w:bookmarkStart w:id="20" w:name="spec_attribute_types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before="0" w:line="20" w:after="0" w:lineRule="exact"/>
        <w:rPr>
          <w:sz w:val="2"/>
        </w:rPr>
      </w:pPr>
      <w:bookmarkStart w:name="csv-tbl-attr-types" w:id="47668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REAL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REAL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20"/>
    <w:bookmarkStart w:id="21" w:name="enum_values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before="0" w:line="20" w:after="0" w:lineRule="exact"/>
        <w:rPr>
          <w:sz w:val="2"/>
        </w:rPr>
      </w:pPr>
      <w:bookmarkStart w:name="csv-tbl-enum-values" w:id="93433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key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Display order</w:t>
            </w:r>
          </w:p>
        </w:tc>
      </w:tr>
    </w:tbl>
    <w:bookmarkEnd w:id="21"/>
    <w:bookmarkStart w:id="22" w:name="implicit_type_aliases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before="0" w:line="20" w:after="0" w:lineRule="exact"/>
        <w:rPr>
          <w:sz w:val="2"/>
        </w:rPr>
      </w:pPr>
      <w:bookmarkStart w:name="csv-tbl-type-aliases" w:id="44898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alias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Object type to assign</w:t>
            </w:r>
          </w:p>
        </w:tc>
      </w:tr>
    </w:tbl>
    <w:bookmarkEnd w:id="22"/>
    <w:bookmarkStart w:id="23" w:name="implicit_spec_type_aliases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before="0" w:line="20" w:after="0" w:lineRule="exact"/>
        <w:rPr>
          <w:sz w:val="2"/>
        </w:rPr>
      </w:pPr>
      <w:bookmarkStart w:name="csv-tbl-spec-aliases" w:id="70595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alias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Specification type to assign</w:t>
            </w:r>
          </w:p>
        </w:tc>
      </w:tr>
    </w:tbl>
    <w:bookmarkEnd w:id="23"/>
    <w:bookmarkEnd w:id="24"/>
    <w:bookmarkStart w:id="31" w:name="core-schema-content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“What does this specification contain?”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25" w:name="specifications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before="0" w:line="20" w:after="0" w:lineRule="exact"/>
        <w:rPr>
          <w:sz w:val="2"/>
        </w:rPr>
      </w:pPr>
      <w:bookmarkStart w:name="csv-tbl-specifications" w:id="46247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Body content between H1 and first H2</w:t>
            </w:r>
          </w:p>
        </w:tc>
      </w:tr>
    </w:tbl>
    <w:bookmarkEnd w:id="25"/>
    <w:bookmarkStart w:id="26" w:name="spec_objects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before="0" w:line="20" w:after="0" w:lineRule="exact"/>
        <w:rPr>
          <w:sz w:val="2"/>
        </w:rPr>
      </w:pPr>
      <w:bookmarkStart w:name="csv-tbl-objects" w:id="62591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label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level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ast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26"/>
    <w:bookmarkStart w:id="27" w:name="spec_floats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before="0" w:line="20" w:after="0" w:lineRule="exact"/>
        <w:rPr>
          <w:sz w:val="2"/>
        </w:rPr>
      </w:pPr>
      <w:bookmarkStart w:name="csv-tbl-floats" w:id="59214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label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caption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anchor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Original syntax from code block</w:t>
            </w:r>
          </w:p>
        </w:tc>
      </w:tr>
    </w:tbl>
    <w:bookmarkEnd w:id="27"/>
    <w:bookmarkStart w:id="28" w:name="spec_relations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before="0" w:line="20" w:after="0" w:lineRule="exact"/>
        <w:rPr>
          <w:sz w:val="2"/>
        </w:rPr>
      </w:pPr>
      <w:bookmarkStart w:name="csv-tbl-relations" w:id="66242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Selector syntax ("@" or "#")</w:t>
            </w:r>
          </w:p>
        </w:tc>
      </w:tr>
    </w:tbl>
    <w:bookmarkEnd w:id="28"/>
    <w:bookmarkStart w:id="29" w:name="spec_views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before="0" w:line="20" w:after="0" w:lineRule="exact"/>
        <w:rPr>
          <w:sz w:val="2"/>
        </w:rPr>
      </w:pPr>
      <w:bookmarkStart w:name="csv-tbl-views" w:id="86393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Pre-computed view data</w:t>
            </w:r>
          </w:p>
        </w:tc>
      </w:tr>
    </w:tbl>
    <w:bookmarkEnd w:id="29"/>
    <w:bookmarkStart w:id="30" w:name="spec_attribute_values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before="0" w:line="20" w:after="0" w:lineRule="exact"/>
        <w:rPr>
          <w:sz w:val="2"/>
        </w:rPr>
      </w:pPr>
      <w:bookmarkStart w:name="csv-tbl-attributes" w:id="58030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name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REAL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ast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after="40" w:lineRule="auto" w:before="40" w:line="240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30"/>
    <w:bookmarkEnd w:id="31"/>
    <w:bookmarkStart w:id="34" w:name="non-core-tables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/>
          <w:bCs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32" w:name="build-infrastructure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32"/>
    <w:bookmarkStart w:id="33" w:name="full-text-search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33"/>
    <w:bookmarkEnd w:id="34"/>
    <w:bookmarkStart w:id="37" w:name="views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35" w:name="eav-pivot-views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35"/>
    <w:bookmarkStart w:id="36" w:name="public-api-views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36"/>
    <w:bookmarkEnd w:id="37"/>
    <w:bookmarkStart w:id="38" w:name="interoperability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38"/>
    <w:sectPr>
      <w:footerReference w:type="default" r:id="rId9200"/>
      <w:headerReference w:type="default" r:id="rId9101"/>
      <w:headerReference w:type="first" r:id="rId9100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w="5000" w:type="pct"/>
      <w:tblBorders>
        <w:top w:color="CCCCCC" w:space="1" w:val="single" w:sz="4"/>
        <w:bottom w:color="auto" w:space="0" w:val="none" w:sz="0"/>
        <w:left w:color="auto" w:space="0" w:val="none" w:sz="0"/>
        <w:right w:color="auto" w:space="0" w:val="none" w:sz="0"/>
        <w:insideH w:color="auto" w:space="0" w:val="none" w:sz="0"/>
        <w:insideV w:color="auto" w:space="0" w:val="none" w:sz="0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ageBreakBefore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styleId="VerbatimChar" w:type="character" w:customStyle="1">
    <w:name w:val="Verbatim Char"/>
    <w:rPr>
      <w:rFonts w:ascii="Courier New" w:cs="Courier New" w:hAnsi="Courier New"/>
      <w:sz w:val="20"/>
      <w:szCs w:val="20"/>
    </w:rPr>
  </w:style>
  <w:style w:styleId="SourceCode" w:type="paragraph" w:customStyle="1">
    <w:name w:val="Source Code"/>
    <w:basedOn w:val="Normal"/>
    <w:pPr>
      <w:spacing w:after="0" w:lineRule="auto" w:before="0" w:line="240"/>
      <w:jc w:val="left"/>
      <w:pBdr>
        <w:top w:color="CCCCCC" w:space="1" w:val="single" w:sz="4"/>
        <w:bottom w:color="CCCCCC" w:space="1" w:val="single" w:sz="4"/>
        <w:left w:color="CCCCCC" w:space="1" w:val="single" w:sz="4"/>
        <w:right w:color="CCCCCC" w:space="1" w:val="single" w:sz="4"/>
      </w:pBdr>
      <w:shd w:color="auto" w:val="clear" w:fill="F5F5F5"/>
    </w:pPr>
    <w:rPr>
      <w:rFonts w:ascii="Courier New" w:cs="Courier New" w:hAnsi="Courier New"/>
      <w:sz w:val="20"/>
      <w:szCs w:val="20"/>
    </w:rPr>
  </w:style>
  <w:style w:styleId="SpecObjectHeader" w:type="paragraph" w:customStyle="1">
    <w:name w:val="Spec Object Header"/>
    <w:basedOn w:val="Normal"/>
    <w:next w:val="FirstParagraph"/>
    <w:qFormat/>
    <w:pPr>
      <w:keepNext/>
      <w:spacing w:after="120" w:lineRule="auto" w:before="280" w:line="276"/>
      <w:outlineLvl w:val="0"/>
    </w:pPr>
    <w:rPr>
      <w:rFonts w:ascii="Calibri Light" w:cs="Calibri Light" w:hAns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arget="header1.xml" Type="http://schemas.openxmlformats.org/officeDocument/2006/relationships/header" Id="rId9100"/><Relationship Target="header2.xml" Type="http://schemas.openxmlformats.org/officeDocument/2006/relationships/header" Id="rId9101"/><Relationship Target="footer1.xml" Type="http://schemas.openxmlformats.org/officeDocument/2006/relationships/footer" Id="rId9200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2026-06-15T19:48:43Z</dcterms:created>
  <dcterms:modified xsi:type="dcterms:W3CDTF">2026-06-15T19:48:43Z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