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y="14604" w:xAlign="center" w:vAnchor="page" w:wrap="none" w:hAnchor="margin"/>
      </w:pPr>
      <w:r>
        <w:t>Online</w:t>
      </w:r>
    </w:p>
    <w:p>
      <w:pPr>
        <w:pStyle w:val="CoverYear"/>
        <w:framePr w:y="15104" w:xAlign="center" w:vAnchor="page" w:wrap="none" w:hAnchor="margin"/>
      </w:pPr>
      <w:r>
        <w:t>2026</w:t>
      </w:r>
    </w:p>
    <w:p>
      <w:pPr>
        <w:sectPr>
          <w:type w:val="oddPage"/>
          <w:pgSz w:w="11906" w:orient="portrait" w:h="16838"/>
          <w:pgMar w:top="1701" w:gutter="0" w:header="709" w:right="1134" w:footer="709" w:left="1701" w:bottom="1134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y="14604" w:xAlign="center" w:vAnchor="page" w:wrap="none" w:hAnchor="margin"/>
      </w:pPr>
      <w:r>
        <w:t>Online</w:t>
      </w:r>
    </w:p>
    <w:p>
      <w:pPr>
        <w:pStyle w:val="TitlePageYear"/>
        <w:framePr w:y="15104" w:xAlign="center" w:vAnchor="page" w:wrap="none" w:hAnchor="margin"/>
      </w:pPr>
      <w:r>
        <w:t>2026</w:t>
      </w:r>
    </w:p>
    <w:p>
      <w:pPr>
        <w:spacing w:before="0" w:line="240" w:lineRule="auto" w:after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before="0" w:line="240" w:lineRule="auto" w:after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hRule="atLeas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val="right" w:leader="dot" w:pos="9350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val="right" w:leader="dot" w:pos="9350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350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before="0" w:line="240" w:lineRule="auto" w:after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before="0" w:line="240" w:lineRule="auto" w:after="0"/>
        <w:sectPr>
          <w:headerReference r:id="rId92" w:type="even"/>
          <w:headerReference r:id="rId91" w:type="default"/>
          <w:headerReference r:id="rId91" w:type="first"/>
          <w:pgSz w:w="11906" w:h="16838"/>
          <w:pgMar w:bottom="1134" w:right="1134" w:gutter="0" w:left="1701" w:top="1701" w:header="709" w:footer="709"/>
          <w:pgNumType w:fmt="lowerRoman" w:start="1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before="0" w:line="20" w:lineRule="exact" w:after="0"/>
        <w:rPr>
          <w:sz w:val="2"/>
        </w:rPr>
      </w:pPr>
      <w:bookmarkStart w:id="92191" w:name="fig-capybara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before="0" w:line="20" w:lineRule="exact" w:after="0"/>
        <w:rPr>
          <w:sz w:val="2"/>
        </w:rPr>
      </w:pPr>
      <w:bookmarkStart w:id="34069" w:name="src-sintaxe-comparacao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before="0" w:line="20" w:lineRule="exact" w:after="0"/>
        <w:rPr>
          <w:sz w:val="2"/>
        </w:rPr>
      </w:pPr>
      <w:bookmarkStart w:id="88263" w:name="echarts-abnt-types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before="0" w:line="20" w:lineRule="exact" w:after="0"/>
        <w:rPr>
          <w:sz w:val="2"/>
        </w:rPr>
      </w:pPr>
      <w:bookmarkStart w:id="95399" w:name="echarts-curva-gauss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before="0" w:line="20" w:lineRule="exact" w:after="0"/>
        <w:rPr>
          <w:sz w:val="2"/>
        </w:rPr>
      </w:pPr>
      <w:bookmarkStart w:id="97029" w:name="puml-fluxo-documento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before="0" w:line="20" w:lineRule="exact" w:after="0"/>
        <w:rPr>
          <w:sz w:val="2"/>
        </w:rPr>
      </w:pPr>
      <w:bookmarkStart w:id="33598" w:name="tab-source-syntax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Sintaxe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before="0" w:line="20" w:lineRule="exact" w:after="0"/>
        <w:rPr>
          <w:sz w:val="2"/>
        </w:rPr>
      </w:pPr>
      <w:bookmarkStart w:id="63692" w:name="src-diferenca-tabela-quadro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before="0" w:line="20" w:lineRule="exact" w:after="0"/>
        <w:rPr>
          <w:sz w:val="2"/>
        </w:rPr>
      </w:pPr>
      <w:bookmarkStart w:id="12578" w:name="tab-elementos-pretextuais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jc w:val="left"/>
              <w:ind w:firstLine="0" w:left="0" w:right="0"/>
            </w:pPr>
            <w:r>
              <w:t xml:space="preserve">Elemento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jc w:val="center"/>
              <w:ind w:firstLine="0" w:left="0" w:right="0"/>
            </w:pPr>
            <w:r>
              <w:t xml:space="preserve">Obrigatório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jc w:val="left"/>
              <w:ind w:firstLine="0" w:left="0" w:righ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firstLine="0" w:left="0" w:righ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before="0" w:line="20" w:lineRule="exact" w:after="0"/>
        <w:rPr>
          <w:sz w:val="2"/>
        </w:rPr>
      </w:pPr>
      <w:bookmarkStart w:id="45246" w:name="tab-dados-regionais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Região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2022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2023</w:t>
            </w:r>
          </w:p>
        </w:tc>
        <w:tc>
          <w:tcPr>
            <w:tcBorders>
              <w:bottom w:val="single" w:color="000000" w:sz="4" w:space="0"/>
            </w:tcBorders>
          </w:tcPr>
          <w:p>
            <w:pPr>
              <w:pStyle w:val="Compact"/>
              <w:ind w:firstLine="0" w:left="0" w:righ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firstLine="0" w:left="0" w:righ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firstLine="0" w:left="0" w:righ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before="0" w:line="20" w:lineRule="exact" w:after="0"/>
        <w:rPr>
          <w:sz w:val="2"/>
        </w:rPr>
      </w:pPr>
      <w:bookmarkStart w:id="68158" w:name="src-vantagens-SpecCompiler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before="0" w:line="20" w:lineRule="exact" w:after="0"/>
        <w:rPr>
          <w:sz w:val="2"/>
        </w:rPr>
      </w:pPr>
      <w:bookmarkStart w:id="73903" w:name="src-hello-world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val="single" w:color="000000" w:sz="8" w:space="1"/>
          <w:left w:val="single" w:color="000000" w:sz="8" w:space="4"/>
          <w:bottom w:val="single" w:color="000000" w:sz="8" w:space="1"/>
          <w:right w:val="single" w:color="000000" w:sz="8" w:space="4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id="34962" w:name="math-pitagoras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id="42851" w:name="math-bhaskara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before="0" w:line="20" w:lineRule="exact" w:after="0"/>
        <w:rPr>
          <w:sz w:val="2"/>
        </w:rPr>
      </w:pPr>
      <w:bookmarkStart w:id="34627" w:name="echarts-xref-usage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before="0" w:line="240" w:lineRule="auto" w:after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toc: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lof: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t xml:space="preserve">[ABBREVIATION LIST] 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106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APÊNDICE A – Referência Rápida de Sintaxe</w:t>
      </w:r>
    </w:p>
    <w:bookmarkEnd w:id="91"/>
    <w:bookmarkStart w:id="92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2"/>
    <w:bookmarkStart w:id="93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3"/>
    <w:bookmarkStart w:id="94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6"/>
    <w:bookmarkStart w:id="97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7"/>
    <w:bookmarkStart w:id="98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0"/>
    <w:bookmarkStart w:id="101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1"/>
    <w:bookmarkStart w:id="102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2"/>
    <w:bookmarkStart w:id="103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3"/>
    <w:bookmarkStart w:id="104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`toc:`        — Sumário</w:t>
      </w:r>
      <w:r>
        <w:br/>
      </w:r>
      <w:r>
        <w:rPr>
          <w:rStyle w:val="VerbatimChar"/>
        </w:rPr>
        <w:t xml:space="preserve">`lof:`        — Lista de figuras</w:t>
      </w:r>
      <w:r>
        <w:br/>
      </w:r>
      <w:r>
        <w:rPr>
          <w:rStyle w:val="VerbatimChar"/>
        </w:rPr>
        <w:t xml:space="preserve">`lot:`        — Lista de tabelas</w:t>
      </w:r>
      <w:r>
        <w:br/>
      </w:r>
      <w:r>
        <w:rPr>
          <w:rStyle w:val="VerbatimChar"/>
        </w:rPr>
        <w:t xml:space="preserve">`sigla_list:` — Lista de siglas</w:t>
      </w:r>
    </w:p>
    <w:bookmarkEnd w:id="104"/>
    <w:bookmarkStart w:id="105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spacing w:before="0" w:line="240" w:lineRule="auto" w:after="0"/>
      </w:pPr>
      <w:r>
        <w:br w:type="page"/>
      </w:r>
    </w:p>
    <w:p>
      <w:pPr>
        <w:pStyle w:val="UnnumberedHeading"/>
      </w:pPr>
      <w:r>
        <w:t>ANEXO A –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5"/>
    <w:bookmarkEnd w:id="106"/>
    <w:sectPr>
      <w:headerReference r:id="rId89" w:type="even"/>
      <w:headerReference r:id="rId90" w:type="default"/>
      <w:headerReference r:id="rId91" w:type="first"/>
      <w:pgSz w:w="11906" w:h="16838"/>
      <w:pgMar w:bottom="1134" w:right="1134" w:gutter="0" w:left="1701" w:top="1701" w:header="709" w:footer="709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0">
    <w:nsid w:val="AB140001"/>
    <w:multiLevelType w:val="multilevel"/>
    <w:tmpl w:val="AB140002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1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2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3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4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Strong" w:type="character">
    <w:name w:val="Strong"/>
    <w:qFormat/>
    <w:uiPriority w:val="99"/>
    <w:rPr>
      <w:b/>
      <w:bCs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Emphasis" w:type="character">
    <w:name w:val="Emphasis"/>
    <w:qFormat/>
    <w:uiPriority w:val="99"/>
    <w:rPr>
      <w:i/>
      <w:iCs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22" Target="media/rId22.jpg"/><Relationship Type="http://schemas.openxmlformats.org/officeDocument/2006/relationships/image" Id="rId35" Target="media/rId35.png"/><Relationship Type="http://schemas.openxmlformats.org/officeDocument/2006/relationships/image" Id="rId32" Target="media/rId32.png"/><Relationship Type="http://schemas.openxmlformats.org/officeDocument/2006/relationships/image" Id="rId62" Target="media/rId62.png"/><Relationship Type="http://schemas.openxmlformats.org/officeDocument/2006/relationships/image" Id="rId39" Target="media/rId39.png"/><Relationship Type="http://schemas.openxmlformats.org/officeDocument/2006/relationships/hyperlink" Id="rId48" Target="@cite" TargetMode="External"/><Relationship Type="http://schemas.openxmlformats.org/officeDocument/2006/relationships/hyperlink" Id="rId76" Target="http://www.abntex.net.br/" TargetMode="External"/><Relationship Type="http://schemas.openxmlformats.org/officeDocument/2006/relationships/hyperlink" Id="rId31" Target="https://echarts.apache.org" TargetMode="External"/><Relationship Type="http://schemas.openxmlformats.org/officeDocument/2006/relationships/hyperlink" Id="rId88" Target="https://github.com/abntex/limarka" TargetMode="External"/><Relationship Type="http://schemas.openxmlformats.org/officeDocument/2006/relationships/hyperlink" Id="rId86" Target="https://quarto.org" TargetMode="External"/><Relationship Id="rId89" Type="http://schemas.openxmlformats.org/officeDocument/2006/relationships/header" Target="header1.xml"/><Relationship Id="rId90" Type="http://schemas.openxmlformats.org/officeDocument/2006/relationships/header" Target="header2.xml"/><Relationship Id="rId91" Type="http://schemas.openxmlformats.org/officeDocument/2006/relationships/header" Target="header3.xml"/><Relationship Id="rId92" Type="http://schemas.openxmlformats.org/officeDocument/2006/relationships/header" Target="header4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2026-03-02T00:40:05Z</dcterms:created>
  <dcterms:modified xsi:type="dcterms:W3CDTF">2026-03-02T00:40:05Z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