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AF7"/>
  <w:body>
    <w:p>
      <w:pPr>
        <w:spacing w:after="60"/>
      </w:pPr>
      <w:r>
        <w:rPr>
          <w:rFonts w:ascii="Arial" w:cs="Arial" w:eastAsia="Arial" w:hAnsi="Arial"/>
          <w:b/>
          <w:bCs/>
          <w:color w:val="A3121D"/>
          <w:sz w:val="18"/>
          <w:szCs w:val="18"/>
        </w:rPr>
        <w:t xml:space="preserve">MODULE 1 TEMPLATE</w:t>
      </w:r>
    </w:p>
    <w:p>
      <w:pPr>
        <w:spacing w:after="80"/>
      </w:pPr>
      <w:r>
        <w:rPr>
          <w:rFonts w:ascii="Arial" w:cs="Arial" w:eastAsia="Arial" w:hAnsi="Arial"/>
          <w:b/>
          <w:bCs/>
          <w:color w:val="1A1917"/>
          <w:sz w:val="48"/>
          <w:szCs w:val="48"/>
        </w:rPr>
        <w:t xml:space="preserve">Corporate vs. Private Positioning Sheet</w:t>
      </w:r>
    </w:p>
    <w:p>
      <w:pPr>
        <w:spacing w:after="160"/>
      </w:pPr>
      <w:r>
        <w:rPr>
          <w:rFonts w:ascii="Arial" w:cs="Arial" w:eastAsia="Arial" w:hAnsi="Arial"/>
          <w:color w:val="55524B"/>
          <w:sz w:val="24"/>
          <w:szCs w:val="24"/>
        </w:rPr>
        <w:t xml:space="preserve">Two buyers. Two pitches. Two sales cycles. Stop using one message for both.</w:t>
      </w:r>
    </w:p>
    <w:p>
      <w:pPr>
        <w:pBdr>
          <w:bottom w:val="single" w:color="A39A86" w:sz="6" w:space="1"/>
        </w:pBdr>
        <w:spacing w:after="200" w:before="120"/>
      </w:pPr>
    </w:p>
    <w:p>
      <w:pPr>
        <w:spacing w:after="140" w:line="300"/>
      </w:pPr>
      <w:r>
        <w:rPr>
          <w:rFonts w:ascii="Arial" w:cs="Arial" w:eastAsia="Arial" w:hAnsi="Arial"/>
          <w:color w:val="1A1917"/>
          <w:sz w:val="21"/>
          <w:szCs w:val="21"/>
        </w:rPr>
        <w:t xml:space="preserve">Most caterers write one website, one menu, and one pitch, then wonder why it lands with nobody. Corporate buyers and private hosts want different things, buy on different timelines, and trust different proof. Use this sheet to build a separate message for each, then decide which one leads.</w:t>
      </w:r>
    </w:p>
    <w:p>
      <w:pPr>
        <w:pStyle w:val="Heading2"/>
        <w:spacing w:after="100" w:before="260"/>
      </w:pPr>
      <w:r>
        <w:rPr>
          <w:rFonts w:ascii="Arial" w:cs="Arial" w:eastAsia="Arial" w:hAnsi="Arial"/>
          <w:b/>
          <w:bCs/>
          <w:color w:val="1A1917"/>
          <w:sz w:val="25"/>
          <w:szCs w:val="25"/>
        </w:rPr>
        <w:t xml:space="preserve">Side-by-Side: How Each Buyer Thinks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
            </w:r>
          </w:p>
        </w:tc>
        <w:tc>
          <w:tcPr>
            <w:tcW w:type="dxa" w:w="368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CORPORATE BUYER</w:t>
            </w:r>
          </w:p>
        </w:tc>
        <w:tc>
          <w:tcPr>
            <w:tcW w:type="dxa" w:w="368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PRIVATE HOST</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Who they are</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Office manager, executive assistant, HR, practice manager</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The host: parent, couple, family member, friend</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What they are really buying</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No problems. On time, right count, nothing they have to fix in front of their boss</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A moment. Food that makes the event feel special and lets them enjoy it</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How often they buy</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Recurring: monthly or weekly is common</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Once or twice a year, around life events</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Lead time</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Days to two weeks</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Weeks to months</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Decision speed</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Fast once they trust you</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Slower; involves family input and comparisons</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Price sensitivity</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Medium. Budget is set; going over is the problem</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Varies. Will stretch for the right experience</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How they find you</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Google, coworkers, building neighbors, drop-offs</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Venues, planners, friends, social media, reviews</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Proof that works</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Reliability record, corporate logos, quick-response promise, invoicing that fits their process</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Photos, reviews, tasting, stories from similar events</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Biggest fear</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Late delivery or wrong order with clients in the room</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The food disappoints on a once-in-a-lifetime day</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Lifetime value</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High. One office can be worth $5K to $20K a year</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Lower per host; high through referrals</w:t>
            </w:r>
          </w:p>
        </w:tc>
      </w:tr>
    </w:tbl>
    <w:p>
      <w:pPr>
        <w:spacing w:after="80"/>
      </w:pPr>
    </w:p>
    <w:p>
      <w:pPr>
        <w:pStyle w:val="Heading2"/>
        <w:spacing w:after="100" w:before="260"/>
      </w:pPr>
      <w:r>
        <w:rPr>
          <w:rFonts w:ascii="Arial" w:cs="Arial" w:eastAsia="Arial" w:hAnsi="Arial"/>
          <w:b/>
          <w:bCs/>
          <w:color w:val="1A1917"/>
          <w:sz w:val="25"/>
          <w:szCs w:val="25"/>
        </w:rPr>
        <w:t xml:space="preserve">Lead With the Right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
            </w:r>
          </w:p>
        </w:tc>
        <w:tc>
          <w:tcPr>
            <w:tcW w:type="dxa" w:w="368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CORPORATE: LEAD WITH</w:t>
            </w:r>
          </w:p>
        </w:tc>
        <w:tc>
          <w:tcPr>
            <w:tcW w:type="dxa" w:w="368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PRIVATE: LEAD WITH</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Headline idea</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"Lunch that shows up on time, every time."</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"Food your guests will still be talking about."</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Three proof points</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Ordering in under 5 minutes</w:t>
            </w:r>
          </w:p>
          <w:p>
            <w:pPr>
              <w:spacing w:after="50" w:line="270"/>
            </w:pPr>
            <w:r>
              <w:rPr>
                <w:rFonts w:ascii="Arial" w:cs="Arial" w:eastAsia="Arial" w:hAnsi="Arial"/>
                <w:b w:val="false"/>
                <w:bCs w:val="false"/>
                <w:color w:val="1A1917"/>
                <w:sz w:val="19"/>
                <w:szCs w:val="19"/>
              </w:rPr>
              <w:t xml:space="preserve">Set up 15 minutes before start</w:t>
            </w:r>
          </w:p>
          <w:p>
            <w:pPr>
              <w:spacing w:after="50" w:line="270"/>
            </w:pPr>
            <w:r>
              <w:rPr>
                <w:rFonts w:ascii="Arial" w:cs="Arial" w:eastAsia="Arial" w:hAnsi="Arial"/>
                <w:b w:val="false"/>
                <w:bCs w:val="false"/>
                <w:color w:val="1A1917"/>
                <w:sz w:val="19"/>
                <w:szCs w:val="19"/>
              </w:rPr>
              <w:t xml:space="preserve">Invoice, W-9, and receipts ready for your accountant</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Tasting before you book</w:t>
            </w:r>
          </w:p>
          <w:p>
            <w:pPr>
              <w:spacing w:after="50" w:line="270"/>
            </w:pPr>
            <w:r>
              <w:rPr>
                <w:rFonts w:ascii="Arial" w:cs="Arial" w:eastAsia="Arial" w:hAnsi="Arial"/>
                <w:b w:val="false"/>
                <w:bCs w:val="false"/>
                <w:color w:val="1A1917"/>
                <w:sz w:val="19"/>
                <w:szCs w:val="19"/>
              </w:rPr>
              <w:t xml:space="preserve">Menus built around your story</w:t>
            </w:r>
          </w:p>
          <w:p>
            <w:pPr>
              <w:spacing w:after="50" w:line="270"/>
            </w:pPr>
            <w:r>
              <w:rPr>
                <w:rFonts w:ascii="Arial" w:cs="Arial" w:eastAsia="Arial" w:hAnsi="Arial"/>
                <w:b w:val="false"/>
                <w:bCs w:val="false"/>
                <w:color w:val="1A1917"/>
                <w:sz w:val="19"/>
                <w:szCs w:val="19"/>
              </w:rPr>
              <w:t xml:space="preserve">Photos from real events like yours</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Call to action</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"Get a lunch menu and pricing today"</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"Book a tasting"</w:t>
            </w:r>
          </w:p>
        </w:tc>
      </w:tr>
      <w:tr>
        <w:tc>
          <w:tcPr>
            <w:tcW w:type="dxa" w:w="2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Avoid</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Talking about passion and creativity first</w:t>
            </w:r>
          </w:p>
        </w:tc>
        <w:tc>
          <w:tcPr>
            <w:tcW w:type="dxa" w:w="3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Talking about efficiency and invoicing first</w:t>
            </w:r>
          </w:p>
        </w:tc>
      </w:tr>
    </w:tbl>
    <w:p>
      <w:pPr>
        <w:spacing w:after="80"/>
      </w:pPr>
    </w:p>
    <w:p>
      <w:pPr>
        <w:pStyle w:val="Heading2"/>
        <w:spacing w:after="100" w:before="260"/>
      </w:pPr>
      <w:r>
        <w:rPr>
          <w:rFonts w:ascii="Arial" w:cs="Arial" w:eastAsia="Arial" w:hAnsi="Arial"/>
          <w:b/>
          <w:bCs/>
          <w:color w:val="1A1917"/>
          <w:sz w:val="25"/>
          <w:szCs w:val="25"/>
        </w:rPr>
        <w:t xml:space="preserve">Write Your Two Positioning Statements</w:t>
      </w:r>
    </w:p>
    <w:p>
      <w:pPr>
        <w:spacing w:after="120"/>
      </w:pPr>
      <w:r>
        <w:rPr>
          <w:rFonts w:ascii="Arial" w:cs="Arial" w:eastAsia="Arial" w:hAnsi="Arial"/>
          <w:i/>
          <w:iCs/>
          <w:color w:val="55524B"/>
          <w:sz w:val="20"/>
          <w:szCs w:val="20"/>
        </w:rPr>
        <w:t xml:space="preserve">Fill in the shaded boxes. Keep each statement to one sentence you could say out loud.</w:t>
      </w:r>
    </w:p>
    <w:p>
      <w:pPr>
        <w:spacing w:after="140" w:line="300"/>
      </w:pPr>
      <w:r>
        <w:rPr>
          <w:rFonts w:ascii="Arial" w:cs="Arial" w:eastAsia="Arial" w:hAnsi="Arial"/>
          <w:b/>
          <w:bCs/>
          <w:color w:val="1A1917"/>
          <w:sz w:val="21"/>
          <w:szCs w:val="21"/>
        </w:rPr>
        <w:t xml:space="preserve">Formula: </w:t>
      </w:r>
      <w:r>
        <w:rPr>
          <w:rFonts w:ascii="Arial" w:cs="Arial" w:eastAsia="Arial" w:hAnsi="Arial"/>
          <w:i/>
          <w:iCs/>
          <w:color w:val="1A1917"/>
          <w:sz w:val="21"/>
          <w:szCs w:val="21"/>
        </w:rPr>
        <w:t xml:space="preserve">For [buyer] who need [outcome], [Your Business] delivers [promise] so they [result].</w:t>
      </w:r>
    </w:p>
    <w:p>
      <w:pPr>
        <w:spacing w:after="140" w:line="300"/>
      </w:pPr>
      <w:r>
        <w:rPr>
          <w:rFonts w:ascii="Arial" w:cs="Arial" w:eastAsia="Arial" w:hAnsi="Arial"/>
          <w:b/>
          <w:bCs/>
          <w:color w:val="1A1917"/>
          <w:sz w:val="21"/>
          <w:szCs w:val="21"/>
        </w:rPr>
        <w:t xml:space="preserve">Example (corporate): </w:t>
      </w:r>
      <w:r>
        <w:rPr>
          <w:rFonts w:ascii="Arial" w:cs="Arial" w:eastAsia="Arial" w:hAnsi="Arial"/>
          <w:i/>
          <w:iCs/>
          <w:color w:val="1A1917"/>
          <w:sz w:val="21"/>
          <w:szCs w:val="21"/>
        </w:rPr>
        <w:t xml:space="preserve">For office managers who need team lunches handled without follow-up, Harbor Table Catering delivers on-time, labeled, ready-to-serve catering so they look good and get back to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bCs/>
                <w:color w:val="1A1917"/>
                <w:sz w:val="18"/>
                <w:szCs w:val="18"/>
              </w:rPr>
              <w:t xml:space="preserve">YOUR CORPORATE STATEMENT</w:t>
            </w:r>
          </w:p>
        </w:tc>
      </w:tr>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w:t>
            </w:r>
          </w:p>
          <w:p>
            <w:pPr>
              <w:spacing w:after="50" w:line="270"/>
            </w:pPr>
            <w:r>
              <w:rPr>
                <w:rFonts w:ascii="Arial" w:cs="Arial" w:eastAsia="Arial" w:hAnsi="Arial"/>
                <w:color w:val="1A1917"/>
                <w:sz w:val="19"/>
                <w:szCs w:val="19"/>
              </w:rPr>
              <w:t xml:space="preserve"> </w:t>
            </w:r>
          </w:p>
          <w:p>
            <w:pPr>
              <w:spacing w:after="50" w:line="270"/>
            </w:pPr>
            <w:r>
              <w:rPr>
                <w:rFonts w:ascii="Arial" w:cs="Arial" w:eastAsia="Arial" w:hAnsi="Arial"/>
                <w:color w:val="1A1917"/>
                <w:sz w:val="19"/>
                <w:szCs w:val="19"/>
              </w:rPr>
              <w:t xml:space="preserve">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bCs/>
                <w:color w:val="1A1917"/>
                <w:sz w:val="18"/>
                <w:szCs w:val="18"/>
              </w:rPr>
              <w:t xml:space="preserve">YOUR PRIVATE EVENT STATEMENT</w:t>
            </w:r>
          </w:p>
        </w:tc>
      </w:tr>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w:t>
            </w:r>
          </w:p>
          <w:p>
            <w:pPr>
              <w:spacing w:after="50" w:line="270"/>
            </w:pPr>
            <w:r>
              <w:rPr>
                <w:rFonts w:ascii="Arial" w:cs="Arial" w:eastAsia="Arial" w:hAnsi="Arial"/>
                <w:color w:val="1A1917"/>
                <w:sz w:val="19"/>
                <w:szCs w:val="19"/>
              </w:rPr>
              <w:t xml:space="preserve"> </w:t>
            </w:r>
          </w:p>
          <w:p>
            <w:pPr>
              <w:spacing w:after="50" w:line="270"/>
            </w:pPr>
            <w:r>
              <w:rPr>
                <w:rFonts w:ascii="Arial" w:cs="Arial" w:eastAsia="Arial" w:hAnsi="Arial"/>
                <w:color w:val="1A1917"/>
                <w:sz w:val="19"/>
                <w:szCs w:val="19"/>
              </w:rPr>
              <w:t xml:space="preserve"> </w:t>
            </w:r>
          </w:p>
        </w:tc>
      </w:tr>
    </w:tbl>
    <w:p>
      <w:pPr>
        <w:spacing w:after="80"/>
      </w:pPr>
    </w:p>
    <w:p>
      <w:pPr>
        <w:pStyle w:val="Heading2"/>
        <w:spacing w:after="100" w:before="260"/>
      </w:pPr>
      <w:r>
        <w:rPr>
          <w:rFonts w:ascii="Arial" w:cs="Arial" w:eastAsia="Arial" w:hAnsi="Arial"/>
          <w:b/>
          <w:bCs/>
          <w:color w:val="1A1917"/>
          <w:sz w:val="25"/>
          <w:szCs w:val="25"/>
        </w:rPr>
        <w:t xml:space="preserve">Which Message Leads?</w:t>
      </w:r>
    </w:p>
    <w:p>
      <w:pPr>
        <w:spacing w:after="140" w:line="300"/>
      </w:pPr>
      <w:r>
        <w:rPr>
          <w:rFonts w:ascii="Arial" w:cs="Arial" w:eastAsia="Arial" w:hAnsi="Arial"/>
          <w:color w:val="1A1917"/>
          <w:sz w:val="21"/>
          <w:szCs w:val="21"/>
        </w:rPr>
        <w:t xml:space="preserve">Your website, Google profile, and first social post can only lead with one. Check every line that is true for your business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CHECK IF TRUE</w:t>
            </w:r>
          </w:p>
        </w:tc>
        <w:tc>
          <w:tcPr>
            <w:tcW w:type="dxa" w:w="20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POINTS TO</w:t>
            </w:r>
          </w:p>
        </w:tc>
      </w:tr>
      <w:tr>
        <w:tc>
          <w:tcPr>
            <w:tcW w:type="dxa" w:w="7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Most of your current revenue comes from weekday events</w:t>
            </w:r>
          </w:p>
        </w:tc>
        <w:tc>
          <w:tcPr>
            <w:tcW w:type="dxa" w:w="2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Corporate</w:t>
            </w:r>
          </w:p>
        </w:tc>
      </w:tr>
      <w:tr>
        <w:tc>
          <w:tcPr>
            <w:tcW w:type="dxa" w:w="7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You want steadier, more predictable volume</w:t>
            </w:r>
          </w:p>
        </w:tc>
        <w:tc>
          <w:tcPr>
            <w:tcW w:type="dxa" w:w="2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Corporate</w:t>
            </w:r>
          </w:p>
        </w:tc>
      </w:tr>
      <w:tr>
        <w:tc>
          <w:tcPr>
            <w:tcW w:type="dxa" w:w="7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You can deliver reliably at 11 a.m. on a Tuesday</w:t>
            </w:r>
          </w:p>
        </w:tc>
        <w:tc>
          <w:tcPr>
            <w:tcW w:type="dxa" w:w="2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Corporate</w:t>
            </w:r>
          </w:p>
        </w:tc>
      </w:tr>
      <w:tr>
        <w:tc>
          <w:tcPr>
            <w:tcW w:type="dxa" w:w="7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Your strongest photos are plated or styled event spreads</w:t>
            </w:r>
          </w:p>
        </w:tc>
        <w:tc>
          <w:tcPr>
            <w:tcW w:type="dxa" w:w="2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Private</w:t>
            </w:r>
          </w:p>
        </w:tc>
      </w:tr>
      <w:tr>
        <w:tc>
          <w:tcPr>
            <w:tcW w:type="dxa" w:w="7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You already get referrals from venues or planners</w:t>
            </w:r>
          </w:p>
        </w:tc>
        <w:tc>
          <w:tcPr>
            <w:tcW w:type="dxa" w:w="2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Private</w:t>
            </w:r>
          </w:p>
        </w:tc>
      </w:tr>
      <w:tr>
        <w:tc>
          <w:tcPr>
            <w:tcW w:type="dxa" w:w="7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Weekends are your open capacity</w:t>
            </w:r>
          </w:p>
        </w:tc>
        <w:tc>
          <w:tcPr>
            <w:tcW w:type="dxa" w:w="2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Private</w:t>
            </w:r>
          </w:p>
        </w:tc>
      </w:tr>
    </w:tbl>
    <w:p>
      <w:pPr>
        <w:spacing w:after="140" w:line="300"/>
      </w:pPr>
      <w:r>
        <w:rPr>
          <w:rFonts w:ascii="Arial" w:cs="Arial" w:eastAsia="Arial" w:hAnsi="Arial"/>
          <w:color w:val="1A1917"/>
          <w:sz w:val="21"/>
          <w:szCs w:val="21"/>
        </w:rPr>
        <w:t xml:space="preserve">More checks on one side = lead with that message. Keep the other message on its own page, menu, or follow-up email, never mixed into the same paragraph.</w:t>
      </w:r>
    </w:p>
    <w:p>
      <w:pPr>
        <w:pStyle w:val="Heading2"/>
        <w:spacing w:after="100" w:before="260"/>
      </w:pPr>
      <w:r>
        <w:rPr>
          <w:rFonts w:ascii="Arial" w:cs="Arial" w:eastAsia="Arial" w:hAnsi="Arial"/>
          <w:b/>
          <w:bCs/>
          <w:color w:val="1A1917"/>
          <w:sz w:val="25"/>
          <w:szCs w:val="25"/>
        </w:rPr>
        <w:t xml:space="preserve">Proof Bank: Collect These This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CORPORATE PROOF</w:t>
            </w:r>
          </w:p>
        </w:tc>
        <w:tc>
          <w:tcPr>
            <w:tcW w:type="dxa" w:w="468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PRIVATE PROOF</w:t>
            </w:r>
          </w:p>
        </w:tc>
      </w:tr>
      <w:tr>
        <w:tc>
          <w:tcPr>
            <w:tcW w:type="dxa" w:w="4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3 logos or company names you have served</w:t>
            </w:r>
          </w:p>
          <w:p>
            <w:pPr>
              <w:spacing w:after="50" w:line="270"/>
            </w:pPr>
            <w:r>
              <w:rPr>
                <w:rFonts w:ascii="Arial" w:cs="Arial" w:eastAsia="Arial" w:hAnsi="Arial"/>
                <w:color w:val="1A1917"/>
                <w:sz w:val="19"/>
                <w:szCs w:val="19"/>
              </w:rPr>
              <w:t xml:space="preserve">☐  On-time stat (e.g. "99% of deliveries set up early")</w:t>
            </w:r>
          </w:p>
          <w:p>
            <w:pPr>
              <w:spacing w:after="50" w:line="270"/>
            </w:pPr>
            <w:r>
              <w:rPr>
                <w:rFonts w:ascii="Arial" w:cs="Arial" w:eastAsia="Arial" w:hAnsi="Arial"/>
                <w:color w:val="1A1917"/>
                <w:sz w:val="19"/>
                <w:szCs w:val="19"/>
              </w:rPr>
              <w:t xml:space="preserve">☐  1 quote from an office manager</w:t>
            </w:r>
          </w:p>
          <w:p>
            <w:pPr>
              <w:spacing w:after="50" w:line="270"/>
            </w:pPr>
            <w:r>
              <w:rPr>
                <w:rFonts w:ascii="Arial" w:cs="Arial" w:eastAsia="Arial" w:hAnsi="Arial"/>
                <w:color w:val="1A1917"/>
                <w:sz w:val="19"/>
                <w:szCs w:val="19"/>
              </w:rPr>
              <w:t xml:space="preserve">☐  Sample invoice and ordering steps</w:t>
            </w:r>
          </w:p>
        </w:tc>
        <w:tc>
          <w:tcPr>
            <w:tcW w:type="dxa" w:w="468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10 strong event photos</w:t>
            </w:r>
          </w:p>
          <w:p>
            <w:pPr>
              <w:spacing w:after="50" w:line="270"/>
            </w:pPr>
            <w:r>
              <w:rPr>
                <w:rFonts w:ascii="Arial" w:cs="Arial" w:eastAsia="Arial" w:hAnsi="Arial"/>
                <w:b w:val="false"/>
                <w:bCs w:val="false"/>
                <w:color w:val="1A1917"/>
                <w:sz w:val="19"/>
                <w:szCs w:val="19"/>
              </w:rPr>
              <w:t xml:space="preserve">☐  3 reviews that mention a specific moment</w:t>
            </w:r>
          </w:p>
          <w:p>
            <w:pPr>
              <w:spacing w:after="50" w:line="270"/>
            </w:pPr>
            <w:r>
              <w:rPr>
                <w:rFonts w:ascii="Arial" w:cs="Arial" w:eastAsia="Arial" w:hAnsi="Arial"/>
                <w:b w:val="false"/>
                <w:bCs w:val="false"/>
                <w:color w:val="1A1917"/>
                <w:sz w:val="19"/>
                <w:szCs w:val="19"/>
              </w:rPr>
              <w:t xml:space="preserve">☐  1 story of a save (rain, guest count change)</w:t>
            </w:r>
          </w:p>
          <w:p>
            <w:pPr>
              <w:spacing w:after="50" w:line="270"/>
            </w:pPr>
            <w:r>
              <w:rPr>
                <w:rFonts w:ascii="Arial" w:cs="Arial" w:eastAsia="Arial" w:hAnsi="Arial"/>
                <w:b w:val="false"/>
                <w:bCs w:val="false"/>
                <w:color w:val="1A1917"/>
                <w:sz w:val="19"/>
                <w:szCs w:val="19"/>
              </w:rPr>
              <w:t xml:space="preserve">☐  Tasting process described in 3 steps</w:t>
            </w:r>
          </w:p>
        </w:tc>
      </w:tr>
    </w:tbl>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24B"/>
        <w:sz w:val="16"/>
        <w:szCs w:val="16"/>
      </w:rPr>
      <w:t xml:space="preserve">The Catering People System  |  Tre Coleman Consulting  |  trecoleman.com  |  Page </w:t>
    </w:r>
    <w:r>
      <w:rPr>
        <w:rFonts w:ascii="Arial" w:cs="Arial" w:eastAsia="Arial" w:hAnsi="Arial"/>
        <w:color w:val="5552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24B"/>
        <w:sz w:val="16"/>
        <w:szCs w:val="16"/>
      </w:rPr>
      <w:t xml:space="preserve">Corporate vs. Private Positioning Sheet  |  Module 1 Template  |  The Catering People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3121D"/>
      </w:rPr>
    </w:lvl>
  </w:abstractNum>
  <w:abstractNum w:abstractNumId="3" w15:restartNumberingAfterBreak="0">
    <w:multiLevelType w:val="hybridMultilevel"/>
    <w:lvl w:ilvl="0" w15:tentative="1">
      <w:start w:val="1"/>
      <w:numFmt w:val="decimal"/>
      <w:lvlText w:val="%1."/>
      <w:lvlJc w:val="left"/>
      <w:pPr>
        <w:ind w:left="540" w:hanging="300"/>
      </w:pPr>
      <w:rPr>
        <w:b/>
        <w:bCs/>
        <w:color w:val="A3121D"/>
      </w:rPr>
    </w:lvl>
  </w:abstractNum>
  <w:abstractNum w:abstractNumId="4" w15:restartNumberingAfterBreak="0">
    <w:multiLevelType w:val="hybridMultilevel"/>
    <w:lvl w:ilvl="0" w15:tentative="1">
      <w:start w:val="1"/>
      <w:numFmt w:val="decimal"/>
      <w:lvlText w:val="%1."/>
      <w:lvlJc w:val="left"/>
      <w:pPr>
        <w:ind w:left="540" w:hanging="300"/>
      </w:pPr>
      <w:rPr>
        <w:b/>
        <w:bCs/>
        <w:color w:val="A3121D"/>
      </w:rPr>
    </w:lvl>
  </w:abstractNum>
  <w:abstractNum w:abstractNumId="5" w15:restartNumberingAfterBreak="0">
    <w:multiLevelType w:val="hybridMultilevel"/>
    <w:lvl w:ilvl="0" w15:tentative="1">
      <w:start w:val="1"/>
      <w:numFmt w:val="decimal"/>
      <w:lvlText w:val="%1."/>
      <w:lvlJc w:val="left"/>
      <w:pPr>
        <w:ind w:left="540" w:hanging="300"/>
      </w:pPr>
      <w:rPr>
        <w:b/>
        <w:bCs/>
        <w:color w:val="A3121D"/>
      </w:rPr>
    </w:lvl>
  </w:abstractNum>
  <w:abstractNum w:abstractNumId="6" w15:restartNumberingAfterBreak="0">
    <w:multiLevelType w:val="hybridMultilevel"/>
    <w:lvl w:ilvl="0" w15:tentative="1">
      <w:start w:val="1"/>
      <w:numFmt w:val="decimal"/>
      <w:lvlText w:val="%1."/>
      <w:lvlJc w:val="left"/>
      <w:pPr>
        <w:ind w:left="540" w:hanging="300"/>
      </w:pPr>
      <w:rPr>
        <w:b/>
        <w:bCs/>
        <w:color w:val="A3121D"/>
      </w:rPr>
    </w:lvl>
  </w:abstractNum>
  <w:abstractNum w:abstractNumId="7" w15:restartNumberingAfterBreak="0">
    <w:multiLevelType w:val="hybridMultilevel"/>
    <w:lvl w:ilvl="0" w15:tentative="1">
      <w:start w:val="1"/>
      <w:numFmt w:val="decimal"/>
      <w:lvlText w:val="%1."/>
      <w:lvlJc w:val="left"/>
      <w:pPr>
        <w:ind w:left="540" w:hanging="300"/>
      </w:pPr>
      <w:rPr>
        <w:b/>
        <w:bCs/>
        <w:color w:val="A3121D"/>
      </w:rPr>
    </w:lvl>
  </w:abstractNum>
  <w:abstractNum w:abstractNumId="8" w15:restartNumberingAfterBreak="0">
    <w:multiLevelType w:val="hybridMultilevel"/>
    <w:lvl w:ilvl="0" w15:tentative="1">
      <w:start w:val="1"/>
      <w:numFmt w:val="decimal"/>
      <w:lvlText w:val="%1."/>
      <w:lvlJc w:val="left"/>
      <w:pPr>
        <w:ind w:left="540" w:hanging="300"/>
      </w:pPr>
      <w:rPr>
        <w:b/>
        <w:bCs/>
        <w:color w:val="A3121D"/>
      </w:rPr>
    </w:lvl>
  </w:abstractNum>
  <w:abstractNum w:abstractNumId="9" w15:restartNumberingAfterBreak="0">
    <w:multiLevelType w:val="hybridMultilevel"/>
    <w:lvl w:ilvl="0" w15:tentative="1">
      <w:start w:val="1"/>
      <w:numFmt w:val="decimal"/>
      <w:lvlText w:val="%1."/>
      <w:lvlJc w:val="left"/>
      <w:pPr>
        <w:ind w:left="540" w:hanging="300"/>
      </w:pPr>
      <w:rPr>
        <w:b/>
        <w:bCs/>
        <w:color w:val="A3121D"/>
      </w:rPr>
    </w:lvl>
  </w:abstractNum>
  <w:abstractNum w:abstractNumId="10" w15:restartNumberingAfterBreak="0">
    <w:multiLevelType w:val="hybridMultilevel"/>
    <w:lvl w:ilvl="0" w15:tentative="1">
      <w:start w:val="1"/>
      <w:numFmt w:val="decimal"/>
      <w:lvlText w:val="%1."/>
      <w:lvlJc w:val="left"/>
      <w:pPr>
        <w:ind w:left="540" w:hanging="300"/>
      </w:pPr>
      <w:rPr>
        <w:b/>
        <w:bCs/>
        <w:color w:val="A3121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2026-10-13T16:31:55.857Z</dcterms:created>
  <dcterms:modified xsi:type="dcterms:W3CDTF">2026-10-13T16:31:55.879Z</dcterms:modified>
</cp:coreProperties>
</file>

<file path=docProps/custom.xml><?xml version="1.0" encoding="utf-8"?>
<Properties xmlns="http://schemas.openxmlformats.org/officeDocument/2006/custom-properties" xmlns:vt="http://schemas.openxmlformats.org/officeDocument/2006/docPropsVTypes"/>
</file>