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AF7"/>
  <w:body>
    <w:p>
      <w:pPr>
        <w:spacing w:after="60"/>
      </w:pPr>
      <w:r>
        <w:rPr>
          <w:rFonts w:ascii="Arial" w:cs="Arial" w:eastAsia="Arial" w:hAnsi="Arial"/>
          <w:b/>
          <w:bCs/>
          <w:color w:val="A3121D"/>
          <w:sz w:val="18"/>
          <w:szCs w:val="18"/>
        </w:rPr>
        <w:t xml:space="preserve">MODULE 3 TEMPLATE</w:t>
      </w:r>
    </w:p>
    <w:p>
      <w:pPr>
        <w:spacing w:after="80"/>
      </w:pPr>
      <w:r>
        <w:rPr>
          <w:rFonts w:ascii="Arial" w:cs="Arial" w:eastAsia="Arial" w:hAnsi="Arial"/>
          <w:b/>
          <w:bCs/>
          <w:color w:val="1A1917"/>
          <w:sz w:val="48"/>
          <w:szCs w:val="48"/>
        </w:rPr>
        <w:t xml:space="preserve">Difficult Client Playbook</w:t>
      </w:r>
    </w:p>
    <w:p>
      <w:pPr>
        <w:spacing w:after="160"/>
      </w:pPr>
      <w:r>
        <w:rPr>
          <w:rFonts w:ascii="Arial" w:cs="Arial" w:eastAsia="Arial" w:hAnsi="Arial"/>
          <w:color w:val="55524B"/>
          <w:sz w:val="24"/>
          <w:szCs w:val="24"/>
        </w:rPr>
        <w:t xml:space="preserve">Stay calm, stay clear, protect the relationship and your margin.</w:t>
      </w:r>
    </w:p>
    <w:p>
      <w:pPr>
        <w:pBdr>
          <w:bottom w:val="single" w:color="A39A86" w:sz="6" w:space="1"/>
        </w:pBdr>
        <w:spacing w:after="200" w:before="120"/>
      </w:pPr>
    </w:p>
    <w:p>
      <w:pPr>
        <w:spacing w:after="140" w:line="300"/>
      </w:pPr>
      <w:r>
        <w:rPr>
          <w:rFonts w:ascii="Arial" w:cs="Arial" w:eastAsia="Arial" w:hAnsi="Arial"/>
          <w:color w:val="1A1917"/>
          <w:sz w:val="21"/>
          <w:szCs w:val="21"/>
        </w:rPr>
        <w:t xml:space="preserve">Most "difficult clients" are normal clients in a stressful moment with an unclear agreement. This playbook covers the six situations caterers hit most, with how to prevent each one and what to say when it happens anyway. The Client Expectations Agreement prevents most of these. This handles the rest.</w:t>
      </w:r>
    </w:p>
    <w:p>
      <w:pPr>
        <w:pStyle w:val="Heading2"/>
        <w:spacing w:after="100" w:before="260"/>
      </w:pPr>
      <w:r>
        <w:rPr>
          <w:rFonts w:ascii="Arial" w:cs="Arial" w:eastAsia="Arial" w:hAnsi="Arial"/>
          <w:b/>
          <w:bCs/>
          <w:color w:val="1A1917"/>
          <w:sz w:val="25"/>
          <w:szCs w:val="25"/>
        </w:rPr>
        <w:t xml:space="preserve">The CALM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STEP</w:t>
            </w:r>
          </w:p>
        </w:tc>
        <w:tc>
          <w:tcPr>
            <w:tcW w:type="dxa" w:w="65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WHAT YOU DO</w:t>
            </w:r>
          </w:p>
        </w:tc>
      </w:tr>
      <w:tr>
        <w:tc>
          <w:tcPr>
            <w:tcW w:type="dxa" w:w="28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C: Cool down</w:t>
            </w:r>
          </w:p>
        </w:tc>
        <w:tc>
          <w:tcPr>
            <w:tcW w:type="dxa" w:w="6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Don't respond in the heat of it. Breathe. On event day, step away from guests first.</w:t>
            </w:r>
          </w:p>
        </w:tc>
      </w:tr>
      <w:tr>
        <w:tc>
          <w:tcPr>
            <w:tcW w:type="dxa" w:w="28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A: Acknowledge</w:t>
            </w:r>
          </w:p>
        </w:tc>
        <w:tc>
          <w:tcPr>
            <w:tcW w:type="dxa" w:w="6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Name their feeling and the problem: "I understand. You expected the bar to be included."</w:t>
            </w:r>
          </w:p>
        </w:tc>
      </w:tr>
      <w:tr>
        <w:tc>
          <w:tcPr>
            <w:tcW w:type="dxa" w:w="28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L: Look at the agreement</w:t>
            </w:r>
          </w:p>
        </w:tc>
        <w:tc>
          <w:tcPr>
            <w:tcW w:type="dxa" w:w="6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Go back to what was written: proposal, Expectations Agreement, emails.</w:t>
            </w:r>
          </w:p>
        </w:tc>
      </w:tr>
      <w:tr>
        <w:tc>
          <w:tcPr>
            <w:tcW w:type="dxa" w:w="28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1A1917"/>
                <w:sz w:val="19"/>
                <w:szCs w:val="19"/>
              </w:rPr>
              <w:t xml:space="preserve">M: Move to options</w:t>
            </w:r>
          </w:p>
        </w:tc>
        <w:tc>
          <w:tcPr>
            <w:tcW w:type="dxa" w:w="65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Offer two or three choices with clear costs. Let them pick.</w:t>
            </w:r>
          </w:p>
        </w:tc>
      </w:tr>
    </w:tbl>
    <w:p>
      <w:pPr>
        <w:spacing w:after="80"/>
      </w:pPr>
    </w:p>
    <w:p>
      <w:pPr>
        <w:pStyle w:val="Heading2"/>
        <w:spacing w:after="100" w:before="260"/>
      </w:pPr>
      <w:r>
        <w:rPr>
          <w:rFonts w:ascii="Arial" w:cs="Arial" w:eastAsia="Arial" w:hAnsi="Arial"/>
          <w:b/>
          <w:bCs/>
          <w:color w:val="1A1917"/>
          <w:sz w:val="25"/>
          <w:szCs w:val="25"/>
        </w:rPr>
        <w:t xml:space="preserve">The Six Situations</w:t>
      </w:r>
    </w:p>
    <w:p>
      <w:pPr>
        <w:pStyle w:val="Heading3"/>
        <w:spacing w:after="80" w:before="200"/>
      </w:pPr>
      <w:r>
        <w:rPr>
          <w:rFonts w:ascii="Arial" w:cs="Arial" w:eastAsia="Arial" w:hAnsi="Arial"/>
          <w:b/>
          <w:bCs/>
          <w:color w:val="1A1917"/>
          <w:sz w:val="22"/>
          <w:szCs w:val="22"/>
        </w:rPr>
        <w:t xml:space="preserve">1. Scope creep: "Can you just add..."</w:t>
      </w:r>
    </w:p>
    <w:p>
      <w:pPr>
        <w:spacing w:after="140" w:line="300"/>
      </w:pPr>
      <w:r>
        <w:rPr>
          <w:rFonts w:ascii="Arial" w:cs="Arial" w:eastAsia="Arial" w:hAnsi="Arial"/>
          <w:b/>
          <w:bCs/>
          <w:color w:val="1A1917"/>
          <w:sz w:val="21"/>
          <w:szCs w:val="21"/>
        </w:rPr>
        <w:t xml:space="preserve">Warning signs: </w:t>
      </w:r>
      <w:r>
        <w:rPr>
          <w:rFonts w:ascii="Arial" w:cs="Arial" w:eastAsia="Arial" w:hAnsi="Arial"/>
          <w:color w:val="1A1917"/>
          <w:sz w:val="21"/>
          <w:szCs w:val="21"/>
        </w:rPr>
        <w:t xml:space="preserve">Small asks that keep coming. "While you're there, could you..."</w:t>
      </w:r>
    </w:p>
    <w:p>
      <w:pPr>
        <w:spacing w:after="140" w:line="300"/>
      </w:pPr>
      <w:r>
        <w:rPr>
          <w:rFonts w:ascii="Arial" w:cs="Arial" w:eastAsia="Arial" w:hAnsi="Arial"/>
          <w:b/>
          <w:bCs/>
          <w:color w:val="1A1917"/>
          <w:sz w:val="21"/>
          <w:szCs w:val="21"/>
        </w:rPr>
        <w:t xml:space="preserve">Prevent it: </w:t>
      </w:r>
      <w:r>
        <w:rPr>
          <w:rFonts w:ascii="Arial" w:cs="Arial" w:eastAsia="Arial" w:hAnsi="Arial"/>
          <w:color w:val="1A1917"/>
          <w:sz w:val="21"/>
          <w:szCs w:val="21"/>
        </w:rPr>
        <w:t xml:space="preserve">List what's not included in the Expectations Agreement. Price common add-ons in advance so you can quote on the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SAY THIS</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"Happy to help with that. It's not part of what we planned, so it would be $[X] added to your invoice. Want me to add it?"</w:t>
            </w:r>
          </w:p>
        </w:tc>
      </w:tr>
    </w:tbl>
    <w:p>
      <w:pPr>
        <w:spacing w:after="140" w:line="300"/>
      </w:pPr>
      <w:r>
        <w:rPr>
          <w:rFonts w:ascii="Arial" w:cs="Arial" w:eastAsia="Arial" w:hAnsi="Arial"/>
          <w:b/>
          <w:bCs/>
          <w:color w:val="A3121D"/>
          <w:sz w:val="21"/>
          <w:szCs w:val="21"/>
        </w:rPr>
        <w:t xml:space="preserve">Avoid: </w:t>
      </w:r>
      <w:r>
        <w:rPr>
          <w:rFonts w:ascii="Arial" w:cs="Arial" w:eastAsia="Arial" w:hAnsi="Arial"/>
          <w:color w:val="1A1917"/>
          <w:sz w:val="21"/>
          <w:szCs w:val="21"/>
        </w:rPr>
        <w:t xml:space="preserve">Saying yes for free and resenting it. Small freebies become expectations.</w:t>
      </w:r>
    </w:p>
    <w:p>
      <w:pPr>
        <w:spacing w:after="80"/>
      </w:pPr>
    </w:p>
    <w:p>
      <w:pPr>
        <w:pStyle w:val="Heading3"/>
        <w:spacing w:after="80" w:before="200"/>
      </w:pPr>
      <w:r>
        <w:rPr>
          <w:rFonts w:ascii="Arial" w:cs="Arial" w:eastAsia="Arial" w:hAnsi="Arial"/>
          <w:b/>
          <w:bCs/>
          <w:color w:val="1A1917"/>
          <w:sz w:val="22"/>
          <w:szCs w:val="22"/>
        </w:rPr>
        <w:t xml:space="preserve">2. Late guest count changes</w:t>
      </w:r>
    </w:p>
    <w:p>
      <w:pPr>
        <w:spacing w:after="140" w:line="300"/>
      </w:pPr>
      <w:r>
        <w:rPr>
          <w:rFonts w:ascii="Arial" w:cs="Arial" w:eastAsia="Arial" w:hAnsi="Arial"/>
          <w:b/>
          <w:bCs/>
          <w:color w:val="1A1917"/>
          <w:sz w:val="21"/>
          <w:szCs w:val="21"/>
        </w:rPr>
        <w:t xml:space="preserve">Warning signs: </w:t>
      </w:r>
      <w:r>
        <w:rPr>
          <w:rFonts w:ascii="Arial" w:cs="Arial" w:eastAsia="Arial" w:hAnsi="Arial"/>
          <w:color w:val="1A1917"/>
          <w:sz w:val="21"/>
          <w:szCs w:val="21"/>
        </w:rPr>
        <w:t xml:space="preserve">Count still "floating" a week out. "We'll know closer to the date."</w:t>
      </w:r>
    </w:p>
    <w:p>
      <w:pPr>
        <w:spacing w:after="140" w:line="300"/>
      </w:pPr>
      <w:r>
        <w:rPr>
          <w:rFonts w:ascii="Arial" w:cs="Arial" w:eastAsia="Arial" w:hAnsi="Arial"/>
          <w:b/>
          <w:bCs/>
          <w:color w:val="1A1917"/>
          <w:sz w:val="21"/>
          <w:szCs w:val="21"/>
        </w:rPr>
        <w:t xml:space="preserve">Prevent it: </w:t>
      </w:r>
      <w:r>
        <w:rPr>
          <w:rFonts w:ascii="Arial" w:cs="Arial" w:eastAsia="Arial" w:hAnsi="Arial"/>
          <w:color w:val="1A1917"/>
          <w:sz w:val="21"/>
          <w:szCs w:val="21"/>
        </w:rPr>
        <w:t xml:space="preserve">Put the count cutoff date in writing. Send a reminder 3 days before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SAY THIS</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Count going up: "We can add [X] guests at $[X] each. I need to confirm by [time] so we can order and staff for it."</w:t>
            </w:r>
          </w:p>
          <w:p>
            <w:pPr>
              <w:spacing w:after="50" w:line="270"/>
            </w:pPr>
            <w:r>
              <w:rPr>
                <w:rFonts w:ascii="Arial" w:cs="Arial" w:eastAsia="Arial" w:hAnsi="Arial"/>
                <w:color w:val="1A1917"/>
                <w:sz w:val="19"/>
                <w:szCs w:val="19"/>
              </w:rPr>
              <w:t xml:space="preserve">Count going down after cutoff: "We've already ordered and scheduled staff for [X], so the invoice stays at that count. I can send the extra food home with you, packaged."</w:t>
            </w:r>
          </w:p>
        </w:tc>
      </w:tr>
    </w:tbl>
    <w:p>
      <w:pPr>
        <w:spacing w:after="140" w:line="300"/>
      </w:pPr>
      <w:r>
        <w:rPr>
          <w:rFonts w:ascii="Arial" w:cs="Arial" w:eastAsia="Arial" w:hAnsi="Arial"/>
          <w:b/>
          <w:bCs/>
          <w:color w:val="A3121D"/>
          <w:sz w:val="21"/>
          <w:szCs w:val="21"/>
        </w:rPr>
        <w:t xml:space="preserve">Avoid: </w:t>
      </w:r>
      <w:r>
        <w:rPr>
          <w:rFonts w:ascii="Arial" w:cs="Arial" w:eastAsia="Arial" w:hAnsi="Arial"/>
          <w:color w:val="1A1917"/>
          <w:sz w:val="21"/>
          <w:szCs w:val="21"/>
        </w:rPr>
        <w:t xml:space="preserve">Quietly cutting the invoice after cutoff. Your food and labor are already spent (see your Break-Even numbers, Profit System Module 5).</w:t>
      </w:r>
    </w:p>
    <w:p>
      <w:pPr>
        <w:spacing w:after="80"/>
      </w:pPr>
    </w:p>
    <w:p>
      <w:pPr>
        <w:pStyle w:val="Heading3"/>
        <w:spacing w:after="80" w:before="200"/>
      </w:pPr>
      <w:r>
        <w:rPr>
          <w:rFonts w:ascii="Arial" w:cs="Arial" w:eastAsia="Arial" w:hAnsi="Arial"/>
          <w:b/>
          <w:bCs/>
          <w:color w:val="1A1917"/>
          <w:sz w:val="22"/>
          <w:szCs w:val="22"/>
        </w:rPr>
        <w:t xml:space="preserve">3. Day-of complaints</w:t>
      </w:r>
    </w:p>
    <w:p>
      <w:pPr>
        <w:spacing w:after="140" w:line="300"/>
      </w:pPr>
      <w:r>
        <w:rPr>
          <w:rFonts w:ascii="Arial" w:cs="Arial" w:eastAsia="Arial" w:hAnsi="Arial"/>
          <w:b/>
          <w:bCs/>
          <w:color w:val="1A1917"/>
          <w:sz w:val="21"/>
          <w:szCs w:val="21"/>
        </w:rPr>
        <w:t xml:space="preserve">Warning signs: </w:t>
      </w:r>
      <w:r>
        <w:rPr>
          <w:rFonts w:ascii="Arial" w:cs="Arial" w:eastAsia="Arial" w:hAnsi="Arial"/>
          <w:color w:val="1A1917"/>
          <w:sz w:val="21"/>
          <w:szCs w:val="21"/>
        </w:rPr>
        <w:t xml:space="preserve">Client hovering, frowning, or pulling staff aside.</w:t>
      </w:r>
    </w:p>
    <w:p>
      <w:pPr>
        <w:spacing w:after="140" w:line="300"/>
      </w:pPr>
      <w:r>
        <w:rPr>
          <w:rFonts w:ascii="Arial" w:cs="Arial" w:eastAsia="Arial" w:hAnsi="Arial"/>
          <w:b/>
          <w:bCs/>
          <w:color w:val="1A1917"/>
          <w:sz w:val="21"/>
          <w:szCs w:val="21"/>
        </w:rPr>
        <w:t xml:space="preserve">Prevent it: </w:t>
      </w:r>
      <w:r>
        <w:rPr>
          <w:rFonts w:ascii="Arial" w:cs="Arial" w:eastAsia="Arial" w:hAnsi="Arial"/>
          <w:color w:val="1A1917"/>
          <w:sz w:val="21"/>
          <w:szCs w:val="21"/>
        </w:rPr>
        <w:t xml:space="preserve">The 5-minute walkthrough before service on your Timeline Confirmation catches most issues before guests see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SAY THIS</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"Thank you for telling me now. Let me fix it." Then fix it, or say exactly what you'll do and when.</w:t>
            </w:r>
          </w:p>
          <w:p>
            <w:pPr>
              <w:spacing w:after="50" w:line="270"/>
            </w:pPr>
            <w:r>
              <w:rPr>
                <w:rFonts w:ascii="Arial" w:cs="Arial" w:eastAsia="Arial" w:hAnsi="Arial"/>
                <w:color w:val="1A1917"/>
                <w:sz w:val="19"/>
                <w:szCs w:val="19"/>
              </w:rPr>
              <w:t xml:space="preserve">If you can't fix it on the spot: "I can't change that tonight, but I'll call you tomorrow to make it right."</w:t>
            </w:r>
          </w:p>
        </w:tc>
      </w:tr>
    </w:tbl>
    <w:p>
      <w:pPr>
        <w:spacing w:after="140" w:line="300"/>
      </w:pPr>
      <w:r>
        <w:rPr>
          <w:rFonts w:ascii="Arial" w:cs="Arial" w:eastAsia="Arial" w:hAnsi="Arial"/>
          <w:b/>
          <w:bCs/>
          <w:color w:val="A3121D"/>
          <w:sz w:val="21"/>
          <w:szCs w:val="21"/>
        </w:rPr>
        <w:t xml:space="preserve">Avoid: </w:t>
      </w:r>
      <w:r>
        <w:rPr>
          <w:rFonts w:ascii="Arial" w:cs="Arial" w:eastAsia="Arial" w:hAnsi="Arial"/>
          <w:color w:val="1A1917"/>
          <w:sz w:val="21"/>
          <w:szCs w:val="21"/>
        </w:rPr>
        <w:t xml:space="preserve">Arguing in front of guests, blaming staff, or offering refunds in the moment. Decide money matters the next day, calmly.</w:t>
      </w:r>
    </w:p>
    <w:p>
      <w:pPr>
        <w:spacing w:after="80"/>
      </w:pPr>
    </w:p>
    <w:p>
      <w:pPr>
        <w:pStyle w:val="Heading3"/>
        <w:spacing w:after="80" w:before="200"/>
      </w:pPr>
      <w:r>
        <w:rPr>
          <w:rFonts w:ascii="Arial" w:cs="Arial" w:eastAsia="Arial" w:hAnsi="Arial"/>
          <w:b/>
          <w:bCs/>
          <w:color w:val="1A1917"/>
          <w:sz w:val="22"/>
          <w:szCs w:val="22"/>
        </w:rPr>
        <w:t xml:space="preserve">4. The price renegotiation after the event</w:t>
      </w:r>
    </w:p>
    <w:p>
      <w:pPr>
        <w:spacing w:after="140" w:line="300"/>
      </w:pPr>
      <w:r>
        <w:rPr>
          <w:rFonts w:ascii="Arial" w:cs="Arial" w:eastAsia="Arial" w:hAnsi="Arial"/>
          <w:b/>
          <w:bCs/>
          <w:color w:val="1A1917"/>
          <w:sz w:val="21"/>
          <w:szCs w:val="21"/>
        </w:rPr>
        <w:t xml:space="preserve">Warning signs: </w:t>
      </w:r>
      <w:r>
        <w:rPr>
          <w:rFonts w:ascii="Arial" w:cs="Arial" w:eastAsia="Arial" w:hAnsi="Arial"/>
          <w:color w:val="1A1917"/>
          <w:sz w:val="21"/>
          <w:szCs w:val="21"/>
        </w:rPr>
        <w:t xml:space="preserve">"It wasn't what we expected" with no specifics, right when the final invoice is due.</w:t>
      </w:r>
    </w:p>
    <w:p>
      <w:pPr>
        <w:spacing w:after="140" w:line="300"/>
      </w:pPr>
      <w:r>
        <w:rPr>
          <w:rFonts w:ascii="Arial" w:cs="Arial" w:eastAsia="Arial" w:hAnsi="Arial"/>
          <w:b/>
          <w:bCs/>
          <w:color w:val="1A1917"/>
          <w:sz w:val="21"/>
          <w:szCs w:val="21"/>
        </w:rPr>
        <w:t xml:space="preserve">Prevent it: </w:t>
      </w:r>
      <w:r>
        <w:rPr>
          <w:rFonts w:ascii="Arial" w:cs="Arial" w:eastAsia="Arial" w:hAnsi="Arial"/>
          <w:color w:val="1A1917"/>
          <w:sz w:val="21"/>
          <w:szCs w:val="21"/>
        </w:rPr>
        <w:t xml:space="preserve">Deposit and payment terms up front. A signed Expectations Agreement. Photos of setup (from your Shot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SAY THIS</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"I want to understand. What specifically didn't meet expectations?" Then compare to the agreement.</w:t>
            </w:r>
          </w:p>
          <w:p>
            <w:pPr>
              <w:spacing w:after="50" w:line="270"/>
            </w:pPr>
            <w:r>
              <w:rPr>
                <w:rFonts w:ascii="Arial" w:cs="Arial" w:eastAsia="Arial" w:hAnsi="Arial"/>
                <w:color w:val="1A1917"/>
                <w:sz w:val="19"/>
                <w:szCs w:val="19"/>
              </w:rPr>
              <w:t xml:space="preserve">If you fell short: offer a specific credit toward a future event or a partial adjustment, once.</w:t>
            </w:r>
          </w:p>
          <w:p>
            <w:pPr>
              <w:spacing w:after="50" w:line="270"/>
            </w:pPr>
            <w:r>
              <w:rPr>
                <w:rFonts w:ascii="Arial" w:cs="Arial" w:eastAsia="Arial" w:hAnsi="Arial"/>
                <w:color w:val="1A1917"/>
                <w:sz w:val="19"/>
                <w:szCs w:val="19"/>
              </w:rPr>
              <w:t xml:space="preserve">If you delivered as agreed: "We delivered [what was agreed], and here's the setup photo. The balance is due per our terms."</w:t>
            </w:r>
          </w:p>
        </w:tc>
      </w:tr>
    </w:tbl>
    <w:p>
      <w:pPr>
        <w:spacing w:after="140" w:line="300"/>
      </w:pPr>
      <w:r>
        <w:rPr>
          <w:rFonts w:ascii="Arial" w:cs="Arial" w:eastAsia="Arial" w:hAnsi="Arial"/>
          <w:b/>
          <w:bCs/>
          <w:color w:val="A3121D"/>
          <w:sz w:val="21"/>
          <w:szCs w:val="21"/>
        </w:rPr>
        <w:t xml:space="preserve">Avoid: </w:t>
      </w:r>
      <w:r>
        <w:rPr>
          <w:rFonts w:ascii="Arial" w:cs="Arial" w:eastAsia="Arial" w:hAnsi="Arial"/>
          <w:color w:val="1A1917"/>
          <w:sz w:val="21"/>
          <w:szCs w:val="21"/>
        </w:rPr>
        <w:t xml:space="preserve">Automatic discounts to make the problem go away. That trains the behavior.</w:t>
      </w:r>
    </w:p>
    <w:p>
      <w:pPr>
        <w:spacing w:after="80"/>
      </w:pPr>
    </w:p>
    <w:p>
      <w:pPr>
        <w:pStyle w:val="Heading3"/>
        <w:spacing w:after="80" w:before="200"/>
      </w:pPr>
      <w:r>
        <w:rPr>
          <w:rFonts w:ascii="Arial" w:cs="Arial" w:eastAsia="Arial" w:hAnsi="Arial"/>
          <w:b/>
          <w:bCs/>
          <w:color w:val="1A1917"/>
          <w:sz w:val="22"/>
          <w:szCs w:val="22"/>
        </w:rPr>
        <w:t xml:space="preserve">5. The client who goes silent</w:t>
      </w:r>
    </w:p>
    <w:p>
      <w:pPr>
        <w:spacing w:after="140" w:line="300"/>
      </w:pPr>
      <w:r>
        <w:rPr>
          <w:rFonts w:ascii="Arial" w:cs="Arial" w:eastAsia="Arial" w:hAnsi="Arial"/>
          <w:b/>
          <w:bCs/>
          <w:color w:val="1A1917"/>
          <w:sz w:val="21"/>
          <w:szCs w:val="21"/>
        </w:rPr>
        <w:t xml:space="preserve">Warning signs: </w:t>
      </w:r>
      <w:r>
        <w:rPr>
          <w:rFonts w:ascii="Arial" w:cs="Arial" w:eastAsia="Arial" w:hAnsi="Arial"/>
          <w:color w:val="1A1917"/>
          <w:sz w:val="21"/>
          <w:szCs w:val="21"/>
        </w:rPr>
        <w:t xml:space="preserve">No reply on menu, count, or payment as dates approach.</w:t>
      </w:r>
    </w:p>
    <w:p>
      <w:pPr>
        <w:spacing w:after="140" w:line="300"/>
      </w:pPr>
      <w:r>
        <w:rPr>
          <w:rFonts w:ascii="Arial" w:cs="Arial" w:eastAsia="Arial" w:hAnsi="Arial"/>
          <w:b/>
          <w:bCs/>
          <w:color w:val="1A1917"/>
          <w:sz w:val="21"/>
          <w:szCs w:val="21"/>
        </w:rPr>
        <w:t xml:space="preserve">Prevent it: </w:t>
      </w:r>
      <w:r>
        <w:rPr>
          <w:rFonts w:ascii="Arial" w:cs="Arial" w:eastAsia="Arial" w:hAnsi="Arial"/>
          <w:color w:val="1A1917"/>
          <w:sz w:val="21"/>
          <w:szCs w:val="21"/>
        </w:rPr>
        <w:t xml:space="preserve">Key dates in writing. A reply-by date on every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SAY THIS</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Day 1: email. Day 2: text. Day 3: call: "I want to make sure your event goes smoothly. I need [the thing] by [date] or I can't guarantee [specific outcome]."</w:t>
            </w:r>
          </w:p>
        </w:tc>
      </w:tr>
    </w:tbl>
    <w:p>
      <w:pPr>
        <w:spacing w:after="140" w:line="300"/>
      </w:pPr>
      <w:r>
        <w:rPr>
          <w:rFonts w:ascii="Arial" w:cs="Arial" w:eastAsia="Arial" w:hAnsi="Arial"/>
          <w:b/>
          <w:bCs/>
          <w:color w:val="A3121D"/>
          <w:sz w:val="21"/>
          <w:szCs w:val="21"/>
        </w:rPr>
        <w:t xml:space="preserve">Avoid: </w:t>
      </w:r>
      <w:r>
        <w:rPr>
          <w:rFonts w:ascii="Arial" w:cs="Arial" w:eastAsia="Arial" w:hAnsi="Arial"/>
          <w:color w:val="1A1917"/>
          <w:sz w:val="21"/>
          <w:szCs w:val="21"/>
        </w:rPr>
        <w:t xml:space="preserve">Guessing and proceeding. If you have to proceed, do it in writing: "Since I haven't heard back, I'm planning for [X]."</w:t>
      </w:r>
    </w:p>
    <w:p>
      <w:pPr>
        <w:spacing w:after="80"/>
      </w:pPr>
    </w:p>
    <w:p>
      <w:pPr>
        <w:pStyle w:val="Heading3"/>
        <w:spacing w:after="80" w:before="200"/>
      </w:pPr>
      <w:r>
        <w:rPr>
          <w:rFonts w:ascii="Arial" w:cs="Arial" w:eastAsia="Arial" w:hAnsi="Arial"/>
          <w:b/>
          <w:bCs/>
          <w:color w:val="1A1917"/>
          <w:sz w:val="22"/>
          <w:szCs w:val="22"/>
        </w:rPr>
        <w:t xml:space="preserve">6. When to say no (or let a client go)</w:t>
      </w:r>
    </w:p>
    <w:p>
      <w:pPr>
        <w:spacing w:after="140" w:line="300"/>
      </w:pPr>
      <w:r>
        <w:rPr>
          <w:rFonts w:ascii="Arial" w:cs="Arial" w:eastAsia="Arial" w:hAnsi="Arial"/>
          <w:b/>
          <w:bCs/>
          <w:color w:val="1A1917"/>
          <w:sz w:val="21"/>
          <w:szCs w:val="21"/>
        </w:rPr>
        <w:t xml:space="preserve">Warning signs: </w:t>
      </w:r>
      <w:r>
        <w:rPr>
          <w:rFonts w:ascii="Arial" w:cs="Arial" w:eastAsia="Arial" w:hAnsi="Arial"/>
          <w:color w:val="1A1917"/>
          <w:sz w:val="21"/>
          <w:szCs w:val="21"/>
        </w:rPr>
        <w:t xml:space="preserve">Repeated disrespect to staff, constant renegotiation, late payment more than once.</w:t>
      </w:r>
    </w:p>
    <w:p>
      <w:pPr>
        <w:spacing w:after="140" w:line="300"/>
      </w:pPr>
      <w:r>
        <w:rPr>
          <w:rFonts w:ascii="Arial" w:cs="Arial" w:eastAsia="Arial" w:hAnsi="Arial"/>
          <w:b/>
          <w:bCs/>
          <w:color w:val="1A1917"/>
          <w:sz w:val="21"/>
          <w:szCs w:val="21"/>
        </w:rPr>
        <w:t xml:space="preserve">Prevent it: </w:t>
      </w:r>
      <w:r>
        <w:rPr>
          <w:rFonts w:ascii="Arial" w:cs="Arial" w:eastAsia="Arial" w:hAnsi="Arial"/>
          <w:color w:val="1A1917"/>
          <w:sz w:val="21"/>
          <w:szCs w:val="21"/>
        </w:rPr>
        <w:t xml:space="preserve">Use the red flags on your Inquiry Qualification Checklist. Not every inquiry is a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SAY THIS</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"I don't think we're the right fit for this event, and I'd rather tell you now than disappoint you. Here are two caterers who might be a better match: [names]."</w:t>
            </w:r>
          </w:p>
        </w:tc>
      </w:tr>
    </w:tbl>
    <w:p>
      <w:pPr>
        <w:spacing w:after="140" w:line="300"/>
      </w:pPr>
      <w:r>
        <w:rPr>
          <w:rFonts w:ascii="Arial" w:cs="Arial" w:eastAsia="Arial" w:hAnsi="Arial"/>
          <w:b/>
          <w:bCs/>
          <w:color w:val="A3121D"/>
          <w:sz w:val="21"/>
          <w:szCs w:val="21"/>
        </w:rPr>
        <w:t xml:space="preserve">Avoid: </w:t>
      </w:r>
      <w:r>
        <w:rPr>
          <w:rFonts w:ascii="Arial" w:cs="Arial" w:eastAsia="Arial" w:hAnsi="Arial"/>
          <w:color w:val="1A1917"/>
          <w:sz w:val="21"/>
          <w:szCs w:val="21"/>
        </w:rPr>
        <w:t xml:space="preserve">Taking every booking because you're nervous about the calendar. The wrong client costs more than the empty date.</w:t>
      </w:r>
    </w:p>
    <w:p>
      <w:pPr>
        <w:spacing w:after="80"/>
      </w:pPr>
    </w:p>
    <w:p>
      <w:pPr>
        <w:pStyle w:val="Heading2"/>
        <w:spacing w:after="100" w:before="260"/>
      </w:pPr>
      <w:r>
        <w:rPr>
          <w:rFonts w:ascii="Arial" w:cs="Arial" w:eastAsia="Arial" w:hAnsi="Arial"/>
          <w:b/>
          <w:bCs/>
          <w:color w:val="1A1917"/>
          <w:sz w:val="25"/>
          <w:szCs w:val="25"/>
        </w:rPr>
        <w:t xml:space="preserve">Protect Your Staff</w:t>
      </w:r>
    </w:p>
    <w:p>
      <w:pPr>
        <w:pStyle w:val="ListParagraph"/>
        <w:numPr>
          <w:ilvl w:val="0"/>
          <w:numId w:val="2"/>
        </w:numPr>
        <w:spacing w:after="70" w:line="280"/>
      </w:pPr>
      <w:r>
        <w:rPr>
          <w:rFonts w:ascii="Arial" w:cs="Arial" w:eastAsia="Arial" w:hAnsi="Arial"/>
          <w:color w:val="1A1917"/>
          <w:sz w:val="21"/>
          <w:szCs w:val="21"/>
        </w:rPr>
        <w:t xml:space="preserve">Clients speak to the event lead, not to servers, about problems. Tell staff to send them to the lead politely.</w:t>
      </w:r>
    </w:p>
    <w:p>
      <w:pPr>
        <w:pStyle w:val="ListParagraph"/>
        <w:numPr>
          <w:ilvl w:val="0"/>
          <w:numId w:val="2"/>
        </w:numPr>
        <w:spacing w:after="70" w:line="280"/>
      </w:pPr>
      <w:r>
        <w:rPr>
          <w:rFonts w:ascii="Arial" w:cs="Arial" w:eastAsia="Arial" w:hAnsi="Arial"/>
          <w:color w:val="1A1917"/>
          <w:sz w:val="21"/>
          <w:szCs w:val="21"/>
        </w:rPr>
        <w:t xml:space="preserve">Abusive behavior toward staff ends the conversation. Your team is watching how you handle it.</w:t>
      </w:r>
    </w:p>
    <w:p>
      <w:pPr>
        <w:pStyle w:val="ListParagraph"/>
        <w:numPr>
          <w:ilvl w:val="0"/>
          <w:numId w:val="2"/>
        </w:numPr>
        <w:spacing w:after="70" w:line="280"/>
      </w:pPr>
      <w:r>
        <w:rPr>
          <w:rFonts w:ascii="Arial" w:cs="Arial" w:eastAsia="Arial" w:hAnsi="Arial"/>
          <w:color w:val="1A1917"/>
          <w:sz w:val="21"/>
          <w:szCs w:val="21"/>
        </w:rPr>
        <w:t xml:space="preserve">Debrief after any tough event (Post-Event Debrief Form, Module 5).</w:t>
      </w:r>
    </w:p>
    <w:p>
      <w:pPr>
        <w:spacing w:after="80"/>
      </w:pPr>
    </w:p>
    <w:p>
      <w:pPr>
        <w:pStyle w:val="Heading2"/>
        <w:spacing w:after="100" w:before="260"/>
      </w:pPr>
      <w:r>
        <w:rPr>
          <w:rFonts w:ascii="Arial" w:cs="Arial" w:eastAsia="Arial" w:hAnsi="Arial"/>
          <w:b/>
          <w:bCs/>
          <w:color w:val="1A1917"/>
          <w:sz w:val="25"/>
          <w:szCs w:val="25"/>
        </w:rPr>
        <w:t xml:space="preserve">Document Everything</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Keep the signed Expectations Agreement and all change emails</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Take setup photos before guests arrive (they settle most disputes)</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Write a 3-line note the same night after any complaint: what happened, what you said, what you agreed</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Confirm any money adjustments in writing, never only verbally</w:t>
      </w:r>
    </w:p>
    <w:sectPr>
      <w:headerReference w:type="default" r:id="rId7"/>
      <w:footerReference w:type="default" r:id="rId8"/>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24B"/>
        <w:sz w:val="16"/>
        <w:szCs w:val="16"/>
      </w:rPr>
      <w:t xml:space="preserve">The Catering People System  |  Tre Coleman Consulting  |  trecoleman.com  |  Page </w:t>
    </w:r>
    <w:r>
      <w:rPr>
        <w:rFonts w:ascii="Arial" w:cs="Arial" w:eastAsia="Arial" w:hAnsi="Arial"/>
        <w:color w:val="5552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24B"/>
        <w:sz w:val="16"/>
        <w:szCs w:val="16"/>
      </w:rPr>
      <w:t xml:space="preserve">Difficult Client Playbook  |  Module 3 Template  |  The Catering People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A3121D"/>
      </w:rPr>
    </w:lvl>
  </w:abstractNum>
  <w:abstractNum w:abstractNumId="3" w15:restartNumberingAfterBreak="0">
    <w:multiLevelType w:val="hybridMultilevel"/>
    <w:lvl w:ilvl="0" w15:tentative="1">
      <w:start w:val="1"/>
      <w:numFmt w:val="decimal"/>
      <w:lvlText w:val="%1."/>
      <w:lvlJc w:val="left"/>
      <w:pPr>
        <w:ind w:left="540" w:hanging="300"/>
      </w:pPr>
      <w:rPr>
        <w:b/>
        <w:bCs/>
        <w:color w:val="A3121D"/>
      </w:rPr>
    </w:lvl>
  </w:abstractNum>
  <w:abstractNum w:abstractNumId="4" w15:restartNumberingAfterBreak="0">
    <w:multiLevelType w:val="hybridMultilevel"/>
    <w:lvl w:ilvl="0" w15:tentative="1">
      <w:start w:val="1"/>
      <w:numFmt w:val="decimal"/>
      <w:lvlText w:val="%1."/>
      <w:lvlJc w:val="left"/>
      <w:pPr>
        <w:ind w:left="540" w:hanging="300"/>
      </w:pPr>
      <w:rPr>
        <w:b/>
        <w:bCs/>
        <w:color w:val="A3121D"/>
      </w:rPr>
    </w:lvl>
  </w:abstractNum>
  <w:abstractNum w:abstractNumId="5" w15:restartNumberingAfterBreak="0">
    <w:multiLevelType w:val="hybridMultilevel"/>
    <w:lvl w:ilvl="0" w15:tentative="1">
      <w:start w:val="1"/>
      <w:numFmt w:val="decimal"/>
      <w:lvlText w:val="%1."/>
      <w:lvlJc w:val="left"/>
      <w:pPr>
        <w:ind w:left="540" w:hanging="300"/>
      </w:pPr>
      <w:rPr>
        <w:b/>
        <w:bCs/>
        <w:color w:val="A3121D"/>
      </w:rPr>
    </w:lvl>
  </w:abstractNum>
  <w:abstractNum w:abstractNumId="6" w15:restartNumberingAfterBreak="0">
    <w:multiLevelType w:val="hybridMultilevel"/>
    <w:lvl w:ilvl="0" w15:tentative="1">
      <w:start w:val="1"/>
      <w:numFmt w:val="decimal"/>
      <w:lvlText w:val="%1."/>
      <w:lvlJc w:val="left"/>
      <w:pPr>
        <w:ind w:left="540" w:hanging="300"/>
      </w:pPr>
      <w:rPr>
        <w:b/>
        <w:bCs/>
        <w:color w:val="A3121D"/>
      </w:rPr>
    </w:lvl>
  </w:abstractNum>
  <w:abstractNum w:abstractNumId="7" w15:restartNumberingAfterBreak="0">
    <w:multiLevelType w:val="hybridMultilevel"/>
    <w:lvl w:ilvl="0" w15:tentative="1">
      <w:start w:val="1"/>
      <w:numFmt w:val="decimal"/>
      <w:lvlText w:val="%1."/>
      <w:lvlJc w:val="left"/>
      <w:pPr>
        <w:ind w:left="540" w:hanging="300"/>
      </w:pPr>
      <w:rPr>
        <w:b/>
        <w:bCs/>
        <w:color w:val="A3121D"/>
      </w:rPr>
    </w:lvl>
  </w:abstractNum>
  <w:abstractNum w:abstractNumId="8" w15:restartNumberingAfterBreak="0">
    <w:multiLevelType w:val="hybridMultilevel"/>
    <w:lvl w:ilvl="0" w15:tentative="1">
      <w:start w:val="1"/>
      <w:numFmt w:val="decimal"/>
      <w:lvlText w:val="%1."/>
      <w:lvlJc w:val="left"/>
      <w:pPr>
        <w:ind w:left="540" w:hanging="300"/>
      </w:pPr>
      <w:rPr>
        <w:b/>
        <w:bCs/>
        <w:color w:val="A3121D"/>
      </w:rPr>
    </w:lvl>
  </w:abstractNum>
  <w:abstractNum w:abstractNumId="9" w15:restartNumberingAfterBreak="0">
    <w:multiLevelType w:val="hybridMultilevel"/>
    <w:lvl w:ilvl="0" w15:tentative="1">
      <w:start w:val="1"/>
      <w:numFmt w:val="decimal"/>
      <w:lvlText w:val="%1."/>
      <w:lvlJc w:val="left"/>
      <w:pPr>
        <w:ind w:left="540" w:hanging="300"/>
      </w:pPr>
      <w:rPr>
        <w:b/>
        <w:bCs/>
        <w:color w:val="A3121D"/>
      </w:rPr>
    </w:lvl>
  </w:abstractNum>
  <w:abstractNum w:abstractNumId="10" w15:restartNumberingAfterBreak="0">
    <w:multiLevelType w:val="hybridMultilevel"/>
    <w:lvl w:ilvl="0" w15:tentative="1">
      <w:start w:val="1"/>
      <w:numFmt w:val="decimal"/>
      <w:lvlText w:val="%1."/>
      <w:lvlJc w:val="left"/>
      <w:pPr>
        <w:ind w:left="540" w:hanging="300"/>
      </w:pPr>
      <w:rPr>
        <w:b/>
        <w:bCs/>
        <w:color w:val="A3121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2026-10-14T13:48:34.026Z</dcterms:created>
  <dcterms:modified xsi:type="dcterms:W3CDTF">2026-10-14T13:48:34.027Z</dcterms:modified>
</cp:coreProperties>
</file>

<file path=docProps/custom.xml><?xml version="1.0" encoding="utf-8"?>
<Properties xmlns="http://schemas.openxmlformats.org/officeDocument/2006/custom-properties" xmlns:vt="http://schemas.openxmlformats.org/officeDocument/2006/docPropsVTypes"/>
</file>