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80"/>
      </w:pPr>
      <w:r>
        <w:rPr>
          <w:rFonts w:ascii="Arial" w:cs="Arial" w:eastAsia="Arial" w:hAnsi="Arial"/>
          <w:b/>
          <w:bCs/>
          <w:color w:val="A3121D"/>
          <w:sz w:val="18"/>
          <w:szCs w:val="18"/>
        </w:rPr>
        <w:t xml:space="preserve">POST-EVENT DEBRIEF</w:t>
      </w:r>
    </w:p>
    <w:p>
      <w:pPr>
        <w:spacing w:after="140"/>
      </w:pPr>
      <w:r>
        <w:rPr>
          <w:rFonts w:ascii="Arial" w:cs="Arial" w:eastAsia="Arial" w:hAnsi="Arial"/>
          <w:b/>
          <w:bCs/>
          <w:color w:val="1A1917"/>
          <w:sz w:val="34"/>
          <w:szCs w:val="34"/>
        </w:rPr>
        <w:t xml:space="preserve">10 minutes. Same night or next morning. Learn, don't blame.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bCs/>
                <w:color w:val="1A1917"/>
                <w:sz w:val="17"/>
                <w:szCs w:val="17"/>
              </w:rPr>
              <w:t xml:space="preserve">Event / date</w:t>
            </w:r>
          </w:p>
        </w:tc>
        <w:tc>
          <w:tcPr>
            <w:tcW w:type="dxa" w:w="6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2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bCs/>
                <w:color w:val="1A1917"/>
                <w:sz w:val="17"/>
                <w:szCs w:val="17"/>
              </w:rPr>
              <w:t xml:space="preserve">Captain</w:t>
            </w:r>
          </w:p>
        </w:tc>
        <w:tc>
          <w:tcPr>
            <w:tcW w:type="dxa" w:w="6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2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bCs/>
                <w:color w:val="1A1917"/>
                <w:sz w:val="17"/>
                <w:szCs w:val="17"/>
              </w:rPr>
              <w:t xml:space="preserve">Guests (planned / actual)</w:t>
            </w:r>
          </w:p>
        </w:tc>
        <w:tc>
          <w:tcPr>
            <w:tcW w:type="dxa" w:w="6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2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bCs/>
                <w:color w:val="1A1917"/>
                <w:sz w:val="17"/>
                <w:szCs w:val="17"/>
              </w:rPr>
              <w:t xml:space="preserve">Client feedback on the day</w:t>
            </w:r>
          </w:p>
        </w:tc>
        <w:tc>
          <w:tcPr>
            <w:tcW w:type="dxa" w:w="6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QUESTION</w:t>
            </w:r>
          </w:p>
        </w:tc>
        <w:tc>
          <w:tcPr>
            <w:tcW w:type="dxa" w:w="516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ANSWER</w:t>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What went well? (Name people and standards)</w:t>
            </w:r>
          </w:p>
        </w:tc>
        <w:tc>
          <w:tcPr>
            <w:tcW w:type="dxa" w:w="5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What didn't go to plan?</w:t>
            </w:r>
          </w:p>
        </w:tc>
        <w:tc>
          <w:tcPr>
            <w:tcW w:type="dxa" w:w="5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What caused it?</w:t>
            </w:r>
          </w:p>
        </w:tc>
        <w:tc>
          <w:tcPr>
            <w:tcW w:type="dxa" w:w="5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What will we do differently next time?</w:t>
            </w:r>
          </w:p>
        </w:tc>
        <w:tc>
          <w:tcPr>
            <w:tcW w:type="dxa" w:w="5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Anything to tell the client in follow-up?</w:t>
            </w:r>
          </w:p>
        </w:tc>
        <w:tc>
          <w:tcPr>
            <w:tcW w:type="dxa" w:w="51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CHECK</w:t>
            </w:r>
          </w:p>
        </w:tc>
        <w:tc>
          <w:tcPr>
            <w:tcW w:type="dxa" w:w="15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YES / NO</w:t>
            </w:r>
          </w:p>
        </w:tc>
        <w:tc>
          <w:tcPr>
            <w:tcW w:type="dxa" w:w="366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NOTES</w:t>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Setup complete on time</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Food at safe temps all service</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Allergen items labeled</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No items ran out</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All equipment returned (Equipment Checklist)</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4200"/>
            <w:tcBorders>
              <w:top w:val="single" w:color="A39A86" w:sz="4"/>
              <w:left w:val="single" w:color="A39A86" w:sz="4"/>
              <w:bottom w:val="single" w:color="A39A86" w:sz="4"/>
              <w:right w:val="single" w:color="A39A86" w:sz="4"/>
            </w:tcBorders>
            <w:shd w:fill="FFFFFF"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Venue left clean</w:t>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36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TEAM MEMBER</w:t>
            </w:r>
          </w:p>
        </w:tc>
        <w:tc>
          <w:tcPr>
            <w:tcW w:type="dxa" w:w="15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RATING 1-5</w:t>
            </w:r>
          </w:p>
        </w:tc>
        <w:tc>
          <w:tcPr>
            <w:tcW w:type="dxa" w:w="486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ONE SPECIFIC NOTE</w:t>
            </w:r>
          </w:p>
        </w:tc>
      </w:tr>
      <w:tr>
        <w:tc>
          <w:tcPr>
            <w:tcW w:type="dxa" w:w="3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48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48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48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48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3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15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48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ACTION ITEM</w:t>
            </w:r>
          </w:p>
        </w:tc>
        <w:tc>
          <w:tcPr>
            <w:tcW w:type="dxa" w:w="20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WHO</w:t>
            </w:r>
          </w:p>
        </w:tc>
        <w:tc>
          <w:tcPr>
            <w:tcW w:type="dxa" w:w="2000"/>
            <w:tcBorders>
              <w:top w:val="single" w:color="A39A86" w:sz="4"/>
              <w:left w:val="single" w:color="A39A86" w:sz="4"/>
              <w:bottom w:val="single" w:color="A39A86" w:sz="4"/>
              <w:right w:val="single" w:color="A39A86" w:sz="4"/>
            </w:tcBorders>
            <w:shd w:fill="1A1917" w:color="auto" w:val="clear"/>
            <w:tcMar>
              <w:top w:type="dxa" w:w="40"/>
              <w:left w:type="dxa" w:w="110"/>
              <w:bottom w:type="dxa" w:w="40"/>
              <w:right w:type="dxa" w:w="110"/>
            </w:tcMar>
          </w:tcPr>
          <w:p>
            <w:pPr>
              <w:spacing w:after="50" w:line="270"/>
            </w:pPr>
            <w:r>
              <w:rPr>
                <w:rFonts w:ascii="Arial" w:cs="Arial" w:eastAsia="Arial" w:hAnsi="Arial"/>
                <w:b/>
                <w:bCs/>
                <w:color w:val="FBFAF7"/>
                <w:sz w:val="17"/>
                <w:szCs w:val="17"/>
              </w:rPr>
              <w:t xml:space="preserve">BY WHEN</w:t>
            </w:r>
          </w:p>
        </w:tc>
      </w:tr>
      <w:tr>
        <w:tc>
          <w:tcPr>
            <w:tcW w:type="dxa" w:w="53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2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2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r>
        <w:tc>
          <w:tcPr>
            <w:tcW w:type="dxa" w:w="536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color w:val="1A1917"/>
                <w:sz w:val="17"/>
                <w:szCs w:val="17"/>
              </w:rPr>
              <w:t xml:space="preserve"/>
            </w:r>
          </w:p>
        </w:tc>
        <w:tc>
          <w:tcPr>
            <w:tcW w:type="dxa" w:w="2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c>
          <w:tcPr>
            <w:tcW w:type="dxa" w:w="2000"/>
            <w:tcBorders>
              <w:top w:val="single" w:color="A39A86" w:sz="4"/>
              <w:left w:val="single" w:color="A39A86" w:sz="4"/>
              <w:bottom w:val="single" w:color="A39A86" w:sz="4"/>
              <w:right w:val="single" w:color="A39A86" w:sz="4"/>
            </w:tcBorders>
            <w:shd w:fill="F4F1EA" w:color="auto" w:val="clear"/>
            <w:tcMar>
              <w:top w:type="dxa" w:w="40"/>
              <w:left w:type="dxa" w:w="110"/>
              <w:bottom w:type="dxa" w:w="40"/>
              <w:right w:type="dxa" w:w="110"/>
            </w:tcMar>
          </w:tcPr>
          <w:p>
            <w:pPr>
              <w:spacing w:after="50" w:line="270"/>
            </w:pPr>
            <w:r>
              <w:rPr>
                <w:rFonts w:ascii="Arial" w:cs="Arial" w:eastAsia="Arial" w:hAnsi="Arial"/>
                <w:b w:val="false"/>
                <w:bCs w:val="false"/>
                <w:color w:val="1A1917"/>
                <w:sz w:val="17"/>
                <w:szCs w:val="17"/>
              </w:rPr>
              <w:t xml:space="preserve"/>
            </w:r>
          </w:p>
        </w:tc>
      </w:tr>
    </w:tbl>
    <w:p>
      <w:r>
        <w:br w:type="page"/>
      </w:r>
    </w:p>
    <w:p>
      <w:pPr>
        <w:spacing w:after="60"/>
      </w:pPr>
      <w:r>
        <w:rPr>
          <w:rFonts w:ascii="Arial" w:cs="Arial" w:eastAsia="Arial" w:hAnsi="Arial"/>
          <w:b/>
          <w:bCs/>
          <w:color w:val="A3121D"/>
          <w:sz w:val="18"/>
          <w:szCs w:val="18"/>
        </w:rPr>
        <w:t xml:space="preserve">MODULE 5 TEMPLATE</w:t>
      </w:r>
    </w:p>
    <w:p>
      <w:pPr>
        <w:spacing w:after="80"/>
      </w:pPr>
      <w:r>
        <w:rPr>
          <w:rFonts w:ascii="Arial" w:cs="Arial" w:eastAsia="Arial" w:hAnsi="Arial"/>
          <w:b/>
          <w:bCs/>
          <w:color w:val="1A1917"/>
          <w:sz w:val="48"/>
          <w:szCs w:val="48"/>
        </w:rPr>
        <w:t xml:space="preserve">How to Run the Debrief</w:t>
      </w:r>
    </w:p>
    <w:p>
      <w:pPr>
        <w:spacing w:after="160"/>
      </w:pPr>
      <w:r>
        <w:rPr>
          <w:rFonts w:ascii="Arial" w:cs="Arial" w:eastAsia="Arial" w:hAnsi="Arial"/>
          <w:color w:val="55524B"/>
          <w:sz w:val="24"/>
          <w:szCs w:val="24"/>
        </w:rPr>
        <w:t xml:space="preserve">Page 1 is filled in after every event. This page is for you.</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The debrief is where your team gets better every week instead of making the same mistakes every month. It takes ten minutes. The ratings feed new hires' onboarding (Module 4) and your weekly check-ins.</w:t>
      </w:r>
    </w:p>
    <w:p>
      <w:pPr>
        <w:pStyle w:val="Heading2"/>
        <w:spacing w:after="100" w:before="260"/>
      </w:pPr>
      <w:r>
        <w:rPr>
          <w:rFonts w:ascii="Arial" w:cs="Arial" w:eastAsia="Arial" w:hAnsi="Arial"/>
          <w:b/>
          <w:bCs/>
          <w:color w:val="1A1917"/>
          <w:sz w:val="25"/>
          <w:szCs w:val="25"/>
        </w:rPr>
        <w:t xml:space="preserve">Rules</w:t>
      </w:r>
    </w:p>
    <w:p>
      <w:pPr>
        <w:pStyle w:val="ListParagraph"/>
        <w:numPr>
          <w:ilvl w:val="0"/>
          <w:numId w:val="2"/>
        </w:numPr>
        <w:spacing w:after="70" w:line="280"/>
      </w:pPr>
      <w:r>
        <w:rPr>
          <w:rFonts w:ascii="Arial" w:cs="Arial" w:eastAsia="Arial" w:hAnsi="Arial"/>
          <w:color w:val="1A1917"/>
          <w:sz w:val="21"/>
          <w:szCs w:val="21"/>
        </w:rPr>
        <w:t xml:space="preserve">Do it every time, including when the event went perfectly. Especially then: you learn what to repeat.</w:t>
      </w:r>
    </w:p>
    <w:p>
      <w:pPr>
        <w:pStyle w:val="ListParagraph"/>
        <w:numPr>
          <w:ilvl w:val="0"/>
          <w:numId w:val="2"/>
        </w:numPr>
        <w:spacing w:after="70" w:line="280"/>
      </w:pPr>
      <w:r>
        <w:rPr>
          <w:rFonts w:ascii="Arial" w:cs="Arial" w:eastAsia="Arial" w:hAnsi="Arial"/>
          <w:color w:val="1A1917"/>
          <w:sz w:val="21"/>
          <w:szCs w:val="21"/>
        </w:rPr>
        <w:t xml:space="preserve">Ask "what caused it," not "who caused it." Fix systems, not people.</w:t>
      </w:r>
    </w:p>
    <w:p>
      <w:pPr>
        <w:pStyle w:val="ListParagraph"/>
        <w:numPr>
          <w:ilvl w:val="0"/>
          <w:numId w:val="2"/>
        </w:numPr>
        <w:spacing w:after="70" w:line="280"/>
      </w:pPr>
      <w:r>
        <w:rPr>
          <w:rFonts w:ascii="Arial" w:cs="Arial" w:eastAsia="Arial" w:hAnsi="Arial"/>
          <w:color w:val="1A1917"/>
          <w:sz w:val="21"/>
          <w:szCs w:val="21"/>
        </w:rPr>
        <w:t xml:space="preserve">Start with what went well and name people. Recognition is part of the debrief (Recognition Menu).</w:t>
      </w:r>
    </w:p>
    <w:p>
      <w:pPr>
        <w:pStyle w:val="ListParagraph"/>
        <w:numPr>
          <w:ilvl w:val="0"/>
          <w:numId w:val="2"/>
        </w:numPr>
        <w:spacing w:after="70" w:line="280"/>
      </w:pPr>
      <w:r>
        <w:rPr>
          <w:rFonts w:ascii="Arial" w:cs="Arial" w:eastAsia="Arial" w:hAnsi="Arial"/>
          <w:color w:val="1A1917"/>
          <w:sz w:val="21"/>
          <w:szCs w:val="21"/>
        </w:rPr>
        <w:t xml:space="preserve">Every problem gets an action item with a name and a date, or it will happen again.</w:t>
      </w:r>
    </w:p>
    <w:p>
      <w:pPr>
        <w:pStyle w:val="ListParagraph"/>
        <w:numPr>
          <w:ilvl w:val="0"/>
          <w:numId w:val="2"/>
        </w:numPr>
        <w:spacing w:after="70" w:line="280"/>
      </w:pPr>
      <w:r>
        <w:rPr>
          <w:rFonts w:ascii="Arial" w:cs="Arial" w:eastAsia="Arial" w:hAnsi="Arial"/>
          <w:color w:val="1A1917"/>
          <w:sz w:val="21"/>
          <w:szCs w:val="21"/>
        </w:rPr>
        <w:t xml:space="preserve">Keep the forms. Patterns over 10-20 events tell you exactly what to train or change.</w:t>
      </w:r>
    </w:p>
    <w:p>
      <w:pPr>
        <w:pStyle w:val="ListParagraph"/>
        <w:numPr>
          <w:ilvl w:val="0"/>
          <w:numId w:val="2"/>
        </w:numPr>
        <w:spacing w:after="70" w:line="280"/>
      </w:pPr>
      <w:r>
        <w:rPr>
          <w:rFonts w:ascii="Arial" w:cs="Arial" w:eastAsia="Arial" w:hAnsi="Arial"/>
          <w:color w:val="1A1917"/>
          <w:sz w:val="21"/>
          <w:szCs w:val="21"/>
        </w:rPr>
        <w:t xml:space="preserve">Ratings are for coaching and recognition, not punishment. Share them in the weekly check-in, privately.</w:t>
      </w:r>
    </w:p>
    <w:sectPr>
      <w:headerReference w:type="default" r:id="rId7"/>
      <w:footerReference w:type="default" r:id="rId8"/>
      <w:pgSz w:w="12240" w:h="15840" w:orient="portrait"/>
      <w:pgMar w:top="900" w:right="1300" w:bottom="8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Post-Event Debrief Form  |  Module 5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2026-10-14T14:56:09.330Z</dcterms:created>
  <dcterms:modified xsi:type="dcterms:W3CDTF">2026-10-14T14:56:09.330Z</dcterms:modified>
</cp:coreProperties>
</file>

<file path=docProps/custom.xml><?xml version="1.0" encoding="utf-8"?>
<Properties xmlns="http://schemas.openxmlformats.org/officeDocument/2006/custom-properties" xmlns:vt="http://schemas.openxmlformats.org/officeDocument/2006/docPropsVTypes"/>
</file>