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Dear Editors, </w:t>
        <w:br w:type="textWrapping"/>
        <w:br w:type="textWrapping"/>
        <w:t xml:space="preserve">I am pleased to submit "Energy Anchoring in Cryptocurrency Markets: Evidence from Natural Experiments" for consideration in Digital Finance, following transfer from Financial Innovation. </w:t>
      </w:r>
    </w:p>
    <w:p w:rsidR="00000000" w:rsidDel="00000000" w:rsidP="00000000" w:rsidRDefault="00000000" w:rsidRPr="00000000" w14:paraId="00000002">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3">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paper documents how Bitcoin's value anchors to cumulative mining energy costs through our novel Cumulative Energy Investment Ratio (CEIR). Using China's 2021 mining ban and Ethereum's 2022 Merge as natural experiments, we show this anchoring is regime-dependent, with important implications for cryptocurrency valuation and financial innovation. </w:t>
      </w:r>
    </w:p>
    <w:p w:rsidR="00000000" w:rsidDel="00000000" w:rsidP="00000000" w:rsidRDefault="00000000" w:rsidRPr="00000000" w14:paraId="00000004">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5">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manuscript aligns with Digital Finance's scope on theoretical modeling of financial innovations and the economic implications of financial technology. </w:t>
      </w:r>
    </w:p>
    <w:p w:rsidR="00000000" w:rsidDel="00000000" w:rsidP="00000000" w:rsidRDefault="00000000" w:rsidRPr="00000000" w14:paraId="00000006">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7">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Thank you for considering our work.</w:t>
      </w:r>
    </w:p>
    <w:p w:rsidR="00000000" w:rsidDel="00000000" w:rsidP="00000000" w:rsidRDefault="00000000" w:rsidRPr="00000000" w14:paraId="00000008">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9">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Sincerely,</w:t>
      </w:r>
    </w:p>
    <w:p w:rsidR="00000000" w:rsidDel="00000000" w:rsidP="00000000" w:rsidRDefault="00000000" w:rsidRPr="00000000" w14:paraId="0000000A">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Christopher Ongko</w:t>
      </w:r>
    </w:p>
    <w:p w:rsidR="00000000" w:rsidDel="00000000" w:rsidP="00000000" w:rsidRDefault="00000000" w:rsidRPr="00000000" w14:paraId="0000000B">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School of Management</w:t>
      </w:r>
    </w:p>
    <w:p w:rsidR="00000000" w:rsidDel="00000000" w:rsidP="00000000" w:rsidRDefault="00000000" w:rsidRPr="00000000" w14:paraId="0000000C">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Yuan Ze University</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