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Times New Roman" w:cs="Times New Roman" w:eastAsia="Times New Roman" w:hAnsi="Times New Roman"/>
          <w:b/>
          <w:bCs/>
          <w:color w:val="1F3B4D"/>
          <w:sz w:val="64"/>
          <w:szCs w:val="64"/>
        </w:rPr>
        <w:t xml:space="preserve">OceanEmbed</w:t>
      </w:r>
    </w:p>
    <w:p>
      <w:pPr>
        <w:spacing w:after="0" w:before="160"/>
        <w:jc w:val="center"/>
      </w:pPr>
      <w:r>
        <w:rPr>
          <w:rFonts w:ascii="Times New Roman" w:cs="Times New Roman" w:eastAsia="Times New Roman" w:hAnsi="Times New Roman"/>
          <w:sz w:val="32"/>
          <w:szCs w:val="32"/>
        </w:rPr>
        <w:t xml:space="preserve">Software Architecture &amp; Design Document</w:t>
      </w:r>
    </w:p>
    <w:p>
      <w:pPr>
        <w:spacing w:after="0" w:before="120"/>
        <w:jc w:val="center"/>
      </w:pPr>
      <w:r>
        <w:rPr>
          <w:rFonts w:ascii="Times New Roman" w:cs="Times New Roman" w:eastAsia="Times New Roman" w:hAnsi="Times New Roman"/>
          <w:i/>
          <w:iCs/>
          <w:sz w:val="22"/>
          <w:szCs w:val="22"/>
        </w:rPr>
        <w:t xml:space="preserve">High-Level Design, Low-Level Design, Data Flows and Framework Reference</w:t>
      </w:r>
    </w:p>
    <w:p>
      <w:pPr>
        <w:spacing w:before="900"/>
        <w:jc w:val="center"/>
      </w:pPr>
      <w:r>
        <w:rPr>
          <w:rFonts w:ascii="Times New Roman" w:cs="Times New Roman" w:eastAsia="Times New Roman" w:hAnsi="Times New Roman"/>
          <w:sz w:val="22"/>
          <w:szCs w:val="22"/>
        </w:rPr>
        <w:t xml:space="preserve">Regime-conditioned, physics-constrained deep learning for</w:t>
      </w:r>
    </w:p>
    <w:p>
      <w:pPr>
        <w:jc w:val="center"/>
      </w:pPr>
      <w:r>
        <w:rPr>
          <w:rFonts w:ascii="Times New Roman" w:cs="Times New Roman" w:eastAsia="Times New Roman" w:hAnsi="Times New Roman"/>
          <w:sz w:val="22"/>
          <w:szCs w:val="22"/>
        </w:rPr>
        <w:t xml:space="preserve">subsurface ocean reconstruction in the North Indian Ocean / Bay of Bengal</w:t>
      </w:r>
    </w:p>
    <w:p>
      <w:pPr>
        <w:spacing w:before="1400"/>
        <w:jc w:val="center"/>
      </w:pPr>
      <w:r>
        <w:rPr>
          <w:rFonts w:ascii="Times New Roman" w:cs="Times New Roman" w:eastAsia="Times New Roman" w:hAnsi="Times New Roman"/>
          <w:sz w:val="20"/>
          <w:szCs w:val="20"/>
        </w:rPr>
        <w:t xml:space="preserve">Smart India Hackathon  ·  Ministry of Earth Sciences  ·  Space Technology</w:t>
      </w:r>
    </w:p>
    <w:p>
      <w:pPr>
        <w:spacing w:before="120"/>
        <w:jc w:val="center"/>
      </w:pPr>
      <w:r>
        <w:rPr>
          <w:rFonts w:ascii="Times New Roman" w:cs="Times New Roman" w:eastAsia="Times New Roman" w:hAnsi="Times New Roman"/>
          <w:sz w:val="20"/>
          <w:szCs w:val="20"/>
        </w:rPr>
        <w:t xml:space="preserve">Repository:  github.com/Specter842/oceanembed</w:t>
      </w:r>
    </w:p>
    <w:p>
      <w:pPr>
        <w:spacing w:before="120"/>
        <w:jc w:val="center"/>
      </w:pPr>
      <w:r>
        <w:rPr>
          <w:rFonts w:ascii="Times New Roman" w:cs="Times New Roman" w:eastAsia="Times New Roman" w:hAnsi="Times New Roman"/>
          <w:sz w:val="20"/>
          <w:szCs w:val="20"/>
        </w:rPr>
        <w:t xml:space="preserve">Document version 1.0  —  September 2026</w:t>
      </w:r>
    </w:p>
    <w:p>
      <w:r>
        <w:br w:type="page"/>
      </w:r>
    </w:p>
    <w:p>
      <w:pPr>
        <w:spacing w:after="200"/>
      </w:pPr>
      <w:r>
        <w:rPr>
          <w:rFonts w:ascii="Times New Roman" w:cs="Times New Roman" w:eastAsia="Times New Roman" w:hAnsi="Times New Roman"/>
          <w:b/>
          <w:bCs/>
          <w:color w:val="1F3B4D"/>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keepNext/>
        <w:spacing w:after="160" w:before="360"/>
      </w:pPr>
      <w:r>
        <w:rPr>
          <w:rFonts w:ascii="Times New Roman" w:cs="Times New Roman" w:eastAsia="Times New Roman" w:hAnsi="Times New Roman"/>
          <w:b/>
          <w:bCs/>
          <w:color w:val="1F3B4D"/>
          <w:sz w:val="30"/>
          <w:szCs w:val="30"/>
        </w:rPr>
        <w:t xml:space="preserve">1  Introduction</w:t>
      </w:r>
    </w:p>
    <w:p>
      <w:pPr>
        <w:pStyle w:val="Heading2"/>
        <w:keepNext/>
        <w:spacing w:after="120" w:before="260"/>
      </w:pPr>
      <w:r>
        <w:rPr>
          <w:rFonts w:ascii="Times New Roman" w:cs="Times New Roman" w:eastAsia="Times New Roman" w:hAnsi="Times New Roman"/>
          <w:b/>
          <w:bCs/>
          <w:color w:val="1F3B4D"/>
          <w:sz w:val="25"/>
          <w:szCs w:val="25"/>
        </w:rPr>
        <w:t xml:space="preserve">1.1  Purpose and scope</w:t>
      </w:r>
    </w:p>
    <w:p>
      <w:pPr>
        <w:spacing w:after="120" w:line="300"/>
        <w:jc w:val="both"/>
      </w:pPr>
      <w:r>
        <w:rPr>
          <w:rFonts w:ascii="Times New Roman" w:cs="Times New Roman" w:eastAsia="Times New Roman" w:hAnsi="Times New Roman"/>
          <w:sz w:val="22"/>
          <w:szCs w:val="22"/>
        </w:rPr>
        <w:t xml:space="preserve">This document describes the software architecture of OceanEmbed: its high-level structure (HLD), the internal design of every module (LLD), the data and control flows between them, and how each third-party framework is used. It is written to be read alongside the source tree at github.com/Specter842/oceanembed and the build specification in that repository's CLAUDE.md.</w:t>
      </w:r>
    </w:p>
    <w:p>
      <w:pPr>
        <w:spacing w:after="120" w:line="300"/>
        <w:jc w:val="both"/>
      </w:pPr>
      <w:r>
        <w:rPr>
          <w:rFonts w:ascii="Times New Roman" w:cs="Times New Roman" w:eastAsia="Times New Roman" w:hAnsi="Times New Roman"/>
          <w:sz w:val="22"/>
          <w:szCs w:val="22"/>
        </w:rPr>
        <w:t xml:space="preserve">OceanEmbed reconstructs vertical profiles of ocean temperature and salinity, from the surface to about 2000 m, from satellite observations of the sea surface. It is an offline batch system: it downloads historical satellite and float data, builds a matched training set, trains a model plus a comparison baseline, evaluates them on physically-separated holdouts, and serves the results through a dashboard.</w:t>
      </w:r>
    </w:p>
    <w:p>
      <w:pPr>
        <w:pStyle w:val="Heading2"/>
        <w:keepNext/>
        <w:spacing w:after="120" w:before="260"/>
      </w:pPr>
      <w:r>
        <w:rPr>
          <w:rFonts w:ascii="Times New Roman" w:cs="Times New Roman" w:eastAsia="Times New Roman" w:hAnsi="Times New Roman"/>
          <w:b/>
          <w:bCs/>
          <w:color w:val="1F3B4D"/>
          <w:sz w:val="25"/>
          <w:szCs w:val="25"/>
        </w:rPr>
        <w:t xml:space="preserve">1.2  What the system claims</w:t>
      </w:r>
    </w:p>
    <w:p>
      <w:pPr>
        <w:spacing w:after="120" w:line="300"/>
        <w:jc w:val="both"/>
      </w:pPr>
      <w:r>
        <w:rPr>
          <w:rFonts w:ascii="Times New Roman" w:cs="Times New Roman" w:eastAsia="Times New Roman" w:hAnsi="Times New Roman"/>
          <w:sz w:val="22"/>
          <w:szCs w:val="22"/>
        </w:rPr>
        <w:t xml:space="preserve">The contribution is a combination of three independently-proven techniques applied to a basin the international ocean-ML literature has largely passed over, not a new algorithm:</w:t>
      </w:r>
    </w:p>
    <w:p>
      <w:pPr>
        <w:pStyle w:val="ListParagraph"/>
        <w:numPr>
          <w:ilvl w:val="0"/>
          <w:numId w:val="2"/>
        </w:numPr>
        <w:spacing w:after="60" w:line="290"/>
      </w:pPr>
      <w:r>
        <w:rPr>
          <w:rFonts w:ascii="Times New Roman" w:cs="Times New Roman" w:eastAsia="Times New Roman" w:hAnsi="Times New Roman"/>
          <w:b/>
          <w:bCs/>
          <w:sz w:val="22"/>
          <w:szCs w:val="22"/>
        </w:rPr>
        <w:t xml:space="preserve">Transfer learning </w:t>
      </w:r>
      <w:r>
        <w:rPr>
          <w:rFonts w:ascii="Times New Roman" w:cs="Times New Roman" w:eastAsia="Times New Roman" w:hAnsi="Times New Roman"/>
          <w:sz w:val="22"/>
          <w:szCs w:val="22"/>
        </w:rPr>
        <w:t xml:space="preserve">from a pretrained geospatial backbone (ResNet-50 / ResNet-18 / Prithvi-EO).</w:t>
      </w:r>
    </w:p>
    <w:p>
      <w:pPr>
        <w:pStyle w:val="ListParagraph"/>
        <w:numPr>
          <w:ilvl w:val="0"/>
          <w:numId w:val="2"/>
        </w:numPr>
        <w:spacing w:after="60" w:line="290"/>
      </w:pPr>
      <w:r>
        <w:rPr>
          <w:rFonts w:ascii="Times New Roman" w:cs="Times New Roman" w:eastAsia="Times New Roman" w:hAnsi="Times New Roman"/>
          <w:b/>
          <w:bCs/>
          <w:sz w:val="22"/>
          <w:szCs w:val="22"/>
        </w:rPr>
        <w:t xml:space="preserve">Regime conditioning </w:t>
      </w:r>
      <w:r>
        <w:rPr>
          <w:rFonts w:ascii="Times New Roman" w:cs="Times New Roman" w:eastAsia="Times New Roman" w:hAnsi="Times New Roman"/>
          <w:sz w:val="22"/>
          <w:szCs w:val="22"/>
        </w:rPr>
        <w:t xml:space="preserve">derived from data that is independent of the prediction inputs (a stratification climatology and a river-discharge seasonal cycle), so the conditioning cannot leak the answer.</w:t>
      </w:r>
    </w:p>
    <w:p>
      <w:pPr>
        <w:pStyle w:val="ListParagraph"/>
        <w:numPr>
          <w:ilvl w:val="0"/>
          <w:numId w:val="2"/>
        </w:numPr>
        <w:spacing w:after="60" w:line="290"/>
      </w:pPr>
      <w:r>
        <w:rPr>
          <w:rFonts w:ascii="Times New Roman" w:cs="Times New Roman" w:eastAsia="Times New Roman" w:hAnsi="Times New Roman"/>
          <w:b/>
          <w:bCs/>
          <w:sz w:val="22"/>
          <w:szCs w:val="22"/>
        </w:rPr>
        <w:t xml:space="preserve">A physics-consistency loss </w:t>
      </w:r>
      <w:r>
        <w:rPr>
          <w:rFonts w:ascii="Times New Roman" w:cs="Times New Roman" w:eastAsia="Times New Roman" w:hAnsi="Times New Roman"/>
          <w:sz w:val="22"/>
          <w:szCs w:val="22"/>
        </w:rPr>
        <w:t xml:space="preserve">term based on the seawater equation of state.</w:t>
      </w:r>
    </w:p>
    <w:p>
      <w:pPr>
        <w:spacing w:after="120" w:line="300"/>
        <w:jc w:val="both"/>
      </w:pPr>
      <w:r>
        <w:rPr>
          <w:rFonts w:ascii="Times New Roman" w:cs="Times New Roman" w:eastAsia="Times New Roman" w:hAnsi="Times New Roman"/>
          <w:sz w:val="22"/>
          <w:szCs w:val="22"/>
        </w:rPr>
        <w:t xml:space="preserve">Explicitly not claimed: a novel architecture, real-time ingestion, a from-scratch foundation embedding, or a guaranteed accuracy win in every regime.</w:t>
      </w:r>
    </w:p>
    <w:p>
      <w:pPr>
        <w:pStyle w:val="Heading2"/>
        <w:keepNext/>
        <w:spacing w:after="120" w:before="260"/>
      </w:pPr>
      <w:r>
        <w:rPr>
          <w:rFonts w:ascii="Times New Roman" w:cs="Times New Roman" w:eastAsia="Times New Roman" w:hAnsi="Times New Roman"/>
          <w:b/>
          <w:bCs/>
          <w:color w:val="1F3B4D"/>
          <w:sz w:val="25"/>
          <w:szCs w:val="25"/>
        </w:rPr>
        <w:t xml:space="preserve">1.3  Definitions and acronyms</w:t>
      </w:r>
    </w:p>
    <w:tbl>
      <w:tblPr>
        <w:tblW w:type="dxa" w:w="8640"/>
        <w:tblBorders>
          <w:top w:val="single" w:color="9AA7B0" w:sz="2"/>
          <w:left w:val="single" w:color="9AA7B0" w:sz="2"/>
          <w:bottom w:val="single" w:color="9AA7B0" w:sz="2"/>
          <w:right w:val="single" w:color="9AA7B0" w:sz="2"/>
          <w:insideH w:val="single" w:color="C9D2D8" w:sz="2"/>
          <w:insideV w:val="single" w:color="C9D2D8" w:sz="2"/>
        </w:tblBorders>
      </w:tblPr>
      <w:tblGrid>
        <w:gridCol w:w="1900"/>
        <w:gridCol w:w="6740"/>
      </w:tblGrid>
      <w:tr>
        <w:trPr>
          <w:tblHeader/>
        </w:trPr>
        <w:tc>
          <w:tcPr>
            <w:tcW w:type="dxa" w:w="1900"/>
            <w:shd w:fill="E9EEF2"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Term</w:t>
            </w:r>
          </w:p>
        </w:tc>
        <w:tc>
          <w:tcPr>
            <w:tcW w:type="dxa" w:w="6740"/>
            <w:shd w:fill="E9EEF2"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Meaning</w:t>
            </w:r>
          </w:p>
        </w:tc>
      </w:tr>
      <w:tr>
        <w:trPr>
          <w:cantSplit/>
        </w:trPr>
        <w:tc>
          <w:tcPr>
            <w:tcW w:type="dxa" w:w="19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Argo</w:t>
            </w:r>
          </w:p>
        </w:tc>
        <w:tc>
          <w:tcPr>
            <w:tcW w:type="dxa" w:w="674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Global array of autonomous profiling floats measuring T/S to ~2000 m</w:t>
            </w:r>
          </w:p>
        </w:tc>
      </w:tr>
      <w:tr>
        <w:trPr>
          <w:cantSplit/>
        </w:trPr>
        <w:tc>
          <w:tcPr>
            <w:tcW w:type="dxa" w:w="19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SST / SSH / SLA / SSS</w:t>
            </w:r>
          </w:p>
        </w:tc>
        <w:tc>
          <w:tcPr>
            <w:tcW w:type="dxa" w:w="674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Sea-surface temperature / height / level anomaly / salinity</w:t>
            </w:r>
          </w:p>
        </w:tc>
      </w:tr>
      <w:tr>
        <w:trPr>
          <w:cantSplit/>
        </w:trPr>
        <w:tc>
          <w:tcPr>
            <w:tcW w:type="dxa" w:w="19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MLD / ILD / BLT</w:t>
            </w:r>
          </w:p>
        </w:tc>
        <w:tc>
          <w:tcPr>
            <w:tcW w:type="dxa" w:w="674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Mixed-layer depth / isothermal-layer depth / barrier-layer thickness (ILD - MLD)</w:t>
            </w:r>
          </w:p>
        </w:tc>
      </w:tr>
      <w:tr>
        <w:trPr>
          <w:cantSplit/>
        </w:trPr>
        <w:tc>
          <w:tcPr>
            <w:tcW w:type="dxa" w:w="19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Barrier layer</w:t>
            </w:r>
          </w:p>
        </w:tc>
        <w:tc>
          <w:tcPr>
            <w:tcW w:type="dxa" w:w="674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 salinity-stratified layer between the density mixed layer and the thermocline; the Bay of Bengal's defining feature</w:t>
            </w:r>
          </w:p>
        </w:tc>
      </w:tr>
      <w:tr>
        <w:trPr>
          <w:cantSplit/>
        </w:trPr>
        <w:tc>
          <w:tcPr>
            <w:tcW w:type="dxa" w:w="19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Regime</w:t>
            </w:r>
          </w:p>
        </w:tc>
        <w:tc>
          <w:tcPr>
            <w:tcW w:type="dxa" w:w="674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One of {well_mixed, barrier_layer_stratified, upwelling} assigned per space-time point</w:t>
            </w:r>
          </w:p>
        </w:tc>
      </w:tr>
      <w:tr>
        <w:trPr>
          <w:cantSplit/>
        </w:trPr>
        <w:tc>
          <w:tcPr>
            <w:tcW w:type="dxa" w:w="19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FiLM</w:t>
            </w:r>
          </w:p>
        </w:tc>
        <w:tc>
          <w:tcPr>
            <w:tcW w:type="dxa" w:w="674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Feature-wise Linear Modulation: y = x·(1+gamma(c)) + beta(c)</w:t>
            </w:r>
          </w:p>
        </w:tc>
      </w:tr>
      <w:tr>
        <w:trPr>
          <w:cantSplit/>
        </w:trPr>
        <w:tc>
          <w:tcPr>
            <w:tcW w:type="dxa" w:w="19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EOS-80 / TEOS-10</w:t>
            </w:r>
          </w:p>
        </w:tc>
        <w:tc>
          <w:tcPr>
            <w:tcW w:type="dxa" w:w="674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Equation of state of seawater (UNESCO 1983 / 2010)</w:t>
            </w:r>
          </w:p>
        </w:tc>
      </w:tr>
      <w:tr>
        <w:trPr>
          <w:cantSplit/>
        </w:trPr>
        <w:tc>
          <w:tcPr>
            <w:tcW w:type="dxa" w:w="19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ERDDAP / OPeNDAP</w:t>
            </w:r>
          </w:p>
        </w:tc>
        <w:tc>
          <w:tcPr>
            <w:tcW w:type="dxa" w:w="674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Server protocols for subsetting scientific gridded and tabular data over HTTP</w:t>
            </w:r>
          </w:p>
        </w:tc>
      </w:tr>
      <w:tr>
        <w:trPr>
          <w:cantSplit/>
        </w:trPr>
        <w:tc>
          <w:tcPr>
            <w:tcW w:type="dxa" w:w="19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WOA23</w:t>
            </w:r>
          </w:p>
        </w:tc>
        <w:tc>
          <w:tcPr>
            <w:tcW w:type="dxa" w:w="674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World Ocean Atlas 2023 monthly temperature/salinity climatology</w:t>
            </w:r>
          </w:p>
        </w:tc>
      </w:tr>
      <w:tr>
        <w:trPr>
          <w:cantSplit/>
        </w:trPr>
        <w:tc>
          <w:tcPr>
            <w:tcW w:type="dxa" w:w="19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NIO box</w:t>
            </w:r>
          </w:p>
        </w:tc>
        <w:tc>
          <w:tcPr>
            <w:tcW w:type="dxa" w:w="674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Analysis domain: 5 S - 25 N, 45 E - 100 E</w:t>
            </w:r>
          </w:p>
        </w:tc>
      </w:tr>
      <w:tr>
        <w:trPr>
          <w:cantSplit/>
        </w:trPr>
        <w:tc>
          <w:tcPr>
            <w:tcW w:type="dxa" w:w="19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Holdout</w:t>
            </w:r>
          </w:p>
        </w:tc>
        <w:tc>
          <w:tcPr>
            <w:tcW w:type="dxa" w:w="674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 test partition separated physically (by region or season), never randomly</w:t>
            </w:r>
          </w:p>
        </w:tc>
      </w:tr>
    </w:tbl>
    <w:p>
      <w:pPr>
        <w:pStyle w:val="Heading1"/>
        <w:keepNext/>
        <w:spacing w:after="160" w:before="360"/>
      </w:pPr>
      <w:r>
        <w:rPr>
          <w:rFonts w:ascii="Times New Roman" w:cs="Times New Roman" w:eastAsia="Times New Roman" w:hAnsi="Times New Roman"/>
          <w:b/>
          <w:bCs/>
          <w:color w:val="1F3B4D"/>
          <w:sz w:val="30"/>
          <w:szCs w:val="30"/>
        </w:rPr>
        <w:t xml:space="preserve">2  High-Level Design</w:t>
      </w:r>
    </w:p>
    <w:p>
      <w:pPr>
        <w:pStyle w:val="Heading2"/>
        <w:keepNext/>
        <w:spacing w:after="120" w:before="260"/>
      </w:pPr>
      <w:r>
        <w:rPr>
          <w:rFonts w:ascii="Times New Roman" w:cs="Times New Roman" w:eastAsia="Times New Roman" w:hAnsi="Times New Roman"/>
          <w:b/>
          <w:bCs/>
          <w:color w:val="1F3B4D"/>
          <w:sz w:val="25"/>
          <w:szCs w:val="25"/>
        </w:rPr>
        <w:t xml:space="preserve">2.1  System context</w:t>
      </w:r>
    </w:p>
    <w:p>
      <w:pPr>
        <w:spacing w:after="120" w:line="300"/>
        <w:jc w:val="both"/>
      </w:pPr>
      <w:r>
        <w:rPr>
          <w:rFonts w:ascii="Times New Roman" w:cs="Times New Roman" w:eastAsia="Times New Roman" w:hAnsi="Times New Roman"/>
          <w:sz w:val="22"/>
          <w:szCs w:val="22"/>
        </w:rPr>
        <w:t xml:space="preserve">OceanEmbed sits between a set of public scientific data services and a set of local artefacts that downstream consumers (the evaluation scripts and the dashboard) read. It holds no server of its own and requires no authentication: every source below is reachable anonymously over HTTPS.</w:t>
      </w:r>
    </w:p>
    <w:p>
      <w:pPr>
        <w:keepNext/>
        <w:keepLines/>
        <w:spacing w:after="60" w:before="200"/>
        <w:jc w:val="center"/>
      </w:pPr>
      <w:r>
        <w:drawing>
          <wp:inline distT="0" distB="0" distL="0" distR="0">
            <wp:extent cx="59055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00425"/>
                    </a:xfrm>
                    <a:prstGeom prst="rect">
                      <a:avLst/>
                    </a:prstGeom>
                  </pic:spPr>
                </pic:pic>
              </a:graphicData>
            </a:graphic>
          </wp:inline>
        </w:drawing>
      </w:r>
    </w:p>
    <w:p>
      <w:pPr>
        <w:spacing w:after="220"/>
        <w:jc w:val="center"/>
      </w:pPr>
      <w:r>
        <w:rPr>
          <w:rFonts w:ascii="Times New Roman" w:cs="Times New Roman" w:eastAsia="Times New Roman" w:hAnsi="Times New Roman"/>
          <w:i/>
          <w:iCs/>
          <w:sz w:val="19"/>
          <w:szCs w:val="19"/>
        </w:rPr>
        <w:t xml:space="preserve">Figure 1 — System context. Left: external data services. Centre: the offline batch pipeline. Right: the local artefacts it produces.</w:t>
      </w:r>
    </w:p>
    <w:p>
      <w:pPr>
        <w:spacing w:after="120" w:line="300"/>
        <w:jc w:val="both"/>
      </w:pPr>
      <w:r>
        <w:rPr>
          <w:rFonts w:ascii="Times New Roman" w:cs="Times New Roman" w:eastAsia="Times New Roman" w:hAnsi="Times New Roman"/>
          <w:sz w:val="22"/>
          <w:szCs w:val="22"/>
        </w:rPr>
        <w:t xml:space="preserve">A network constraint shaped the source list. From the build host, an entire class of hosts is unreachable (</w:t>
      </w:r>
      <w:r>
        <w:rPr>
          <w:rFonts w:ascii="Consolas" w:cs="Consolas" w:eastAsia="Consolas" w:hAnsi="Consolas"/>
          <w:sz w:val="20"/>
          <w:szCs w:val="20"/>
        </w:rPr>
        <w:t xml:space="preserve">*.ifremer.fr</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seanoe.org</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coastwatch.pfeg.noaa.gov</w:t>
      </w:r>
      <w:r>
        <w:rPr>
          <w:rFonts w:ascii="Times New Roman" w:cs="Times New Roman" w:eastAsia="Times New Roman" w:hAnsi="Times New Roman"/>
          <w:sz w:val="22"/>
          <w:szCs w:val="22"/>
        </w:rPr>
        <w:t xml:space="preserve">, CMEMS, PODAAC). Every such source was replaced by a reachable NOAA-hosted equivalent, documented per row in </w:t>
      </w:r>
      <w:r>
        <w:rPr>
          <w:rFonts w:ascii="Consolas" w:cs="Consolas" w:eastAsia="Consolas" w:hAnsi="Consolas"/>
          <w:sz w:val="20"/>
          <w:szCs w:val="20"/>
        </w:rPr>
        <w:t xml:space="preserve">data/raw/phase0_report.md</w:t>
      </w:r>
      <w:r>
        <w:rPr>
          <w:rFonts w:ascii="Times New Roman" w:cs="Times New Roman" w:eastAsia="Times New Roman" w:hAnsi="Times New Roman"/>
          <w:sz w:val="22"/>
          <w:szCs w:val="22"/>
        </w:rPr>
        <w:t xml:space="preserve"> and in Section 3.2 below.</w:t>
      </w:r>
    </w:p>
    <w:p>
      <w:pPr>
        <w:pStyle w:val="Heading2"/>
        <w:keepNext/>
        <w:spacing w:after="120" w:before="260"/>
      </w:pPr>
      <w:r>
        <w:rPr>
          <w:rFonts w:ascii="Times New Roman" w:cs="Times New Roman" w:eastAsia="Times New Roman" w:hAnsi="Times New Roman"/>
          <w:b/>
          <w:bCs/>
          <w:color w:val="1F3B4D"/>
          <w:sz w:val="25"/>
          <w:szCs w:val="25"/>
        </w:rPr>
        <w:t xml:space="preserve">2.2  Architectural style and principles</w:t>
      </w:r>
    </w:p>
    <w:p>
      <w:pPr>
        <w:pStyle w:val="ListParagraph"/>
        <w:numPr>
          <w:ilvl w:val="0"/>
          <w:numId w:val="2"/>
        </w:numPr>
        <w:spacing w:after="60" w:line="290"/>
      </w:pPr>
      <w:r>
        <w:rPr>
          <w:rFonts w:ascii="Times New Roman" w:cs="Times New Roman" w:eastAsia="Times New Roman" w:hAnsi="Times New Roman"/>
          <w:b/>
          <w:bCs/>
          <w:sz w:val="22"/>
          <w:szCs w:val="22"/>
        </w:rPr>
        <w:t xml:space="preserve">Pipeline of pure stages. </w:t>
      </w:r>
      <w:r>
        <w:rPr>
          <w:rFonts w:ascii="Times New Roman" w:cs="Times New Roman" w:eastAsia="Times New Roman" w:hAnsi="Times New Roman"/>
          <w:sz w:val="22"/>
          <w:szCs w:val="22"/>
        </w:rPr>
        <w:t xml:space="preserve">Each stage reads files, writes files, and can be re-run in isolation. There is no long-running process and no shared mutable state between stages.</w:t>
      </w:r>
    </w:p>
    <w:p>
      <w:pPr>
        <w:pStyle w:val="ListParagraph"/>
        <w:numPr>
          <w:ilvl w:val="0"/>
          <w:numId w:val="2"/>
        </w:numPr>
        <w:spacing w:after="60" w:line="290"/>
      </w:pPr>
      <w:r>
        <w:rPr>
          <w:rFonts w:ascii="Times New Roman" w:cs="Times New Roman" w:eastAsia="Times New Roman" w:hAnsi="Times New Roman"/>
          <w:b/>
          <w:bCs/>
          <w:sz w:val="22"/>
          <w:szCs w:val="22"/>
        </w:rPr>
        <w:t xml:space="preserve">Artefacts are the interface. </w:t>
      </w:r>
      <w:r>
        <w:rPr>
          <w:rFonts w:ascii="Times New Roman" w:cs="Times New Roman" w:eastAsia="Times New Roman" w:hAnsi="Times New Roman"/>
          <w:sz w:val="22"/>
          <w:szCs w:val="22"/>
        </w:rPr>
        <w:t xml:space="preserve">Stages communicate only through on-disk files (Parquet, NetCDF, NPZ, JSON, CSV, PNG). The dashboard and the evaluation code never import the training code.</w:t>
      </w:r>
    </w:p>
    <w:p>
      <w:pPr>
        <w:pStyle w:val="ListParagraph"/>
        <w:numPr>
          <w:ilvl w:val="0"/>
          <w:numId w:val="2"/>
        </w:numPr>
        <w:spacing w:after="60" w:line="290"/>
      </w:pPr>
      <w:r>
        <w:rPr>
          <w:rFonts w:ascii="Times New Roman" w:cs="Times New Roman" w:eastAsia="Times New Roman" w:hAnsi="Times New Roman"/>
          <w:b/>
          <w:bCs/>
          <w:sz w:val="22"/>
          <w:szCs w:val="22"/>
        </w:rPr>
        <w:t xml:space="preserve">Enforced non-circularity. </w:t>
      </w:r>
      <w:r>
        <w:rPr>
          <w:rFonts w:ascii="Times New Roman" w:cs="Times New Roman" w:eastAsia="Times New Roman" w:hAnsi="Times New Roman"/>
          <w:sz w:val="22"/>
          <w:szCs w:val="22"/>
        </w:rPr>
        <w:t xml:space="preserve">The regime-labelling package is import-isolated from the satellite-fetching package; a unit test fails the build if that boundary is crossed.</w:t>
      </w:r>
    </w:p>
    <w:p>
      <w:pPr>
        <w:pStyle w:val="ListParagraph"/>
        <w:numPr>
          <w:ilvl w:val="0"/>
          <w:numId w:val="2"/>
        </w:numPr>
        <w:spacing w:after="60" w:line="290"/>
      </w:pPr>
      <w:r>
        <w:rPr>
          <w:rFonts w:ascii="Times New Roman" w:cs="Times New Roman" w:eastAsia="Times New Roman" w:hAnsi="Times New Roman"/>
          <w:b/>
          <w:bCs/>
          <w:sz w:val="22"/>
          <w:szCs w:val="22"/>
        </w:rPr>
        <w:t xml:space="preserve">Physical, not random, evaluation. </w:t>
      </w:r>
      <w:r>
        <w:rPr>
          <w:rFonts w:ascii="Times New Roman" w:cs="Times New Roman" w:eastAsia="Times New Roman" w:hAnsi="Times New Roman"/>
          <w:sz w:val="22"/>
          <w:szCs w:val="22"/>
        </w:rPr>
        <w:t xml:space="preserve">Train/test partitions are made by withholding a whole region and a whole season, at file-writing time.</w:t>
      </w:r>
    </w:p>
    <w:p>
      <w:pPr>
        <w:pStyle w:val="ListParagraph"/>
        <w:numPr>
          <w:ilvl w:val="0"/>
          <w:numId w:val="2"/>
        </w:numPr>
        <w:spacing w:after="60" w:line="290"/>
      </w:pPr>
      <w:r>
        <w:rPr>
          <w:rFonts w:ascii="Times New Roman" w:cs="Times New Roman" w:eastAsia="Times New Roman" w:hAnsi="Times New Roman"/>
          <w:b/>
          <w:bCs/>
          <w:sz w:val="22"/>
          <w:szCs w:val="22"/>
        </w:rPr>
        <w:t xml:space="preserve">Device-agnostic. </w:t>
      </w:r>
      <w:r>
        <w:rPr>
          <w:rFonts w:ascii="Times New Roman" w:cs="Times New Roman" w:eastAsia="Times New Roman" w:hAnsi="Times New Roman"/>
          <w:sz w:val="22"/>
          <w:szCs w:val="22"/>
        </w:rPr>
        <w:t xml:space="preserve">Training auto-detects CUDA and enables mixed precision; the same code path runs on CPU.</w:t>
      </w:r>
    </w:p>
    <w:p>
      <w:pPr>
        <w:pStyle w:val="ListParagraph"/>
        <w:numPr>
          <w:ilvl w:val="0"/>
          <w:numId w:val="2"/>
        </w:numPr>
        <w:spacing w:after="60" w:line="290"/>
      </w:pPr>
      <w:r>
        <w:rPr>
          <w:rFonts w:ascii="Times New Roman" w:cs="Times New Roman" w:eastAsia="Times New Roman" w:hAnsi="Times New Roman"/>
          <w:b/>
          <w:bCs/>
          <w:sz w:val="22"/>
          <w:szCs w:val="22"/>
        </w:rPr>
        <w:t xml:space="preserve">Honest reporting. </w:t>
      </w:r>
      <w:r>
        <w:rPr>
          <w:rFonts w:ascii="Times New Roman" w:cs="Times New Roman" w:eastAsia="Times New Roman" w:hAnsi="Times New Roman"/>
          <w:sz w:val="22"/>
          <w:szCs w:val="22"/>
        </w:rPr>
        <w:t xml:space="preserve">Results are regenerated by scripts, never hand-edited, and a negative barrier-layer result is reported as-is (Section 8).</w:t>
      </w:r>
    </w:p>
    <w:p>
      <w:pPr>
        <w:pStyle w:val="Heading2"/>
        <w:keepNext/>
        <w:spacing w:after="120" w:before="260"/>
      </w:pPr>
      <w:r>
        <w:rPr>
          <w:rFonts w:ascii="Times New Roman" w:cs="Times New Roman" w:eastAsia="Times New Roman" w:hAnsi="Times New Roman"/>
          <w:b/>
          <w:bCs/>
          <w:color w:val="1F3B4D"/>
          <w:sz w:val="25"/>
          <w:szCs w:val="25"/>
        </w:rPr>
        <w:t xml:space="preserve">2.3  Module decomposition</w:t>
      </w:r>
    </w:p>
    <w:p>
      <w:pPr>
        <w:keepNext/>
        <w:keepLines/>
        <w:spacing w:after="60" w:before="200"/>
        <w:jc w:val="center"/>
      </w:pPr>
      <w:r>
        <w:drawing>
          <wp:inline distT="0" distB="0" distL="0" distR="0">
            <wp:extent cx="59055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590925"/>
                    </a:xfrm>
                    <a:prstGeom prst="rect">
                      <a:avLst/>
                    </a:prstGeom>
                  </pic:spPr>
                </pic:pic>
              </a:graphicData>
            </a:graphic>
          </wp:inline>
        </w:drawing>
      </w:r>
    </w:p>
    <w:p>
      <w:pPr>
        <w:spacing w:after="220"/>
        <w:jc w:val="center"/>
      </w:pPr>
      <w:r>
        <w:rPr>
          <w:rFonts w:ascii="Times New Roman" w:cs="Times New Roman" w:eastAsia="Times New Roman" w:hAnsi="Times New Roman"/>
          <w:i/>
          <w:iCs/>
          <w:sz w:val="19"/>
          <w:szCs w:val="19"/>
        </w:rPr>
        <w:t xml:space="preserve">Figure 2 — Module dependency graph. Arrows point from producer to consumer. The dashboard depends only on artefacts, not on any Python module here.</w:t>
      </w:r>
    </w:p>
    <w:tbl>
      <w:tblPr>
        <w:tblW w:type="dxa" w:w="8640"/>
        <w:tblBorders>
          <w:top w:val="single" w:color="9AA7B0" w:sz="2"/>
          <w:left w:val="single" w:color="9AA7B0" w:sz="2"/>
          <w:bottom w:val="single" w:color="9AA7B0" w:sz="2"/>
          <w:right w:val="single" w:color="9AA7B0" w:sz="2"/>
          <w:insideH w:val="single" w:color="C9D2D8" w:sz="2"/>
          <w:insideV w:val="single" w:color="C9D2D8" w:sz="2"/>
        </w:tblBorders>
      </w:tblPr>
      <w:tblGrid>
        <w:gridCol w:w="2550"/>
        <w:gridCol w:w="6090"/>
      </w:tblGrid>
      <w:tr>
        <w:trPr>
          <w:tblHeader/>
        </w:trPr>
        <w:tc>
          <w:tcPr>
            <w:tcW w:type="dxa" w:w="2550"/>
            <w:shd w:fill="E9EEF2"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Package / module</w:t>
            </w:r>
          </w:p>
        </w:tc>
        <w:tc>
          <w:tcPr>
            <w:tcW w:type="dxa" w:w="6090"/>
            <w:shd w:fill="E9EEF2"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Responsibility</w:t>
            </w:r>
          </w:p>
        </w:tc>
      </w:tr>
      <w:tr>
        <w:trPr>
          <w:cantSplit/>
        </w:trPr>
        <w:tc>
          <w:tcPr>
            <w:tcW w:type="dxa" w:w="25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src/data_access/</w:t>
            </w:r>
          </w:p>
        </w:tc>
        <w:tc>
          <w:tcPr>
            <w:tcW w:type="dxa" w:w="60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Fetch and cache every external dataset; expose the list of reachable endpoints (common.py)</w:t>
            </w:r>
          </w:p>
        </w:tc>
      </w:tr>
      <w:tr>
        <w:trPr>
          <w:cantSplit/>
        </w:trPr>
        <w:tc>
          <w:tcPr>
            <w:tcW w:type="dxa" w:w="25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src/regime/</w:t>
            </w:r>
          </w:p>
        </w:tc>
        <w:tc>
          <w:tcPr>
            <w:tcW w:type="dxa" w:w="60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Build the stratification climatology from WOA23; assign a regime class + stratification index per point</w:t>
            </w:r>
          </w:p>
        </w:tc>
      </w:tr>
      <w:tr>
        <w:trPr>
          <w:cantSplit/>
        </w:trPr>
        <w:tc>
          <w:tcPr>
            <w:tcW w:type="dxa" w:w="25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src/data_pipeline.py</w:t>
            </w:r>
          </w:p>
        </w:tc>
        <w:tc>
          <w:tcPr>
            <w:tcW w:type="dxa" w:w="60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Interpolate profiles to standard depths, match to the weekly satellite stack, split into physical holdouts, write NPZ tensors</w:t>
            </w:r>
          </w:p>
        </w:tc>
      </w:tr>
      <w:tr>
        <w:trPr>
          <w:cantSplit/>
        </w:trPr>
        <w:tc>
          <w:tcPr>
            <w:tcW w:type="dxa" w:w="25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src/datasets.py</w:t>
            </w:r>
          </w:p>
        </w:tc>
        <w:tc>
          <w:tcPr>
            <w:tcW w:type="dxa" w:w="60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Torch Dataset over the NPZ files; load and apply normalisation statistics</w:t>
            </w:r>
          </w:p>
        </w:tc>
      </w:tr>
      <w:tr>
        <w:trPr>
          <w:cantSplit/>
        </w:trPr>
        <w:tc>
          <w:tcPr>
            <w:tcW w:type="dxa" w:w="25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src/models/</w:t>
            </w:r>
          </w:p>
        </w:tc>
        <w:tc>
          <w:tcPr>
            <w:tcW w:type="dxa" w:w="60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Backbone, FiLM conditioning, EOS-80 physics loss, and the assembled OceanEmbedModel</w:t>
            </w:r>
          </w:p>
        </w:tc>
      </w:tr>
      <w:tr>
        <w:trPr>
          <w:cantSplit/>
        </w:trPr>
        <w:tc>
          <w:tcPr>
            <w:tcW w:type="dxa" w:w="25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src/train.py</w:t>
            </w:r>
          </w:p>
        </w:tc>
        <w:tc>
          <w:tcPr>
            <w:tcW w:type="dxa" w:w="60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Config dataclass, training/validation loop, AMP, checkpointing, CSV logging</w:t>
            </w:r>
          </w:p>
        </w:tc>
      </w:tr>
      <w:tr>
        <w:trPr>
          <w:cantSplit/>
        </w:trPr>
        <w:tc>
          <w:tcPr>
            <w:tcW w:type="dxa" w:w="25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src/evaluate.py</w:t>
            </w:r>
          </w:p>
        </w:tc>
        <w:tc>
          <w:tcPr>
            <w:tcW w:type="dxa" w:w="60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Batched inference; per-regime, per-depth RMSE and correlation; TEOS-10 diagnostics</w:t>
            </w:r>
          </w:p>
        </w:tc>
      </w:tr>
      <w:tr>
        <w:trPr>
          <w:cantSplit/>
        </w:trPr>
        <w:tc>
          <w:tcPr>
            <w:tcW w:type="dxa" w:w="25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src/viz/plots.py</w:t>
            </w:r>
          </w:p>
        </w:tc>
        <w:tc>
          <w:tcPr>
            <w:tcW w:type="dxa" w:w="60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The three Phase-3 figures</w:t>
            </w:r>
          </w:p>
        </w:tc>
      </w:tr>
      <w:tr>
        <w:trPr>
          <w:cantSplit/>
        </w:trPr>
        <w:tc>
          <w:tcPr>
            <w:tcW w:type="dxa" w:w="25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dashboard/app.py</w:t>
            </w:r>
          </w:p>
        </w:tc>
        <w:tc>
          <w:tcPr>
            <w:tcW w:type="dxa" w:w="60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Streamlit demo (five sections); reads artefacts only</w:t>
            </w:r>
          </w:p>
        </w:tc>
      </w:tr>
      <w:tr>
        <w:trPr>
          <w:cantSplit/>
        </w:trPr>
        <w:tc>
          <w:tcPr>
            <w:tcW w:type="dxa" w:w="25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tests/</w:t>
            </w:r>
          </w:p>
        </w:tc>
        <w:tc>
          <w:tcPr>
            <w:tcW w:type="dxa" w:w="60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Static import-independence check; split-disjointness assertion</w:t>
            </w:r>
          </w:p>
        </w:tc>
      </w:tr>
    </w:tbl>
    <w:p>
      <w:pPr>
        <w:pStyle w:val="Heading2"/>
        <w:keepNext/>
        <w:spacing w:after="120" w:before="260"/>
      </w:pPr>
      <w:r>
        <w:rPr>
          <w:rFonts w:ascii="Times New Roman" w:cs="Times New Roman" w:eastAsia="Times New Roman" w:hAnsi="Times New Roman"/>
          <w:b/>
          <w:bCs/>
          <w:color w:val="1F3B4D"/>
          <w:sz w:val="25"/>
          <w:szCs w:val="25"/>
        </w:rPr>
        <w:t xml:space="preserve">2.4  Technology stack</w:t>
      </w:r>
    </w:p>
    <w:tbl>
      <w:tblPr>
        <w:tblW w:type="dxa" w:w="8640"/>
        <w:tblBorders>
          <w:top w:val="single" w:color="9AA7B0" w:sz="2"/>
          <w:left w:val="single" w:color="9AA7B0" w:sz="2"/>
          <w:bottom w:val="single" w:color="9AA7B0" w:sz="2"/>
          <w:right w:val="single" w:color="9AA7B0" w:sz="2"/>
          <w:insideH w:val="single" w:color="C9D2D8" w:sz="2"/>
          <w:insideV w:val="single" w:color="C9D2D8" w:sz="2"/>
        </w:tblBorders>
      </w:tblPr>
      <w:tblGrid>
        <w:gridCol w:w="1750"/>
        <w:gridCol w:w="2300"/>
        <w:gridCol w:w="4590"/>
      </w:tblGrid>
      <w:tr>
        <w:trPr>
          <w:tblHeader/>
        </w:trPr>
        <w:tc>
          <w:tcPr>
            <w:tcW w:type="dxa" w:w="1750"/>
            <w:shd w:fill="E9EEF2"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Concern</w:t>
            </w:r>
          </w:p>
        </w:tc>
        <w:tc>
          <w:tcPr>
            <w:tcW w:type="dxa" w:w="2300"/>
            <w:shd w:fill="E9EEF2"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Choice</w:t>
            </w:r>
          </w:p>
        </w:tc>
        <w:tc>
          <w:tcPr>
            <w:tcW w:type="dxa" w:w="4590"/>
            <w:shd w:fill="E9EEF2"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Notes</w:t>
            </w:r>
          </w:p>
        </w:tc>
      </w:tr>
      <w:tr>
        <w:trPr>
          <w:cantSplit/>
        </w:trPr>
        <w:tc>
          <w:tcPr>
            <w:tcW w:type="dxa" w:w="17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Language</w:t>
            </w:r>
          </w:p>
        </w:tc>
        <w:tc>
          <w:tcPr>
            <w:tcW w:type="dxa" w:w="23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Python 3.14</w:t>
            </w:r>
          </w:p>
        </w:tc>
        <w:tc>
          <w:tcPr>
            <w:tcW w:type="dxa" w:w="45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Spec asked for 3.11; all dependencies install on 3.14 except argopy (not used)</w:t>
            </w:r>
          </w:p>
        </w:tc>
      </w:tr>
      <w:tr>
        <w:trPr>
          <w:cantSplit/>
        </w:trPr>
        <w:tc>
          <w:tcPr>
            <w:tcW w:type="dxa" w:w="17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Arrays / gridded data</w:t>
            </w:r>
          </w:p>
        </w:tc>
        <w:tc>
          <w:tcPr>
            <w:tcW w:type="dxa" w:w="23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numpy, xarray, netCDF4, h5netcdf, h5py</w:t>
            </w:r>
          </w:p>
        </w:tc>
        <w:tc>
          <w:tcPr>
            <w:tcW w:type="dxa" w:w="45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xarray for labelled arrays + OPeNDAP subsetting</w:t>
            </w:r>
          </w:p>
        </w:tc>
      </w:tr>
      <w:tr>
        <w:trPr>
          <w:cantSplit/>
        </w:trPr>
        <w:tc>
          <w:tcPr>
            <w:tcW w:type="dxa" w:w="17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Tabular / columnar</w:t>
            </w:r>
          </w:p>
        </w:tc>
        <w:tc>
          <w:tcPr>
            <w:tcW w:type="dxa" w:w="23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pandas, pyarrow</w:t>
            </w:r>
          </w:p>
        </w:tc>
        <w:tc>
          <w:tcPr>
            <w:tcW w:type="dxa" w:w="45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Parquet for the matched profile table</w:t>
            </w:r>
          </w:p>
        </w:tc>
      </w:tr>
      <w:tr>
        <w:trPr>
          <w:cantSplit/>
        </w:trPr>
        <w:tc>
          <w:tcPr>
            <w:tcW w:type="dxa" w:w="17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HTTP / data protocols</w:t>
            </w:r>
          </w:p>
        </w:tc>
        <w:tc>
          <w:tcPr>
            <w:tcW w:type="dxa" w:w="23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requests, erddapy, pydap</w:t>
            </w:r>
          </w:p>
        </w:tc>
        <w:tc>
          <w:tcPr>
            <w:tcW w:type="dxa" w:w="45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ERDDAP tabledap + griddap; THREDDS file server; OPeNDAP</w:t>
            </w:r>
          </w:p>
        </w:tc>
      </w:tr>
      <w:tr>
        <w:trPr>
          <w:cantSplit/>
        </w:trPr>
        <w:tc>
          <w:tcPr>
            <w:tcW w:type="dxa" w:w="17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Seawater physics</w:t>
            </w:r>
          </w:p>
        </w:tc>
        <w:tc>
          <w:tcPr>
            <w:tcW w:type="dxa" w:w="23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gsw (TEOS-10)</w:t>
            </w:r>
          </w:p>
        </w:tc>
        <w:tc>
          <w:tcPr>
            <w:tcW w:type="dxa" w:w="45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Climatology density + evaluation diagnostics; loss uses a torch EOS-80 port</w:t>
            </w:r>
          </w:p>
        </w:tc>
      </w:tr>
      <w:tr>
        <w:trPr>
          <w:cantSplit/>
        </w:trPr>
        <w:tc>
          <w:tcPr>
            <w:tcW w:type="dxa" w:w="17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Deep learning</w:t>
            </w:r>
          </w:p>
        </w:tc>
        <w:tc>
          <w:tcPr>
            <w:tcW w:type="dxa" w:w="23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PyTorch + torchvision</w:t>
            </w:r>
          </w:p>
        </w:tc>
        <w:tc>
          <w:tcPr>
            <w:tcW w:type="dxa" w:w="45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CPU build on the build host; CUDA build on the training machine</w:t>
            </w:r>
          </w:p>
        </w:tc>
      </w:tr>
      <w:tr>
        <w:trPr>
          <w:cantSplit/>
        </w:trPr>
        <w:tc>
          <w:tcPr>
            <w:tcW w:type="dxa" w:w="17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Geospatial backbone</w:t>
            </w:r>
          </w:p>
        </w:tc>
        <w:tc>
          <w:tcPr>
            <w:tcW w:type="dxa" w:w="23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terratorch (optional)</w:t>
            </w:r>
          </w:p>
        </w:tc>
        <w:tc>
          <w:tcPr>
            <w:tcW w:type="dxa" w:w="45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Loads Prithvi-EO-2.0; falls back to ResNet-50 if absent</w:t>
            </w:r>
          </w:p>
        </w:tc>
      </w:tr>
      <w:tr>
        <w:trPr>
          <w:cantSplit/>
        </w:trPr>
        <w:tc>
          <w:tcPr>
            <w:tcW w:type="dxa" w:w="17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Plots</w:t>
            </w:r>
          </w:p>
        </w:tc>
        <w:tc>
          <w:tcPr>
            <w:tcW w:type="dxa" w:w="23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matplotlib (Agg)</w:t>
            </w:r>
          </w:p>
        </w:tc>
        <w:tc>
          <w:tcPr>
            <w:tcW w:type="dxa" w:w="45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Phase-3 figures and the diagrams in this document</w:t>
            </w:r>
          </w:p>
        </w:tc>
      </w:tr>
      <w:tr>
        <w:trPr>
          <w:cantSplit/>
        </w:trPr>
        <w:tc>
          <w:tcPr>
            <w:tcW w:type="dxa" w:w="17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Dashboard</w:t>
            </w:r>
          </w:p>
        </w:tc>
        <w:tc>
          <w:tcPr>
            <w:tcW w:type="dxa" w:w="23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streamlit, plotly</w:t>
            </w:r>
          </w:p>
        </w:tc>
        <w:tc>
          <w:tcPr>
            <w:tcW w:type="dxa" w:w="45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Interactive demo</w:t>
            </w:r>
          </w:p>
        </w:tc>
      </w:tr>
      <w:tr>
        <w:trPr>
          <w:cantSplit/>
        </w:trPr>
        <w:tc>
          <w:tcPr>
            <w:tcW w:type="dxa" w:w="17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Testing</w:t>
            </w:r>
          </w:p>
        </w:tc>
        <w:tc>
          <w:tcPr>
            <w:tcW w:type="dxa" w:w="23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pytest</w:t>
            </w:r>
          </w:p>
        </w:tc>
        <w:tc>
          <w:tcPr>
            <w:tcW w:type="dxa" w:w="45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Two invariants (Section 6.4)</w:t>
            </w:r>
          </w:p>
        </w:tc>
      </w:tr>
    </w:tbl>
    <w:p>
      <w:pPr>
        <w:pStyle w:val="Heading2"/>
        <w:keepNext/>
        <w:spacing w:after="120" w:before="260"/>
      </w:pPr>
      <w:r>
        <w:rPr>
          <w:rFonts w:ascii="Times New Roman" w:cs="Times New Roman" w:eastAsia="Times New Roman" w:hAnsi="Times New Roman"/>
          <w:b/>
          <w:bCs/>
          <w:color w:val="1F3B4D"/>
          <w:sz w:val="25"/>
          <w:szCs w:val="25"/>
        </w:rPr>
        <w:t xml:space="preserve">2.5  Data stores and artefacts</w:t>
      </w:r>
    </w:p>
    <w:p>
      <w:pPr>
        <w:spacing w:after="120" w:line="300"/>
        <w:jc w:val="both"/>
      </w:pPr>
      <w:r>
        <w:rPr>
          <w:rFonts w:ascii="Times New Roman" w:cs="Times New Roman" w:eastAsia="Times New Roman" w:hAnsi="Times New Roman"/>
          <w:sz w:val="22"/>
          <w:szCs w:val="22"/>
        </w:rPr>
        <w:t xml:space="preserve">Nothing outside the working tree is written. The three data tiers mirror the CLAUDE.md layout:</w:t>
      </w:r>
    </w:p>
    <w:p>
      <w:pPr>
        <w:pStyle w:val="ListParagraph"/>
        <w:numPr>
          <w:ilvl w:val="0"/>
          <w:numId w:val="2"/>
        </w:numPr>
        <w:spacing w:after="60" w:line="290"/>
      </w:pPr>
      <w:r>
        <w:rPr>
          <w:rFonts w:ascii="Consolas" w:cs="Consolas" w:eastAsia="Consolas" w:hAnsi="Consolas"/>
          <w:b/>
          <w:bCs/>
          <w:sz w:val="21"/>
          <w:szCs w:val="21"/>
        </w:rPr>
        <w:t xml:space="preserve">data/raw/ </w:t>
      </w:r>
      <w:r>
        <w:rPr>
          <w:rFonts w:ascii="Times New Roman" w:cs="Times New Roman" w:eastAsia="Times New Roman" w:hAnsi="Times New Roman"/>
          <w:sz w:val="22"/>
          <w:szCs w:val="22"/>
        </w:rPr>
        <w:t xml:space="preserve">— downloaded source files, cached by month/week so re-runs are cheap. Git-ignored; ~1.7 GB.</w:t>
      </w:r>
    </w:p>
    <w:p>
      <w:pPr>
        <w:pStyle w:val="ListParagraph"/>
        <w:numPr>
          <w:ilvl w:val="0"/>
          <w:numId w:val="2"/>
        </w:numPr>
        <w:spacing w:after="60" w:line="290"/>
      </w:pPr>
      <w:r>
        <w:rPr>
          <w:rFonts w:ascii="Consolas" w:cs="Consolas" w:eastAsia="Consolas" w:hAnsi="Consolas"/>
          <w:b/>
          <w:bCs/>
          <w:sz w:val="21"/>
          <w:szCs w:val="21"/>
        </w:rPr>
        <w:t xml:space="preserve">data/interim/ </w:t>
      </w:r>
      <w:r>
        <w:rPr>
          <w:rFonts w:ascii="Times New Roman" w:cs="Times New Roman" w:eastAsia="Times New Roman" w:hAnsi="Times New Roman"/>
          <w:sz w:val="22"/>
          <w:szCs w:val="22"/>
        </w:rPr>
        <w:t xml:space="preserve">— the consolidated profile table, the weekly satellite stack, and the two climatologies.</w:t>
      </w:r>
    </w:p>
    <w:p>
      <w:pPr>
        <w:pStyle w:val="ListParagraph"/>
        <w:numPr>
          <w:ilvl w:val="0"/>
          <w:numId w:val="2"/>
        </w:numPr>
        <w:spacing w:after="60" w:line="290"/>
      </w:pPr>
      <w:r>
        <w:rPr>
          <w:rFonts w:ascii="Consolas" w:cs="Consolas" w:eastAsia="Consolas" w:hAnsi="Consolas"/>
          <w:b/>
          <w:bCs/>
          <w:sz w:val="21"/>
          <w:szCs w:val="21"/>
        </w:rPr>
        <w:t xml:space="preserve">data/processed/ </w:t>
      </w:r>
      <w:r>
        <w:rPr>
          <w:rFonts w:ascii="Times New Roman" w:cs="Times New Roman" w:eastAsia="Times New Roman" w:hAnsi="Times New Roman"/>
          <w:sz w:val="22"/>
          <w:szCs w:val="22"/>
        </w:rPr>
        <w:t xml:space="preserve">— the three training-ready NPZ tensors plus norm_stats.json.</w:t>
      </w:r>
    </w:p>
    <w:p>
      <w:pPr>
        <w:pStyle w:val="ListParagraph"/>
        <w:numPr>
          <w:ilvl w:val="0"/>
          <w:numId w:val="2"/>
        </w:numPr>
        <w:spacing w:after="60" w:line="290"/>
      </w:pPr>
      <w:r>
        <w:rPr>
          <w:rFonts w:ascii="Consolas" w:cs="Consolas" w:eastAsia="Consolas" w:hAnsi="Consolas"/>
          <w:b/>
          <w:bCs/>
          <w:sz w:val="21"/>
          <w:szCs w:val="21"/>
        </w:rPr>
        <w:t xml:space="preserve">outputs/ </w:t>
      </w:r>
      <w:r>
        <w:rPr>
          <w:rFonts w:ascii="Times New Roman" w:cs="Times New Roman" w:eastAsia="Times New Roman" w:hAnsi="Times New Roman"/>
          <w:sz w:val="22"/>
          <w:szCs w:val="22"/>
        </w:rPr>
        <w:t xml:space="preserve">— checkpoints (git-ignored, ~47 MB each), metrics CSVs and prediction NPZs, and the figures (committed as evidence).</w:t>
      </w:r>
    </w:p>
    <w:p>
      <w:pPr>
        <w:pStyle w:val="Heading2"/>
        <w:keepNext/>
        <w:spacing w:after="120" w:before="260"/>
      </w:pPr>
      <w:r>
        <w:rPr>
          <w:rFonts w:ascii="Times New Roman" w:cs="Times New Roman" w:eastAsia="Times New Roman" w:hAnsi="Times New Roman"/>
          <w:b/>
          <w:bCs/>
          <w:color w:val="1F3B4D"/>
          <w:sz w:val="25"/>
          <w:szCs w:val="25"/>
        </w:rPr>
        <w:t xml:space="preserve">2.6  Runtime / deployment view</w:t>
      </w:r>
    </w:p>
    <w:p>
      <w:pPr>
        <w:spacing w:after="120" w:line="300"/>
        <w:jc w:val="both"/>
      </w:pPr>
      <w:r>
        <w:rPr>
          <w:rFonts w:ascii="Times New Roman" w:cs="Times New Roman" w:eastAsia="Times New Roman" w:hAnsi="Times New Roman"/>
          <w:sz w:val="22"/>
          <w:szCs w:val="22"/>
        </w:rPr>
        <w:t xml:space="preserve">There are two machines. The build host (no CUDA GPU) runs the data pipeline and holds the code; it was used to smoke-test training. The training machine (a CUDA laptop) runs the full training and evaluation. Both use the same code; train.py branches on torch.cuda.is_available(). The dashboard runs anywhere the artefacts are present and imports no torch.</w:t>
      </w:r>
    </w:p>
    <w:p>
      <w:r>
        <w:br w:type="page"/>
      </w:r>
    </w:p>
    <w:p>
      <w:pPr>
        <w:pStyle w:val="Heading1"/>
        <w:keepNext/>
        <w:spacing w:after="160" w:before="360"/>
      </w:pPr>
      <w:r>
        <w:rPr>
          <w:rFonts w:ascii="Times New Roman" w:cs="Times New Roman" w:eastAsia="Times New Roman" w:hAnsi="Times New Roman"/>
          <w:b/>
          <w:bCs/>
          <w:color w:val="1F3B4D"/>
          <w:sz w:val="30"/>
          <w:szCs w:val="30"/>
        </w:rPr>
        <w:t xml:space="preserve">3  Data Architecture</w:t>
      </w:r>
    </w:p>
    <w:p>
      <w:pPr>
        <w:pStyle w:val="Heading2"/>
        <w:keepNext/>
        <w:spacing w:after="120" w:before="260"/>
      </w:pPr>
      <w:r>
        <w:rPr>
          <w:rFonts w:ascii="Times New Roman" w:cs="Times New Roman" w:eastAsia="Times New Roman" w:hAnsi="Times New Roman"/>
          <w:b/>
          <w:bCs/>
          <w:color w:val="1F3B4D"/>
          <w:sz w:val="25"/>
          <w:szCs w:val="25"/>
        </w:rPr>
        <w:t xml:space="preserve">3.1  Data sources (as used)</w:t>
      </w:r>
    </w:p>
    <w:tbl>
      <w:tblPr>
        <w:tblW w:type="dxa" w:w="8640"/>
        <w:tblBorders>
          <w:top w:val="single" w:color="9AA7B0" w:sz="2"/>
          <w:left w:val="single" w:color="9AA7B0" w:sz="2"/>
          <w:bottom w:val="single" w:color="9AA7B0" w:sz="2"/>
          <w:right w:val="single" w:color="9AA7B0" w:sz="2"/>
          <w:insideH w:val="single" w:color="C9D2D8" w:sz="2"/>
          <w:insideV w:val="single" w:color="C9D2D8" w:sz="2"/>
        </w:tblBorders>
      </w:tblPr>
      <w:tblGrid>
        <w:gridCol w:w="1500"/>
        <w:gridCol w:w="2550"/>
        <w:gridCol w:w="3140"/>
        <w:gridCol w:w="1450"/>
      </w:tblGrid>
      <w:tr>
        <w:trPr>
          <w:tblHeader/>
        </w:trPr>
        <w:tc>
          <w:tcPr>
            <w:tcW w:type="dxa" w:w="1500"/>
            <w:shd w:fill="E9EEF2"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Role</w:t>
            </w:r>
          </w:p>
        </w:tc>
        <w:tc>
          <w:tcPr>
            <w:tcW w:type="dxa" w:w="2550"/>
            <w:shd w:fill="E9EEF2"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Product</w:t>
            </w:r>
          </w:p>
        </w:tc>
        <w:tc>
          <w:tcPr>
            <w:tcW w:type="dxa" w:w="3140"/>
            <w:shd w:fill="E9EEF2"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Endpoint used</w:t>
            </w:r>
          </w:p>
        </w:tc>
        <w:tc>
          <w:tcPr>
            <w:tcW w:type="dxa" w:w="1450"/>
            <w:shd w:fill="E9EEF2"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Access</w:t>
            </w:r>
          </w:p>
        </w:tc>
      </w:tr>
      <w:tr>
        <w:trPr>
          <w:cantSplit/>
        </w:trPr>
        <w:tc>
          <w:tcPr>
            <w:tcW w:type="dxa" w:w="15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Ground truth</w:t>
            </w:r>
          </w:p>
        </w:tc>
        <w:tc>
          <w:tcPr>
            <w:tcW w:type="dxa" w:w="25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Argo T/S/pressure, QC flags 1-2, delayed-mode adjusted where present</w:t>
            </w:r>
          </w:p>
        </w:tc>
        <w:tc>
          <w:tcPr>
            <w:tcW w:type="dxa" w:w="314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AOML ERDDAP  argo_float_indian_*  tabledap</w:t>
            </w:r>
          </w:p>
        </w:tc>
        <w:tc>
          <w:tcPr>
            <w:tcW w:type="dxa" w:w="14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anonymous</w:t>
            </w:r>
          </w:p>
        </w:tc>
      </w:tr>
      <w:tr>
        <w:trPr>
          <w:cantSplit/>
        </w:trPr>
        <w:tc>
          <w:tcPr>
            <w:tcW w:type="dxa" w:w="15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Input — SST</w:t>
            </w:r>
          </w:p>
        </w:tc>
        <w:tc>
          <w:tcPr>
            <w:tcW w:type="dxa" w:w="25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OISST v2.1 daily 0.25 deg</w:t>
            </w:r>
          </w:p>
        </w:tc>
        <w:tc>
          <w:tcPr>
            <w:tcW w:type="dxa" w:w="314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NCEI THREDDS file server (one midweek file per week)</w:t>
            </w:r>
          </w:p>
        </w:tc>
        <w:tc>
          <w:tcPr>
            <w:tcW w:type="dxa" w:w="14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anonymous</w:t>
            </w:r>
          </w:p>
        </w:tc>
      </w:tr>
      <w:tr>
        <w:trPr>
          <w:cantSplit/>
        </w:trPr>
        <w:tc>
          <w:tcPr>
            <w:tcW w:type="dxa" w:w="15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Input — SSH</w:t>
            </w:r>
          </w:p>
        </w:tc>
        <w:tc>
          <w:tcPr>
            <w:tcW w:type="dxa" w:w="25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Blended sea-level anomaly, variable sla</w:t>
            </w:r>
          </w:p>
        </w:tc>
        <w:tc>
          <w:tcPr>
            <w:tcW w:type="dxa" w:w="314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NOAA CoastWatch ERDDAP  noaacwBLENDEDsshDaily  (weekly mean)</w:t>
            </w:r>
          </w:p>
        </w:tc>
        <w:tc>
          <w:tcPr>
            <w:tcW w:type="dxa" w:w="14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anonymous</w:t>
            </w:r>
          </w:p>
        </w:tc>
      </w:tr>
      <w:tr>
        <w:trPr>
          <w:cantSplit/>
        </w:trPr>
        <w:tc>
          <w:tcPr>
            <w:tcW w:type="dxa" w:w="15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Input — SSS</w:t>
            </w:r>
          </w:p>
        </w:tc>
        <w:tc>
          <w:tcPr>
            <w:tcW w:type="dxa" w:w="25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SMAP L3 salinity, variable sss</w:t>
            </w:r>
          </w:p>
        </w:tc>
        <w:tc>
          <w:tcPr>
            <w:tcW w:type="dxa" w:w="314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NOAA CoastWatch ERDDAP  noaacwSMAPsssDaily  (weekly mean)</w:t>
            </w:r>
          </w:p>
        </w:tc>
        <w:tc>
          <w:tcPr>
            <w:tcW w:type="dxa" w:w="14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anonymous</w:t>
            </w:r>
          </w:p>
        </w:tc>
      </w:tr>
      <w:tr>
        <w:trPr>
          <w:cantSplit/>
        </w:trPr>
        <w:tc>
          <w:tcPr>
            <w:tcW w:type="dxa" w:w="15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Regime climatology</w:t>
            </w:r>
          </w:p>
        </w:tc>
        <w:tc>
          <w:tcPr>
            <w:tcW w:type="dxa" w:w="25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WOA23 monthly T/S, 1 deg</w:t>
            </w:r>
          </w:p>
        </w:tc>
        <w:tc>
          <w:tcPr>
            <w:tcW w:type="dxa" w:w="314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NCEI THREDDS OPeNDAP (NIO subset, 25 depth levels)</w:t>
            </w:r>
          </w:p>
        </w:tc>
        <w:tc>
          <w:tcPr>
            <w:tcW w:type="dxa" w:w="14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anonymous</w:t>
            </w:r>
          </w:p>
        </w:tc>
      </w:tr>
      <w:tr>
        <w:trPr>
          <w:cantSplit/>
        </w:trPr>
        <w:tc>
          <w:tcPr>
            <w:tcW w:type="dxa" w:w="15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Regime input</w:t>
            </w:r>
          </w:p>
        </w:tc>
        <w:tc>
          <w:tcPr>
            <w:tcW w:type="dxa" w:w="25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Ganga-Brahmaputra discharge seasonal cycle</w:t>
            </w:r>
          </w:p>
        </w:tc>
        <w:tc>
          <w:tcPr>
            <w:tcW w:type="dxa" w:w="314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Hard-coded monthly climatology (Papa et al. 2012 shape)</w:t>
            </w:r>
          </w:p>
        </w:tc>
        <w:tc>
          <w:tcPr>
            <w:tcW w:type="dxa" w:w="14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static</w:t>
            </w:r>
          </w:p>
        </w:tc>
      </w:tr>
      <w:tr>
        <w:trPr>
          <w:cantSplit/>
        </w:trPr>
        <w:tc>
          <w:tcPr>
            <w:tcW w:type="dxa" w:w="15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Probe / future validation</w:t>
            </w:r>
          </w:p>
        </w:tc>
        <w:tc>
          <w:tcPr>
            <w:tcW w:type="dxa" w:w="25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RAMA moored buoys T/S</w:t>
            </w:r>
          </w:p>
        </w:tc>
        <w:tc>
          <w:tcPr>
            <w:tcW w:type="dxa" w:w="314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PMEL ERDDAP  rama_hourly_temp / _psal</w:t>
            </w:r>
          </w:p>
        </w:tc>
        <w:tc>
          <w:tcPr>
            <w:tcW w:type="dxa" w:w="14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anonymous</w:t>
            </w:r>
          </w:p>
        </w:tc>
      </w:tr>
    </w:tbl>
    <w:p>
      <w:pPr>
        <w:pStyle w:val="Heading2"/>
        <w:keepNext/>
        <w:spacing w:after="120" w:before="260"/>
      </w:pPr>
      <w:r>
        <w:rPr>
          <w:rFonts w:ascii="Times New Roman" w:cs="Times New Roman" w:eastAsia="Times New Roman" w:hAnsi="Times New Roman"/>
          <w:b/>
          <w:bCs/>
          <w:color w:val="1F3B4D"/>
          <w:sz w:val="25"/>
          <w:szCs w:val="25"/>
        </w:rPr>
        <w:t xml:space="preserve">3.2  The reachability problem and the substitutions</w:t>
      </w:r>
    </w:p>
    <w:p>
      <w:pPr>
        <w:spacing w:after="120" w:line="300"/>
        <w:jc w:val="both"/>
      </w:pPr>
      <w:r>
        <w:rPr>
          <w:rFonts w:ascii="Times New Roman" w:cs="Times New Roman" w:eastAsia="Times New Roman" w:hAnsi="Times New Roman"/>
          <w:sz w:val="22"/>
          <w:szCs w:val="22"/>
        </w:rPr>
        <w:t xml:space="preserve">Phase 0 attempted a real fetch from every source in the specification and logged the outcome. Several canonical endpoints time out or fail TLS from the build host. The pipeline pins only the reachable equivalents in src/data_access/common.py:</w:t>
      </w:r>
    </w:p>
    <w:tbl>
      <w:tblPr>
        <w:tblW w:type="dxa" w:w="8640"/>
        <w:tblBorders>
          <w:top w:val="single" w:color="9AA7B0" w:sz="2"/>
          <w:left w:val="single" w:color="9AA7B0" w:sz="2"/>
          <w:bottom w:val="single" w:color="9AA7B0" w:sz="2"/>
          <w:right w:val="single" w:color="9AA7B0" w:sz="2"/>
          <w:insideH w:val="single" w:color="C9D2D8" w:sz="2"/>
          <w:insideV w:val="single" w:color="C9D2D8" w:sz="2"/>
        </w:tblBorders>
      </w:tblPr>
      <w:tblGrid>
        <w:gridCol w:w="2650"/>
        <w:gridCol w:w="2550"/>
        <w:gridCol w:w="3440"/>
      </w:tblGrid>
      <w:tr>
        <w:trPr>
          <w:tblHeader/>
        </w:trPr>
        <w:tc>
          <w:tcPr>
            <w:tcW w:type="dxa" w:w="2650"/>
            <w:shd w:fill="E9EEF2"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Specified source</w:t>
            </w:r>
          </w:p>
        </w:tc>
        <w:tc>
          <w:tcPr>
            <w:tcW w:type="dxa" w:w="2550"/>
            <w:shd w:fill="E9EEF2"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Status</w:t>
            </w:r>
          </w:p>
        </w:tc>
        <w:tc>
          <w:tcPr>
            <w:tcW w:type="dxa" w:w="3440"/>
            <w:shd w:fill="E9EEF2"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Substitute in use</w:t>
            </w:r>
          </w:p>
        </w:tc>
      </w:tr>
      <w:tr>
        <w:trPr>
          <w:cantSplit/>
        </w:trPr>
        <w:tc>
          <w:tcPr>
            <w:tcW w:type="dxa" w:w="26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Ifremer Argo GDAC / ERDDAP</w:t>
            </w:r>
          </w:p>
        </w:tc>
        <w:tc>
          <w:tcPr>
            <w:tcW w:type="dxa" w:w="25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unreachable (connection timeout)</w:t>
            </w:r>
          </w:p>
        </w:tc>
        <w:tc>
          <w:tcPr>
            <w:tcW w:type="dxa" w:w="344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AOML ERDDAP Indian-Ocean Argo datasets</w:t>
            </w:r>
          </w:p>
        </w:tc>
      </w:tr>
      <w:tr>
        <w:trPr>
          <w:cantSplit/>
        </w:trPr>
        <w:tc>
          <w:tcPr>
            <w:tcW w:type="dxa" w:w="26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OISST via coastwatch.pfeg ERDDAP</w:t>
            </w:r>
          </w:p>
        </w:tc>
        <w:tc>
          <w:tcPr>
            <w:tcW w:type="dxa" w:w="25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unreachable (TLS)</w:t>
            </w:r>
          </w:p>
        </w:tc>
        <w:tc>
          <w:tcPr>
            <w:tcW w:type="dxa" w:w="344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OISST v2.1 daily files from NCEI THREDDS</w:t>
            </w:r>
          </w:p>
        </w:tc>
      </w:tr>
      <w:tr>
        <w:trPr>
          <w:cantSplit/>
        </w:trPr>
        <w:tc>
          <w:tcPr>
            <w:tcW w:type="dxa" w:w="26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CMEMS SSH/ADT</w:t>
            </w:r>
          </w:p>
        </w:tc>
        <w:tc>
          <w:tcPr>
            <w:tcW w:type="dxa" w:w="25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account required</w:t>
            </w:r>
          </w:p>
        </w:tc>
        <w:tc>
          <w:tcPr>
            <w:tcW w:type="dxa" w:w="344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CoastWatch blended SLA (no account)</w:t>
            </w:r>
          </w:p>
        </w:tc>
      </w:tr>
      <w:tr>
        <w:trPr>
          <w:cantSplit/>
        </w:trPr>
        <w:tc>
          <w:tcPr>
            <w:tcW w:type="dxa" w:w="26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PODAAC SMAP SSS</w:t>
            </w:r>
          </w:p>
        </w:tc>
        <w:tc>
          <w:tcPr>
            <w:tcW w:type="dxa" w:w="25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Earthdata login required</w:t>
            </w:r>
          </w:p>
        </w:tc>
        <w:tc>
          <w:tcPr>
            <w:tcW w:type="dxa" w:w="344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CoastWatch SMAP SSS mirror (no login)</w:t>
            </w:r>
          </w:p>
        </w:tc>
      </w:tr>
      <w:tr>
        <w:trPr>
          <w:cantSplit/>
        </w:trPr>
        <w:tc>
          <w:tcPr>
            <w:tcW w:type="dxa" w:w="26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de Boyer Montegut MLD/BLT climatology</w:t>
            </w:r>
          </w:p>
        </w:tc>
        <w:tc>
          <w:tcPr>
            <w:tcW w:type="dxa" w:w="25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host unreachable (Ifremer / SEANOE)</w:t>
            </w:r>
          </w:p>
        </w:tc>
        <w:tc>
          <w:tcPr>
            <w:tcW w:type="dxa" w:w="344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WOA23-derived MLD / ILD / BLT / stratification index</w:t>
            </w:r>
          </w:p>
        </w:tc>
      </w:tr>
      <w:tr>
        <w:trPr>
          <w:cantSplit/>
        </w:trPr>
        <w:tc>
          <w:tcPr>
            <w:tcW w:type="dxa" w:w="26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CWC / India-WRIS river discharge</w:t>
            </w:r>
          </w:p>
        </w:tc>
        <w:tc>
          <w:tcPr>
            <w:tcW w:type="dxa" w:w="25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not public (transboundary basin, classified)</w:t>
            </w:r>
          </w:p>
        </w:tc>
        <w:tc>
          <w:tcPr>
            <w:tcW w:type="dxa" w:w="344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static literature climatology, labelled as such everywhere</w:t>
            </w:r>
          </w:p>
        </w:tc>
      </w:tr>
      <w:tr>
        <w:trPr>
          <w:cantSplit/>
        </w:trPr>
        <w:tc>
          <w:tcPr>
            <w:tcW w:type="dxa" w:w="26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INCOIS moored-buoy data</w:t>
            </w:r>
          </w:p>
        </w:tc>
        <w:tc>
          <w:tcPr>
            <w:tcW w:type="dxa" w:w="25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portal needs a registered ESSO request; LAS down</w:t>
            </w:r>
          </w:p>
        </w:tc>
        <w:tc>
          <w:tcPr>
            <w:tcW w:type="dxa" w:w="344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none in this build; RAMA probed but ends 2020</w:t>
            </w:r>
          </w:p>
        </w:tc>
      </w:tr>
      <w:tr>
        <w:trPr>
          <w:cantSplit/>
        </w:trPr>
        <w:tc>
          <w:tcPr>
            <w:tcW w:type="dxa" w:w="26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Ocean-colour channel</w:t>
            </w:r>
          </w:p>
        </w:tc>
        <w:tc>
          <w:tcPr>
            <w:tcW w:type="dxa" w:w="25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no reachable historical source</w:t>
            </w:r>
          </w:p>
        </w:tc>
        <w:tc>
          <w:tcPr>
            <w:tcW w:type="dxa" w:w="344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omitted; SSS acts as the river-plume proxy</w:t>
            </w:r>
          </w:p>
        </w:tc>
      </w:tr>
    </w:tbl>
    <w:p>
      <w:pPr>
        <w:spacing w:after="120" w:line="300"/>
        <w:jc w:val="both"/>
      </w:pPr>
      <w:r>
        <w:rPr>
          <w:rFonts w:ascii="Times New Roman" w:cs="Times New Roman" w:eastAsia="Times New Roman" w:hAnsi="Times New Roman"/>
          <w:sz w:val="22"/>
          <w:szCs w:val="22"/>
        </w:rPr>
        <w:t xml:space="preserve">Consequence for the abstract: the "India-specific observational data / data sovereignty" differentiator is a roadmap item, not a delivered result. The concrete wording changes are in </w:t>
      </w:r>
      <w:r>
        <w:rPr>
          <w:rFonts w:ascii="Consolas" w:cs="Consolas" w:eastAsia="Consolas" w:hAnsi="Consolas"/>
          <w:sz w:val="20"/>
          <w:szCs w:val="20"/>
        </w:rPr>
        <w:t xml:space="preserve">docs/abstract_revisions.md</w:t>
      </w:r>
      <w:r>
        <w:rPr>
          <w:rFonts w:ascii="Times New Roman" w:cs="Times New Roman" w:eastAsia="Times New Roman" w:hAnsi="Times New Roman"/>
          <w:sz w:val="22"/>
          <w:szCs w:val="22"/>
        </w:rPr>
        <w:t xml:space="preserve">.</w:t>
      </w:r>
    </w:p>
    <w:p>
      <w:pPr>
        <w:pStyle w:val="Heading2"/>
        <w:keepNext/>
        <w:spacing w:after="120" w:before="260"/>
      </w:pPr>
      <w:r>
        <w:rPr>
          <w:rFonts w:ascii="Times New Roman" w:cs="Times New Roman" w:eastAsia="Times New Roman" w:hAnsi="Times New Roman"/>
          <w:b/>
          <w:bCs/>
          <w:color w:val="1F3B4D"/>
          <w:sz w:val="25"/>
          <w:szCs w:val="25"/>
        </w:rPr>
        <w:t xml:space="preserve">3.3  Grid and matching specification</w:t>
      </w:r>
    </w:p>
    <w:p>
      <w:pPr>
        <w:pStyle w:val="ListParagraph"/>
        <w:numPr>
          <w:ilvl w:val="0"/>
          <w:numId w:val="2"/>
        </w:numPr>
        <w:spacing w:after="60" w:line="290"/>
      </w:pPr>
      <w:r>
        <w:rPr>
          <w:rFonts w:ascii="Times New Roman" w:cs="Times New Roman" w:eastAsia="Times New Roman" w:hAnsi="Times New Roman"/>
          <w:sz w:val="22"/>
          <w:szCs w:val="22"/>
        </w:rPr>
        <w:t xml:space="preserve">Spatial grid: 0.25 deg x 0.25 deg, matching OISST native resolution.</w:t>
      </w:r>
    </w:p>
    <w:p>
      <w:pPr>
        <w:pStyle w:val="ListParagraph"/>
        <w:numPr>
          <w:ilvl w:val="0"/>
          <w:numId w:val="2"/>
        </w:numPr>
        <w:spacing w:after="60" w:line="290"/>
      </w:pPr>
      <w:r>
        <w:rPr>
          <w:rFonts w:ascii="Times New Roman" w:cs="Times New Roman" w:eastAsia="Times New Roman" w:hAnsi="Times New Roman"/>
          <w:sz w:val="22"/>
          <w:szCs w:val="22"/>
        </w:rPr>
        <w:t xml:space="preserve">Depth grid (18 standard levels, m): 0, 10, 20, 30, 50, 75, 100, 125, 150, 200, 250, 300, 400, 500, 700, 1000, 1500, 2000.</w:t>
      </w:r>
    </w:p>
    <w:p>
      <w:pPr>
        <w:pStyle w:val="ListParagraph"/>
        <w:numPr>
          <w:ilvl w:val="0"/>
          <w:numId w:val="2"/>
        </w:numPr>
        <w:spacing w:after="60" w:line="290"/>
      </w:pPr>
      <w:r>
        <w:rPr>
          <w:rFonts w:ascii="Times New Roman" w:cs="Times New Roman" w:eastAsia="Times New Roman" w:hAnsi="Times New Roman"/>
          <w:sz w:val="22"/>
          <w:szCs w:val="22"/>
        </w:rPr>
        <w:t xml:space="preserve">Temporal grid: 7-day (weekly) composites; SST is a mid-week snapshot, SSH and SSS are weekly means.</w:t>
      </w:r>
    </w:p>
    <w:p>
      <w:pPr>
        <w:pStyle w:val="ListParagraph"/>
        <w:numPr>
          <w:ilvl w:val="0"/>
          <w:numId w:val="2"/>
        </w:numPr>
        <w:spacing w:after="60" w:line="290"/>
      </w:pPr>
      <w:r>
        <w:rPr>
          <w:rFonts w:ascii="Times New Roman" w:cs="Times New Roman" w:eastAsia="Times New Roman" w:hAnsi="Times New Roman"/>
          <w:sz w:val="22"/>
          <w:szCs w:val="22"/>
        </w:rPr>
        <w:t xml:space="preserve">Co-location tolerance: a profile matches a week if its time is within 4 days of a week centre, and the nearest grid cell is within 0.5 deg.</w:t>
      </w:r>
    </w:p>
    <w:p>
      <w:pPr>
        <w:pStyle w:val="ListParagraph"/>
        <w:numPr>
          <w:ilvl w:val="0"/>
          <w:numId w:val="2"/>
        </w:numPr>
        <w:spacing w:after="60" w:line="290"/>
      </w:pPr>
      <w:r>
        <w:rPr>
          <w:rFonts w:ascii="Times New Roman" w:cs="Times New Roman" w:eastAsia="Times New Roman" w:hAnsi="Times New Roman"/>
          <w:sz w:val="22"/>
          <w:szCs w:val="22"/>
        </w:rPr>
        <w:t xml:space="preserve">Analysis window: 2021-01 to 2023-12.</w:t>
      </w:r>
    </w:p>
    <w:p>
      <w:pPr>
        <w:pStyle w:val="Heading2"/>
        <w:keepNext/>
        <w:spacing w:after="120" w:before="260"/>
      </w:pPr>
      <w:r>
        <w:rPr>
          <w:rFonts w:ascii="Times New Roman" w:cs="Times New Roman" w:eastAsia="Times New Roman" w:hAnsi="Times New Roman"/>
          <w:b/>
          <w:bCs/>
          <w:color w:val="1F3B4D"/>
          <w:sz w:val="25"/>
          <w:szCs w:val="25"/>
        </w:rPr>
        <w:t xml:space="preserve">3.4  Internal data model</w:t>
      </w:r>
    </w:p>
    <w:tbl>
      <w:tblPr>
        <w:tblW w:type="dxa" w:w="8640"/>
        <w:tblBorders>
          <w:top w:val="single" w:color="9AA7B0" w:sz="2"/>
          <w:left w:val="single" w:color="9AA7B0" w:sz="2"/>
          <w:bottom w:val="single" w:color="9AA7B0" w:sz="2"/>
          <w:right w:val="single" w:color="9AA7B0" w:sz="2"/>
          <w:insideH w:val="single" w:color="C9D2D8" w:sz="2"/>
          <w:insideV w:val="single" w:color="C9D2D8" w:sz="2"/>
        </w:tblBorders>
      </w:tblPr>
      <w:tblGrid>
        <w:gridCol w:w="2350"/>
        <w:gridCol w:w="1200"/>
        <w:gridCol w:w="5090"/>
      </w:tblGrid>
      <w:tr>
        <w:trPr>
          <w:tblHeader/>
        </w:trPr>
        <w:tc>
          <w:tcPr>
            <w:tcW w:type="dxa" w:w="2350"/>
            <w:shd w:fill="E9EEF2"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Artefact</w:t>
            </w:r>
          </w:p>
        </w:tc>
        <w:tc>
          <w:tcPr>
            <w:tcW w:type="dxa" w:w="1200"/>
            <w:shd w:fill="E9EEF2"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Format</w:t>
            </w:r>
          </w:p>
        </w:tc>
        <w:tc>
          <w:tcPr>
            <w:tcW w:type="dxa" w:w="5090"/>
            <w:shd w:fill="E9EEF2"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Shape / schema</w:t>
            </w:r>
          </w:p>
        </w:tc>
      </w:tr>
      <w:tr>
        <w:trPr>
          <w:cantSplit/>
        </w:trPr>
        <w:tc>
          <w:tcPr>
            <w:tcW w:type="dxa" w:w="23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argo_profiles.parquet</w:t>
            </w:r>
          </w:p>
        </w:tc>
        <w:tc>
          <w:tcPr>
            <w:tcW w:type="dxa" w:w="12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Parquet</w:t>
            </w:r>
          </w:p>
        </w:tc>
        <w:tc>
          <w:tcPr>
            <w:tcW w:type="dxa" w:w="50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long table: profile_id, time, lat, lon, platform, pres, temp, psal  (~5.6 M rows)</w:t>
            </w:r>
          </w:p>
        </w:tc>
      </w:tr>
      <w:tr>
        <w:trPr>
          <w:cantSplit/>
        </w:trPr>
        <w:tc>
          <w:tcPr>
            <w:tcW w:type="dxa" w:w="23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satellite_weekly.nc</w:t>
            </w:r>
          </w:p>
        </w:tc>
        <w:tc>
          <w:tcPr>
            <w:tcW w:type="dxa" w:w="12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NetCDF</w:t>
            </w:r>
          </w:p>
        </w:tc>
        <w:tc>
          <w:tcPr>
            <w:tcW w:type="dxa" w:w="50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Dataset(sst, ssh, sss)  dims (week_start=157, lat=120, lon=220)</w:t>
            </w:r>
          </w:p>
        </w:tc>
      </w:tr>
      <w:tr>
        <w:trPr>
          <w:cantSplit/>
        </w:trPr>
        <w:tc>
          <w:tcPr>
            <w:tcW w:type="dxa" w:w="23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woa23_nio_monthly.nc</w:t>
            </w:r>
          </w:p>
        </w:tc>
        <w:tc>
          <w:tcPr>
            <w:tcW w:type="dxa" w:w="12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NetCDF</w:t>
            </w:r>
          </w:p>
        </w:tc>
        <w:tc>
          <w:tcPr>
            <w:tcW w:type="dxa" w:w="50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t_an, s_an  dims (month=12, depth=25, lat=30, lon=55)</w:t>
            </w:r>
          </w:p>
        </w:tc>
      </w:tr>
      <w:tr>
        <w:trPr>
          <w:cantSplit/>
        </w:trPr>
        <w:tc>
          <w:tcPr>
            <w:tcW w:type="dxa" w:w="23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regime_climatology.nc</w:t>
            </w:r>
          </w:p>
        </w:tc>
        <w:tc>
          <w:tcPr>
            <w:tcW w:type="dxa" w:w="12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NetCDF</w:t>
            </w:r>
          </w:p>
        </w:tc>
        <w:tc>
          <w:tcPr>
            <w:tcW w:type="dxa" w:w="50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mld_m, ild_m, blt_m, strat  dims (month=12, lat, lon)</w:t>
            </w:r>
          </w:p>
        </w:tc>
      </w:tr>
      <w:tr>
        <w:trPr>
          <w:cantSplit/>
        </w:trPr>
        <w:tc>
          <w:tcPr>
            <w:tcW w:type="dxa" w:w="23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train / test_spatial / test_temporal .npz</w:t>
            </w:r>
          </w:p>
        </w:tc>
        <w:tc>
          <w:tcPr>
            <w:tcW w:type="dxa" w:w="12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NPZ</w:t>
            </w:r>
          </w:p>
        </w:tc>
        <w:tc>
          <w:tcPr>
            <w:tcW w:type="dxa" w:w="50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see Appendix B</w:t>
            </w:r>
          </w:p>
        </w:tc>
      </w:tr>
      <w:tr>
        <w:trPr>
          <w:cantSplit/>
        </w:trPr>
        <w:tc>
          <w:tcPr>
            <w:tcW w:type="dxa" w:w="23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norm_stats.json</w:t>
            </w:r>
          </w:p>
        </w:tc>
        <w:tc>
          <w:tcPr>
            <w:tcW w:type="dxa" w:w="12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JSON</w:t>
            </w:r>
          </w:p>
        </w:tc>
        <w:tc>
          <w:tcPr>
            <w:tcW w:type="dxa" w:w="50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per-channel mean/std; per-level target mean/std</w:t>
            </w:r>
          </w:p>
        </w:tc>
      </w:tr>
    </w:tbl>
    <w:p>
      <w:r>
        <w:br w:type="page"/>
      </w:r>
    </w:p>
    <w:p>
      <w:pPr>
        <w:pStyle w:val="Heading1"/>
        <w:keepNext/>
        <w:spacing w:after="160" w:before="360"/>
      </w:pPr>
      <w:r>
        <w:rPr>
          <w:rFonts w:ascii="Times New Roman" w:cs="Times New Roman" w:eastAsia="Times New Roman" w:hAnsi="Times New Roman"/>
          <w:b/>
          <w:bCs/>
          <w:color w:val="1F3B4D"/>
          <w:sz w:val="30"/>
          <w:szCs w:val="30"/>
        </w:rPr>
        <w:t xml:space="preserve">4  Low-Level Design</w:t>
      </w:r>
    </w:p>
    <w:p>
      <w:pPr>
        <w:pStyle w:val="Heading2"/>
        <w:keepNext/>
        <w:spacing w:after="120" w:before="260"/>
      </w:pPr>
      <w:r>
        <w:rPr>
          <w:rFonts w:ascii="Times New Roman" w:cs="Times New Roman" w:eastAsia="Times New Roman" w:hAnsi="Times New Roman"/>
          <w:b/>
          <w:bCs/>
          <w:color w:val="1F3B4D"/>
          <w:sz w:val="25"/>
          <w:szCs w:val="25"/>
        </w:rPr>
        <w:t xml:space="preserve">4.1  src/data_access</w:t>
      </w:r>
    </w:p>
    <w:p>
      <w:pPr>
        <w:pStyle w:val="Heading3"/>
        <w:keepNext/>
        <w:spacing w:after="100" w:before="200"/>
      </w:pPr>
      <w:r>
        <w:rPr>
          <w:rFonts w:ascii="Times New Roman" w:cs="Times New Roman" w:eastAsia="Times New Roman" w:hAnsi="Times New Roman"/>
          <w:b/>
          <w:bCs/>
          <w:sz w:val="23"/>
          <w:szCs w:val="23"/>
        </w:rPr>
        <w:t xml:space="preserve">common.py</w:t>
      </w:r>
    </w:p>
    <w:p>
      <w:pPr>
        <w:spacing w:after="120" w:line="300"/>
        <w:jc w:val="both"/>
      </w:pPr>
      <w:r>
        <w:rPr>
          <w:rFonts w:ascii="Times New Roman" w:cs="Times New Roman" w:eastAsia="Times New Roman" w:hAnsi="Times New Roman"/>
          <w:sz w:val="22"/>
          <w:szCs w:val="22"/>
        </w:rPr>
        <w:t xml:space="preserve">Shared infrastructure. Defines the analysis box </w:t>
      </w:r>
      <w:r>
        <w:rPr>
          <w:rFonts w:ascii="Consolas" w:cs="Consolas" w:eastAsia="Consolas" w:hAnsi="Consolas"/>
          <w:sz w:val="20"/>
          <w:szCs w:val="20"/>
        </w:rPr>
        <w:t xml:space="preserve">NIO_BOX</w:t>
      </w:r>
      <w:r>
        <w:rPr>
          <w:rFonts w:ascii="Times New Roman" w:cs="Times New Roman" w:eastAsia="Times New Roman" w:hAnsi="Times New Roman"/>
          <w:sz w:val="22"/>
          <w:szCs w:val="22"/>
        </w:rPr>
        <w:t xml:space="preserve">, the Bay-of-Bengal holdout rule </w:t>
      </w:r>
      <w:r>
        <w:rPr>
          <w:rFonts w:ascii="Consolas" w:cs="Consolas" w:eastAsia="Consolas" w:hAnsi="Consolas"/>
          <w:sz w:val="20"/>
          <w:szCs w:val="20"/>
        </w:rPr>
        <w:t xml:space="preserve">BOB_HOLDOUT</w:t>
      </w:r>
      <w:r>
        <w:rPr>
          <w:rFonts w:ascii="Times New Roman" w:cs="Times New Roman" w:eastAsia="Times New Roman" w:hAnsi="Times New Roman"/>
          <w:sz w:val="22"/>
          <w:szCs w:val="22"/>
        </w:rPr>
        <w:t xml:space="preserve"> (lat &gt;= 5 and lon &gt;= 85), the 18 standard depths, and two functions:</w:t>
      </w:r>
    </w:p>
    <w:p>
      <w:pPr>
        <w:pBdr>
          <w:top w:val="single" w:color="D0D0D0" w:sz="4"/>
          <w:bottom w:val="single" w:color="D0D0D0" w:sz="4"/>
          <w:left w:val="single" w:color="D0D0D0" w:sz="4"/>
          <w:right w:val="single" w:color="D0D0D0" w:sz="4"/>
        </w:pBdr>
        <w:shd w:fill="F4F4F4" w:val="clear"/>
        <w:spacing w:after="140" w:before="80"/>
      </w:pPr>
      <w:r>
        <w:rPr>
          <w:rFonts w:ascii="Consolas" w:cs="Consolas" w:eastAsia="Consolas" w:hAnsi="Consolas"/>
          <w:sz w:val="18"/>
          <w:szCs w:val="18"/>
        </w:rPr>
        <w:t xml:space="preserve">http_get(url, connect=10, read=60, tries=3, backoff=2.0, expect_netcdf=False)</w:t>
      </w:r>
      <w:r>
        <w:br/>
      </w:r>
      <w:r>
        <w:rPr>
          <w:rFonts w:ascii="Consolas" w:cs="Consolas" w:eastAsia="Consolas" w:hAnsi="Consolas"/>
          <w:sz w:val="18"/>
          <w:szCs w:val="18"/>
        </w:rPr>
        <w:t xml:space="preserve">    GET with retry + exponential backoff; raises FetchError with the real</w:t>
      </w:r>
      <w:r>
        <w:br/>
      </w:r>
      <w:r>
        <w:rPr>
          <w:rFonts w:ascii="Consolas" w:cs="Consolas" w:eastAsia="Consolas" w:hAnsi="Consolas"/>
          <w:sz w:val="18"/>
          <w:szCs w:val="18"/>
        </w:rPr>
        <w:t xml:space="preserve">    server message. Validates the NetCDF magic bytes when expect_netcdf.</w:t>
      </w:r>
      <w:r>
        <w:br/>
      </w:r>
      <w:r>
        <w:rPr>
          <w:rFonts w:ascii="Consolas" w:cs="Consolas" w:eastAsia="Consolas" w:hAnsi="Consolas"/>
          <w:sz w:val="18"/>
          <w:szCs w:val="18"/>
        </w:rPr>
        <w:t xml:space="preserve">open_netcdf_bytes(body, tmp_name, decode_times=True)</w:t>
      </w:r>
      <w:r>
        <w:br/>
      </w:r>
      <w:r>
        <w:rPr>
          <w:rFonts w:ascii="Consolas" w:cs="Consolas" w:eastAsia="Consolas" w:hAnsi="Consolas"/>
          <w:sz w:val="18"/>
          <w:szCs w:val="18"/>
        </w:rPr>
        <w:t xml:space="preserve">    Write bytes to data/raw/_tmp and open with xarray, trying the</w:t>
      </w:r>
      <w:r>
        <w:br/>
      </w:r>
      <w:r>
        <w:rPr>
          <w:rFonts w:ascii="Consolas" w:cs="Consolas" w:eastAsia="Consolas" w:hAnsi="Consolas"/>
          <w:sz w:val="18"/>
          <w:szCs w:val="18"/>
        </w:rPr>
        <w:t xml:space="preserve">    netcdf4 -&gt; h5netcdf -&gt; scipy engines in turn.</w:t>
      </w:r>
    </w:p>
    <w:p>
      <w:pPr>
        <w:pStyle w:val="Heading3"/>
        <w:keepNext/>
        <w:spacing w:after="100" w:before="200"/>
      </w:pPr>
      <w:r>
        <w:rPr>
          <w:rFonts w:ascii="Times New Roman" w:cs="Times New Roman" w:eastAsia="Times New Roman" w:hAnsi="Times New Roman"/>
          <w:b/>
          <w:bCs/>
          <w:sz w:val="23"/>
          <w:szCs w:val="23"/>
        </w:rPr>
        <w:t xml:space="preserve">fetch_argo.py</w:t>
      </w:r>
    </w:p>
    <w:p>
      <w:pPr>
        <w:spacing w:after="120" w:line="300"/>
        <w:jc w:val="both"/>
      </w:pPr>
      <w:r>
        <w:rPr>
          <w:rFonts w:ascii="Times New Roman" w:cs="Times New Roman" w:eastAsia="Times New Roman" w:hAnsi="Times New Roman"/>
          <w:sz w:val="22"/>
          <w:szCs w:val="22"/>
        </w:rPr>
        <w:t xml:space="preserve">Pulls one month at a time from the AOML ERDDAP era-dataset that covers that year. Requests the raw and adjusted PRES/TEMP/PSAL plus their QC flags. Keeps a level only if its QC flag is 1 or 2, preferring the delayed-mode adjusted value where its own QC is good. Applies a hard physical clamp (T in [-2, 36] C, S in [3, 41.5]), builds a profile_id from platform + timestamp + rounded position, and writes argo_profiles.parquet. Monthly NetCDF responses are cached (filename tag v2 marks the QC-aware schema).</w:t>
      </w:r>
    </w:p>
    <w:p>
      <w:pPr>
        <w:pStyle w:val="Heading3"/>
        <w:keepNext/>
        <w:spacing w:after="100" w:before="200"/>
      </w:pPr>
      <w:r>
        <w:rPr>
          <w:rFonts w:ascii="Times New Roman" w:cs="Times New Roman" w:eastAsia="Times New Roman" w:hAnsi="Times New Roman"/>
          <w:b/>
          <w:bCs/>
          <w:sz w:val="23"/>
          <w:szCs w:val="23"/>
        </w:rPr>
        <w:t xml:space="preserve">fetch_satellite.py</w:t>
      </w:r>
    </w:p>
    <w:p>
      <w:pPr>
        <w:spacing w:after="120" w:line="300"/>
        <w:jc w:val="both"/>
      </w:pPr>
      <w:r>
        <w:rPr>
          <w:rFonts w:ascii="Times New Roman" w:cs="Times New Roman" w:eastAsia="Times New Roman" w:hAnsi="Times New Roman"/>
          <w:sz w:val="22"/>
          <w:szCs w:val="22"/>
        </w:rPr>
        <w:t xml:space="preserve">Assembles the weekly stack. For SST it downloads the OISST daily file nearest the middle of each week and subsets locally. For SSH and SSS it issues one ERDDAP griddap request per week for the NIO box and averages over time; the SMAP query includes the singleton altitude axis. SSH and SSS are regridded onto the SST grid by nearest-neighbour interpolation. A per-week try/except means one bad week is logged and skipped, not fatal. Output: satellite_weekly.nc + a JSON manifest.</w:t>
      </w:r>
    </w:p>
    <w:p>
      <w:pPr>
        <w:pStyle w:val="Heading3"/>
        <w:keepNext/>
        <w:spacing w:after="100" w:before="200"/>
      </w:pPr>
      <w:r>
        <w:rPr>
          <w:rFonts w:ascii="Times New Roman" w:cs="Times New Roman" w:eastAsia="Times New Roman" w:hAnsi="Times New Roman"/>
          <w:b/>
          <w:bCs/>
          <w:sz w:val="23"/>
          <w:szCs w:val="23"/>
        </w:rPr>
        <w:t xml:space="preserve">fetch_woa.py</w:t>
      </w:r>
    </w:p>
    <w:p>
      <w:pPr>
        <w:spacing w:after="120" w:line="300"/>
        <w:jc w:val="both"/>
      </w:pPr>
      <w:r>
        <w:rPr>
          <w:rFonts w:ascii="Times New Roman" w:cs="Times New Roman" w:eastAsia="Times New Roman" w:hAnsi="Times New Roman"/>
          <w:sz w:val="22"/>
          <w:szCs w:val="22"/>
        </w:rPr>
        <w:t xml:space="preserve">Opens each WOA23 monthly file over OPeNDAP, selects the NIO box and the top 25 depth levels server-side (a few MB, not the full 1.4 GB), strips the non-standard time encoding, and concatenates into woa23_nio_monthly.nc.</w:t>
      </w:r>
    </w:p>
    <w:p>
      <w:pPr>
        <w:pStyle w:val="Heading3"/>
        <w:keepNext/>
        <w:spacing w:after="100" w:before="200"/>
      </w:pPr>
      <w:r>
        <w:rPr>
          <w:rFonts w:ascii="Times New Roman" w:cs="Times New Roman" w:eastAsia="Times New Roman" w:hAnsi="Times New Roman"/>
          <w:b/>
          <w:bCs/>
          <w:sz w:val="23"/>
          <w:szCs w:val="23"/>
        </w:rPr>
        <w:t xml:space="preserve">fetch_discharge.py</w:t>
      </w:r>
    </w:p>
    <w:p>
      <w:pPr>
        <w:spacing w:after="120" w:line="300"/>
        <w:jc w:val="both"/>
      </w:pPr>
      <w:r>
        <w:rPr>
          <w:rFonts w:ascii="Times New Roman" w:cs="Times New Roman" w:eastAsia="Times New Roman" w:hAnsi="Times New Roman"/>
          <w:sz w:val="22"/>
          <w:szCs w:val="22"/>
        </w:rPr>
        <w:t xml:space="preserve">No live source exists. Exposes a hard-coded monthly climatology of combined Ganga-Brahmaputra freshwater discharge (dry-season minimum ~9-11 k m3/s, July-August peak ~75-82 k m3/s), with discharge_for_month(m) and discharge_anomaly(m). Module-level constant IS_CLIMATOLOGY = True and a SOURCE_NOTE string are carried into every downstream label. This module contains no satellite imports and stays importable by src/regime/.</w:t>
      </w:r>
    </w:p>
    <w:p>
      <w:pPr>
        <w:pStyle w:val="Heading3"/>
        <w:keepNext/>
        <w:spacing w:after="100" w:before="200"/>
      </w:pPr>
      <w:r>
        <w:rPr>
          <w:rFonts w:ascii="Times New Roman" w:cs="Times New Roman" w:eastAsia="Times New Roman" w:hAnsi="Times New Roman"/>
          <w:b/>
          <w:bCs/>
          <w:sz w:val="23"/>
          <w:szCs w:val="23"/>
        </w:rPr>
        <w:t xml:space="preserve">fetch_incois.py</w:t>
      </w:r>
    </w:p>
    <w:p>
      <w:pPr>
        <w:spacing w:after="120" w:line="300"/>
        <w:jc w:val="both"/>
      </w:pPr>
      <w:r>
        <w:rPr>
          <w:rFonts w:ascii="Times New Roman" w:cs="Times New Roman" w:eastAsia="Times New Roman" w:hAnsi="Times New Roman"/>
          <w:sz w:val="22"/>
          <w:szCs w:val="22"/>
        </w:rPr>
        <w:t xml:space="preserve">Probes three INCOIS endpoints and records that none yields machine-readable buoy data. Then fetches whatever RAMA T/S exists for the NIO sites (15n65e, 8n90e) from PMEL ERDDAP and writes a status.json whose summary states plainly that INCOIS integration is not delivered and that RAMA coverage ends in 2020.</w:t>
      </w:r>
    </w:p>
    <w:p>
      <w:pPr>
        <w:pStyle w:val="Heading3"/>
        <w:keepNext/>
        <w:spacing w:after="100" w:before="200"/>
      </w:pPr>
      <w:r>
        <w:rPr>
          <w:rFonts w:ascii="Times New Roman" w:cs="Times New Roman" w:eastAsia="Times New Roman" w:hAnsi="Times New Roman"/>
          <w:b/>
          <w:bCs/>
          <w:sz w:val="23"/>
          <w:szCs w:val="23"/>
        </w:rPr>
        <w:t xml:space="preserve">check_sources.py</w:t>
      </w:r>
    </w:p>
    <w:p>
      <w:pPr>
        <w:spacing w:after="120" w:line="300"/>
        <w:jc w:val="both"/>
      </w:pPr>
      <w:r>
        <w:rPr>
          <w:rFonts w:ascii="Times New Roman" w:cs="Times New Roman" w:eastAsia="Times New Roman" w:hAnsi="Times New Roman"/>
          <w:sz w:val="22"/>
          <w:szCs w:val="22"/>
        </w:rPr>
        <w:t xml:space="preserve">The Phase-0 reachability harness: one real fetch attempt per source with the actual error captured. Superseded operationally by the dedicated fetch modules and phase0_report.md; retained for reference.</w:t>
      </w:r>
    </w:p>
    <w:p>
      <w:pPr>
        <w:pStyle w:val="Heading2"/>
        <w:keepNext/>
        <w:spacing w:after="120" w:before="260"/>
      </w:pPr>
      <w:r>
        <w:rPr>
          <w:rFonts w:ascii="Times New Roman" w:cs="Times New Roman" w:eastAsia="Times New Roman" w:hAnsi="Times New Roman"/>
          <w:b/>
          <w:bCs/>
          <w:color w:val="1F3B4D"/>
          <w:sz w:val="25"/>
          <w:szCs w:val="25"/>
        </w:rPr>
        <w:t xml:space="preserve">4.2  src/regime — the non-circularity mechanism</w:t>
      </w:r>
    </w:p>
    <w:p>
      <w:pPr>
        <w:keepNext/>
        <w:keepLines/>
        <w:spacing w:after="60" w:before="200"/>
        <w:jc w:val="center"/>
      </w:pPr>
      <w:r>
        <w:drawing>
          <wp:inline distT="0" distB="0" distL="0" distR="0">
            <wp:extent cx="59055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400425"/>
                    </a:xfrm>
                    <a:prstGeom prst="rect">
                      <a:avLst/>
                    </a:prstGeom>
                  </pic:spPr>
                </pic:pic>
              </a:graphicData>
            </a:graphic>
          </wp:inline>
        </w:drawing>
      </w:r>
    </w:p>
    <w:p>
      <w:pPr>
        <w:spacing w:after="220"/>
        <w:jc w:val="center"/>
      </w:pPr>
      <w:r>
        <w:rPr>
          <w:rFonts w:ascii="Times New Roman" w:cs="Times New Roman" w:eastAsia="Times New Roman" w:hAnsi="Times New Roman"/>
          <w:i/>
          <w:iCs/>
          <w:sz w:val="19"/>
          <w:szCs w:val="19"/>
        </w:rPr>
        <w:t xml:space="preserve">Figure 4 — Regime conditioning. Everything feeding compute_regime_label is a climatology, the calendar month, or a fixed discharge curve. The dashed edge — satellite fields into the regime label — is the circularity flaw and is forbidden by test.</w:t>
      </w:r>
    </w:p>
    <w:p>
      <w:pPr>
        <w:pStyle w:val="Heading3"/>
        <w:keepNext/>
        <w:spacing w:after="100" w:before="200"/>
      </w:pPr>
      <w:r>
        <w:rPr>
          <w:rFonts w:ascii="Times New Roman" w:cs="Times New Roman" w:eastAsia="Times New Roman" w:hAnsi="Times New Roman"/>
          <w:b/>
          <w:bCs/>
          <w:sz w:val="23"/>
          <w:szCs w:val="23"/>
        </w:rPr>
        <w:t xml:space="preserve">build_climatology.py</w:t>
      </w:r>
    </w:p>
    <w:p>
      <w:pPr>
        <w:spacing w:after="120" w:line="300"/>
        <w:jc w:val="both"/>
      </w:pPr>
      <w:r>
        <w:rPr>
          <w:rFonts w:ascii="Times New Roman" w:cs="Times New Roman" w:eastAsia="Times New Roman" w:hAnsi="Times New Roman"/>
          <w:sz w:val="22"/>
          <w:szCs w:val="22"/>
        </w:rPr>
        <w:t xml:space="preserve">From woa23_nio_monthly.nc, per (month, lat, lon) cell it computes, with gsw: potential density sigma-0; the mixed-layer depth as the depth where sigma-0 exceeds its 10 m value by 0.03 kg/m3; the isothermal-layer depth as the depth where temperature drops 0.5 C below its 10 m value; the barrier-layer thickness as ILD - MLD, clipped to [0, 60] m; and a 0-1 stratification index from the sigma-0 contrast between 10 m and 60 m. Writes regime_climatology.nc.</w:t>
      </w:r>
    </w:p>
    <w:p>
      <w:pPr>
        <w:pStyle w:val="Heading3"/>
        <w:keepNext/>
        <w:spacing w:after="100" w:before="200"/>
      </w:pPr>
      <w:r>
        <w:rPr>
          <w:rFonts w:ascii="Times New Roman" w:cs="Times New Roman" w:eastAsia="Times New Roman" w:hAnsi="Times New Roman"/>
          <w:b/>
          <w:bCs/>
          <w:sz w:val="23"/>
          <w:szCs w:val="23"/>
        </w:rPr>
        <w:t xml:space="preserve">regime_labels.py</w:t>
      </w:r>
    </w:p>
    <w:p>
      <w:pPr>
        <w:pBdr>
          <w:top w:val="single" w:color="D0D0D0" w:sz="4"/>
          <w:bottom w:val="single" w:color="D0D0D0" w:sz="4"/>
          <w:left w:val="single" w:color="D0D0D0" w:sz="4"/>
          <w:right w:val="single" w:color="D0D0D0" w:sz="4"/>
        </w:pBdr>
        <w:shd w:fill="F4F4F4" w:val="clear"/>
        <w:spacing w:after="140" w:before="80"/>
      </w:pPr>
      <w:r>
        <w:rPr>
          <w:rFonts w:ascii="Consolas" w:cs="Consolas" w:eastAsia="Consolas" w:hAnsi="Consolas"/>
          <w:sz w:val="18"/>
          <w:szCs w:val="18"/>
        </w:rPr>
        <w:t xml:space="preserve">compute_regime_label(lat, lon, month, river_discharge=None) -&gt; dict</w:t>
      </w:r>
      <w:r>
        <w:br/>
      </w:r>
      <w:r>
        <w:rPr>
          <w:rFonts w:ascii="Consolas" w:cs="Consolas" w:eastAsia="Consolas" w:hAnsi="Consolas"/>
          <w:sz w:val="18"/>
          <w:szCs w:val="18"/>
        </w:rPr>
        <w:t xml:space="preserve">  reads regime_climatology.nc (nearest cell) + the discharge value + month</w:t>
      </w:r>
      <w:r>
        <w:br/>
      </w:r>
      <w:r>
        <w:rPr>
          <w:rFonts w:ascii="Consolas" w:cs="Consolas" w:eastAsia="Consolas" w:hAnsi="Consolas"/>
          <w:sz w:val="18"/>
          <w:szCs w:val="18"/>
        </w:rPr>
        <w:t xml:space="preserve">  -&gt; {regime_class, stratification_index, blt_m, mld_m, discharge_anom}</w:t>
      </w:r>
      <w:r>
        <w:br/>
      </w:r>
      <w:r>
        <w:rPr>
          <w:rFonts w:ascii="Consolas" w:cs="Consolas" w:eastAsia="Consolas" w:hAnsi="Consolas"/>
          <w:sz w:val="18"/>
          <w:szCs w:val="18"/>
        </w:rPr>
        <w:t xml:space="preserve"/>
      </w:r>
      <w:r>
        <w:br/>
      </w:r>
      <w:r>
        <w:rPr>
          <w:rFonts w:ascii="Consolas" w:cs="Consolas" w:eastAsia="Consolas" w:hAnsi="Consolas"/>
          <w:sz w:val="18"/>
          <w:szCs w:val="18"/>
        </w:rPr>
        <w:t xml:space="preserve">  classification:</w:t>
      </w:r>
      <w:r>
        <w:br/>
      </w:r>
      <w:r>
        <w:rPr>
          <w:rFonts w:ascii="Consolas" w:cs="Consolas" w:eastAsia="Consolas" w:hAnsi="Consolas"/>
          <w:sz w:val="18"/>
          <w:szCs w:val="18"/>
        </w:rPr>
        <w:t xml:space="preserve">    month in (6,7,8,9) and in an upwelling box and mld &lt;= 40  -&gt; 'upwelling'</w:t>
      </w:r>
      <w:r>
        <w:br/>
      </w:r>
      <w:r>
        <w:rPr>
          <w:rFonts w:ascii="Consolas" w:cs="Consolas" w:eastAsia="Consolas" w:hAnsi="Consolas"/>
          <w:sz w:val="18"/>
          <w:szCs w:val="18"/>
        </w:rPr>
        <w:t xml:space="preserve">    blt &gt;= 12 m and strat_index &gt;= 0.35                        -&gt; 'barrier_layer_stratified'</w:t>
      </w:r>
      <w:r>
        <w:br/>
      </w:r>
      <w:r>
        <w:rPr>
          <w:rFonts w:ascii="Consolas" w:cs="Consolas" w:eastAsia="Consolas" w:hAnsi="Consolas"/>
          <w:sz w:val="18"/>
          <w:szCs w:val="18"/>
        </w:rPr>
        <w:t xml:space="preserve">    otherwise                                                  -&gt; 'well_mixed'</w:t>
      </w:r>
      <w:r>
        <w:br/>
      </w:r>
      <w:r>
        <w:rPr>
          <w:rFonts w:ascii="Consolas" w:cs="Consolas" w:eastAsia="Consolas" w:hAnsi="Consolas"/>
          <w:sz w:val="18"/>
          <w:szCs w:val="18"/>
        </w:rPr>
        <w:t xml:space="preserve">  strat_index is nudged up by 0.15 * discharge_anom in the NE Bay of Bengal.</w:t>
      </w:r>
      <w:r>
        <w:br/>
      </w:r>
      <w:r>
        <w:rPr>
          <w:rFonts w:ascii="Consolas" w:cs="Consolas" w:eastAsia="Consolas" w:hAnsi="Consolas"/>
          <w:sz w:val="18"/>
          <w:szCs w:val="18"/>
        </w:rPr>
        <w:t xml:space="preserve"/>
      </w:r>
      <w:r>
        <w:br/>
      </w:r>
      <w:r>
        <w:rPr>
          <w:rFonts w:ascii="Consolas" w:cs="Consolas" w:eastAsia="Consolas" w:hAnsi="Consolas"/>
          <w:sz w:val="18"/>
          <w:szCs w:val="18"/>
        </w:rPr>
        <w:t xml:space="preserve">regime_grid(month, step=1.0) -&gt; xarray.DataArray of class indices  (for maps)</w:t>
      </w:r>
      <w:r>
        <w:br/>
      </w:r>
      <w:r>
        <w:rPr>
          <w:rFonts w:ascii="Consolas" w:cs="Consolas" w:eastAsia="Consolas" w:hAnsi="Consolas"/>
          <w:sz w:val="18"/>
          <w:szCs w:val="18"/>
        </w:rPr>
        <w:t xml:space="preserve">regime_onehot(regime_class) -&gt; float32[3]</w:t>
      </w:r>
    </w:p>
    <w:p>
      <w:pPr>
        <w:spacing w:after="120" w:line="300"/>
        <w:jc w:val="both"/>
      </w:pPr>
      <w:r>
        <w:rPr>
          <w:rFonts w:ascii="Times New Roman" w:cs="Times New Roman" w:eastAsia="Times New Roman" w:hAnsi="Times New Roman"/>
          <w:sz w:val="22"/>
          <w:szCs w:val="22"/>
        </w:rPr>
        <w:t xml:space="preserve">The module imports only </w:t>
      </w:r>
      <w:r>
        <w:rPr>
          <w:rFonts w:ascii="Consolas" w:cs="Consolas" w:eastAsia="Consolas" w:hAnsi="Consolas"/>
          <w:sz w:val="20"/>
          <w:szCs w:val="20"/>
        </w:rPr>
        <w:t xml:space="preserve">numpy</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xarray</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gsw</w:t>
      </w:r>
      <w:r>
        <w:rPr>
          <w:rFonts w:ascii="Times New Roman" w:cs="Times New Roman" w:eastAsia="Times New Roman" w:hAnsi="Times New Roman"/>
          <w:sz w:val="22"/>
          <w:szCs w:val="22"/>
        </w:rPr>
        <w:t xml:space="preserve">, and </w:t>
      </w:r>
      <w:r>
        <w:rPr>
          <w:rFonts w:ascii="Consolas" w:cs="Consolas" w:eastAsia="Consolas" w:hAnsi="Consolas"/>
          <w:sz w:val="20"/>
          <w:szCs w:val="20"/>
        </w:rPr>
        <w:t xml:space="preserve">fetch_discharge</w:t>
      </w:r>
      <w:r>
        <w:rPr>
          <w:rFonts w:ascii="Times New Roman" w:cs="Times New Roman" w:eastAsia="Times New Roman" w:hAnsi="Times New Roman"/>
          <w:sz w:val="22"/>
          <w:szCs w:val="22"/>
        </w:rPr>
        <w:t xml:space="preserve">. It never imports </w:t>
      </w:r>
      <w:r>
        <w:rPr>
          <w:rFonts w:ascii="Consolas" w:cs="Consolas" w:eastAsia="Consolas" w:hAnsi="Consolas"/>
          <w:sz w:val="20"/>
          <w:szCs w:val="20"/>
        </w:rPr>
        <w:t xml:space="preserve">fetch_satellite</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fetch_argo</w:t>
      </w:r>
      <w:r>
        <w:rPr>
          <w:rFonts w:ascii="Times New Roman" w:cs="Times New Roman" w:eastAsia="Times New Roman" w:hAnsi="Times New Roman"/>
          <w:sz w:val="22"/>
          <w:szCs w:val="22"/>
        </w:rPr>
        <w:t xml:space="preserve">, or any SST/SSH/SSS symbol — enforced by </w:t>
      </w:r>
      <w:r>
        <w:rPr>
          <w:rFonts w:ascii="Consolas" w:cs="Consolas" w:eastAsia="Consolas" w:hAnsi="Consolas"/>
          <w:sz w:val="20"/>
          <w:szCs w:val="20"/>
        </w:rPr>
        <w:t xml:space="preserve">tests/test_regime_independence.py</w:t>
      </w:r>
      <w:r>
        <w:rPr>
          <w:rFonts w:ascii="Times New Roman" w:cs="Times New Roman" w:eastAsia="Times New Roman" w:hAnsi="Times New Roman"/>
          <w:sz w:val="22"/>
          <w:szCs w:val="22"/>
        </w:rPr>
        <w:t xml:space="preserve"> (Section 6.4).</w:t>
      </w:r>
    </w:p>
    <w:p>
      <w:pPr>
        <w:pStyle w:val="Heading2"/>
        <w:keepNext/>
        <w:spacing w:after="120" w:before="260"/>
      </w:pPr>
      <w:r>
        <w:rPr>
          <w:rFonts w:ascii="Times New Roman" w:cs="Times New Roman" w:eastAsia="Times New Roman" w:hAnsi="Times New Roman"/>
          <w:b/>
          <w:bCs/>
          <w:color w:val="1F3B4D"/>
          <w:sz w:val="25"/>
          <w:szCs w:val="25"/>
        </w:rPr>
        <w:t xml:space="preserve">4.3  src/data_pipeline.py</w:t>
      </w:r>
    </w:p>
    <w:p>
      <w:pPr>
        <w:keepNext/>
        <w:keepLines/>
        <w:spacing w:after="60" w:before="200"/>
        <w:jc w:val="center"/>
      </w:pPr>
      <w:r>
        <w:drawing>
          <wp:inline distT="0" distB="0" distL="0" distR="0">
            <wp:extent cx="59055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162425"/>
                    </a:xfrm>
                    <a:prstGeom prst="rect">
                      <a:avLst/>
                    </a:prstGeom>
                  </pic:spPr>
                </pic:pic>
              </a:graphicData>
            </a:graphic>
          </wp:inline>
        </w:drawing>
      </w:r>
    </w:p>
    <w:p>
      <w:pPr>
        <w:spacing w:after="220"/>
        <w:jc w:val="center"/>
      </w:pPr>
      <w:r>
        <w:rPr>
          <w:rFonts w:ascii="Times New Roman" w:cs="Times New Roman" w:eastAsia="Times New Roman" w:hAnsi="Times New Roman"/>
          <w:i/>
          <w:iCs/>
          <w:sz w:val="19"/>
          <w:szCs w:val="19"/>
        </w:rPr>
        <w:t xml:space="preserve">Figure 3 — Phase 1 data pipeline. Three fetchers feed two consolidated stores and a climatology; build() matches them per profile and the split writes four files.</w:t>
      </w:r>
    </w:p>
    <w:p>
      <w:pPr>
        <w:spacing w:after="120" w:line="300"/>
        <w:jc w:val="both"/>
      </w:pPr>
      <w:r>
        <w:rPr>
          <w:rFonts w:ascii="Times New Roman" w:cs="Times New Roman" w:eastAsia="Times New Roman" w:hAnsi="Times New Roman"/>
          <w:sz w:val="22"/>
          <w:szCs w:val="22"/>
        </w:rPr>
        <w:t xml:space="preserve">build(patch=32) is the single entry point. Per profile:</w:t>
      </w:r>
    </w:p>
    <w:p>
      <w:pPr>
        <w:pStyle w:val="ListParagraph"/>
        <w:numPr>
          <w:ilvl w:val="0"/>
          <w:numId w:val="3"/>
        </w:numPr>
        <w:spacing w:after="60" w:line="290"/>
      </w:pPr>
      <w:r>
        <w:rPr>
          <w:rFonts w:ascii="Times New Roman" w:cs="Times New Roman" w:eastAsia="Times New Roman" w:hAnsi="Times New Roman"/>
          <w:sz w:val="22"/>
          <w:szCs w:val="22"/>
        </w:rPr>
        <w:t xml:space="preserve">_profile_to_levels — sort by pressure, drop non-finite and out-of-range points, collapse duplicate pressures, run three sanity checks (deep-water T/S band; sub-thermocline salinity floor; no downward warming step &gt; 3 C), then linear-interpolate onto the 18 standard depths with a per-level validity mask. A profile is kept only if it covers the top 12 levels (to 300 m).</w:t>
      </w:r>
    </w:p>
    <w:p>
      <w:pPr>
        <w:pStyle w:val="ListParagraph"/>
        <w:numPr>
          <w:ilvl w:val="0"/>
          <w:numId w:val="3"/>
        </w:numPr>
        <w:spacing w:after="60" w:line="290"/>
      </w:pPr>
      <w:r>
        <w:rPr>
          <w:rFonts w:ascii="Times New Roman" w:cs="Times New Roman" w:eastAsia="Times New Roman" w:hAnsi="Times New Roman"/>
          <w:sz w:val="22"/>
          <w:szCs w:val="22"/>
        </w:rPr>
        <w:t xml:space="preserve">Temporal match — nearest week centre within 4 days.</w:t>
      </w:r>
    </w:p>
    <w:p>
      <w:pPr>
        <w:pStyle w:val="ListParagraph"/>
        <w:numPr>
          <w:ilvl w:val="0"/>
          <w:numId w:val="3"/>
        </w:numPr>
        <w:spacing w:after="60" w:line="290"/>
      </w:pPr>
      <w:r>
        <w:rPr>
          <w:rFonts w:ascii="Times New Roman" w:cs="Times New Roman" w:eastAsia="Times New Roman" w:hAnsi="Times New Roman"/>
          <w:sz w:val="22"/>
          <w:szCs w:val="22"/>
        </w:rPr>
        <w:t xml:space="preserve">Spatial match — nearest 0.25 deg cell within 0.5 deg.</w:t>
      </w:r>
    </w:p>
    <w:p>
      <w:pPr>
        <w:pStyle w:val="ListParagraph"/>
        <w:numPr>
          <w:ilvl w:val="0"/>
          <w:numId w:val="3"/>
        </w:numPr>
        <w:spacing w:after="60" w:line="290"/>
      </w:pPr>
      <w:r>
        <w:rPr>
          <w:rFonts w:ascii="Times New Roman" w:cs="Times New Roman" w:eastAsia="Times New Roman" w:hAnsi="Times New Roman"/>
          <w:sz w:val="22"/>
          <w:szCs w:val="22"/>
        </w:rPr>
        <w:t xml:space="preserve">Patch extraction — a 32x32x3 window (SST, SSH, SSS) centred on the profile, taken from a once-reflect-padded copy of each channel so edge profiles are in-bounds; out-of-range pixels become NaN then 0, with a validity mask. Reject if &lt; 30% of the patch is valid or the centre pixel is missing.</w:t>
      </w:r>
    </w:p>
    <w:p>
      <w:pPr>
        <w:pStyle w:val="ListParagraph"/>
        <w:numPr>
          <w:ilvl w:val="0"/>
          <w:numId w:val="3"/>
        </w:numPr>
        <w:spacing w:after="60" w:line="290"/>
      </w:pPr>
      <w:r>
        <w:rPr>
          <w:rFonts w:ascii="Times New Roman" w:cs="Times New Roman" w:eastAsia="Times New Roman" w:hAnsi="Times New Roman"/>
          <w:sz w:val="22"/>
          <w:szCs w:val="22"/>
        </w:rPr>
        <w:t xml:space="preserve">Regime label — compute_regime_label(lat, lon, month, discharge_for_month(month)); attach class + stratification index.</w:t>
      </w:r>
    </w:p>
    <w:p>
      <w:pPr>
        <w:spacing w:after="120" w:line="300"/>
        <w:jc w:val="both"/>
      </w:pPr>
      <w:r>
        <w:rPr>
          <w:rFonts w:ascii="Times New Roman" w:cs="Times New Roman" w:eastAsia="Times New Roman" w:hAnsi="Times New Roman"/>
          <w:sz w:val="22"/>
          <w:szCs w:val="22"/>
        </w:rPr>
        <w:t xml:space="preserve">Splitting is done on the assembled table, by profile, never randomly: any profile inside the Bay-of-Bengal box goes to test_spatial; of the rest, any profile in June-September 2022 goes to test_temporal; everything else is train. _assert_disjoint verifies the three profile-id sets do not intersect before the files are written. _write_norm_stats computes per-channel and per-depth statistics from the training split only.</w:t>
      </w:r>
    </w:p>
    <w:p>
      <w:pPr>
        <w:pStyle w:val="Heading2"/>
        <w:keepNext/>
        <w:spacing w:after="120" w:before="260"/>
      </w:pPr>
      <w:r>
        <w:rPr>
          <w:rFonts w:ascii="Times New Roman" w:cs="Times New Roman" w:eastAsia="Times New Roman" w:hAnsi="Times New Roman"/>
          <w:b/>
          <w:bCs/>
          <w:color w:val="1F3B4D"/>
          <w:sz w:val="25"/>
          <w:szCs w:val="25"/>
        </w:rPr>
        <w:t xml:space="preserve">4.4  src/datasets.py</w:t>
      </w:r>
    </w:p>
    <w:p>
      <w:pPr>
        <w:spacing w:after="120" w:line="300"/>
        <w:jc w:val="both"/>
      </w:pPr>
      <w:r>
        <w:rPr>
          <w:rFonts w:ascii="Times New Roman" w:cs="Times New Roman" w:eastAsia="Times New Roman" w:hAnsi="Times New Roman"/>
          <w:sz w:val="22"/>
          <w:szCs w:val="22"/>
        </w:rPr>
        <w:t xml:space="preserve">NormStats loads norm_stats.json and provides denorm_T / denorm_S. OceanProfileDataset(split, stats, augment) loads one NPZ into memory, applies (x - mean) / std to the patch channels (zeroing invalid pixels), normalises the per-level targets, keeps the raw physical targets and the pressure vector for the physics loss and metrics, and — when augment is set — applies random horizontal/vertical flips of the patch. __getitem__ returns a dict of tensors.</w:t>
      </w:r>
    </w:p>
    <w:p>
      <w:pPr>
        <w:pStyle w:val="Heading2"/>
        <w:keepNext/>
        <w:spacing w:after="120" w:before="260"/>
      </w:pPr>
      <w:r>
        <w:rPr>
          <w:rFonts w:ascii="Times New Roman" w:cs="Times New Roman" w:eastAsia="Times New Roman" w:hAnsi="Times New Roman"/>
          <w:b/>
          <w:bCs/>
          <w:color w:val="1F3B4D"/>
          <w:sz w:val="25"/>
          <w:szCs w:val="25"/>
        </w:rPr>
        <w:t xml:space="preserve">4.5  src/models</w:t>
      </w:r>
    </w:p>
    <w:p>
      <w:pPr>
        <w:keepNext/>
        <w:keepLines/>
        <w:spacing w:after="60" w:before="200"/>
        <w:jc w:val="center"/>
      </w:pPr>
      <w:r>
        <w:drawing>
          <wp:inline distT="0" distB="0" distL="0" distR="0">
            <wp:extent cx="5905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352800"/>
                    </a:xfrm>
                    <a:prstGeom prst="rect">
                      <a:avLst/>
                    </a:prstGeom>
                  </pic:spPr>
                </pic:pic>
              </a:graphicData>
            </a:graphic>
          </wp:inline>
        </w:drawing>
      </w:r>
    </w:p>
    <w:p>
      <w:pPr>
        <w:spacing w:after="220"/>
        <w:jc w:val="center"/>
      </w:pPr>
      <w:r>
        <w:rPr>
          <w:rFonts w:ascii="Times New Roman" w:cs="Times New Roman" w:eastAsia="Times New Roman" w:hAnsi="Times New Roman"/>
          <w:i/>
          <w:iCs/>
          <w:sz w:val="19"/>
          <w:szCs w:val="19"/>
        </w:rPr>
        <w:t xml:space="preserve">Figure 5 — OceanEmbedModel. The backbone is frozen; only the channel adapter, ConditionEncoder, FiLM, decoder and heads train. The baseline is the same graph with FiLM removed.</w:t>
      </w:r>
    </w:p>
    <w:p>
      <w:pPr>
        <w:pStyle w:val="Heading3"/>
        <w:keepNext/>
        <w:spacing w:after="100" w:before="200"/>
      </w:pPr>
      <w:r>
        <w:rPr>
          <w:rFonts w:ascii="Times New Roman" w:cs="Times New Roman" w:eastAsia="Times New Roman" w:hAnsi="Times New Roman"/>
          <w:b/>
          <w:bCs/>
          <w:sz w:val="23"/>
          <w:szCs w:val="23"/>
        </w:rPr>
        <w:t xml:space="preserve">backbone.py</w:t>
      </w:r>
    </w:p>
    <w:p>
      <w:pPr>
        <w:spacing w:after="120" w:line="300"/>
        <w:jc w:val="both"/>
      </w:pPr>
      <w:r>
        <w:rPr>
          <w:rFonts w:ascii="Times New Roman" w:cs="Times New Roman" w:eastAsia="Times New Roman" w:hAnsi="Times New Roman"/>
          <w:sz w:val="22"/>
          <w:szCs w:val="22"/>
        </w:rPr>
        <w:t xml:space="preserve">build_backbone(name, in_channels, pretrained, freeze) returns a module exposing .forward(x) -&gt; features and .feat_dim. ResNetBackbone wraps torchvision ResNet-50 (2048-d) or ResNet-18 (512-d) with a learnable 1x1 channel adapter initialised near identity; when frozen, its BatchNorm layers stay in eval mode and its forward runs under no_grad. PrithviBackbone loads Prithvi-EO-2.0 through the terratorch backbone registry, adapts the 3 ocean channels to Prithvi's 6-band stem and upsamples the patch to 224 px; if terratorch or the weights are missing it raises ImportError and the factory falls back to ResNet-50 with a warning.</w:t>
      </w:r>
    </w:p>
    <w:p>
      <w:pPr>
        <w:pStyle w:val="Heading3"/>
        <w:keepNext/>
        <w:spacing w:after="100" w:before="200"/>
      </w:pPr>
      <w:r>
        <w:rPr>
          <w:rFonts w:ascii="Times New Roman" w:cs="Times New Roman" w:eastAsia="Times New Roman" w:hAnsi="Times New Roman"/>
          <w:b/>
          <w:bCs/>
          <w:sz w:val="23"/>
          <w:szCs w:val="23"/>
        </w:rPr>
        <w:t xml:space="preserve">conditioning.py</w:t>
      </w:r>
    </w:p>
    <w:p>
      <w:pPr>
        <w:spacing w:after="120" w:line="300"/>
        <w:jc w:val="both"/>
      </w:pPr>
      <w:r>
        <w:rPr>
          <w:rFonts w:ascii="Times New Roman" w:cs="Times New Roman" w:eastAsia="Times New Roman" w:hAnsi="Times New Roman"/>
          <w:sz w:val="22"/>
          <w:szCs w:val="22"/>
        </w:rPr>
        <w:t xml:space="preserve">FiLMLayer is exactly the specification: gamma and beta are single Linear layers, initialised to zero so an untrained FiLM is the identity and cannot damage the pretrained features. ConditionEncoder is a 6 -&gt; 32 -&gt; 32 MLP over [regime one-hot (3), stratification index (1), month sin/cos (2)].</w:t>
      </w:r>
    </w:p>
    <w:p>
      <w:pPr>
        <w:pStyle w:val="Heading3"/>
        <w:keepNext/>
        <w:spacing w:after="100" w:before="200"/>
      </w:pPr>
      <w:r>
        <w:rPr>
          <w:rFonts w:ascii="Times New Roman" w:cs="Times New Roman" w:eastAsia="Times New Roman" w:hAnsi="Times New Roman"/>
          <w:b/>
          <w:bCs/>
          <w:sz w:val="23"/>
          <w:szCs w:val="23"/>
        </w:rPr>
        <w:t xml:space="preserve">physics_loss.py</w:t>
      </w:r>
    </w:p>
    <w:p>
      <w:pPr>
        <w:spacing w:after="120" w:line="300"/>
        <w:jc w:val="both"/>
      </w:pPr>
      <w:r>
        <w:rPr>
          <w:rFonts w:ascii="Times New Roman" w:cs="Times New Roman" w:eastAsia="Times New Roman" w:hAnsi="Times New Roman"/>
          <w:sz w:val="22"/>
          <w:szCs w:val="22"/>
        </w:rPr>
        <w:t xml:space="preserve">density_eos80(SP, t, p_dbar) implements the UNESCO 1983 equation of state in pure torch — the published polynomial, expressed so autograd flows (gsw.rho is numpy and cannot be a loss). It agrees with full TEOS-10 (gsw) to 0.001-0.014 kg/m3 across the T/S/depth range. physics_consistency_loss(pred_T, pred_S, pressure, mask, stability_weight) penalises negative density differences between adjacent valid levels (the inversion penalty), with an optional buoyancy-roughness term. physics_diagnostics_gsw is the non-differentiable TEOS-10 check used only in evaluation.</w:t>
      </w:r>
    </w:p>
    <w:p>
      <w:pPr>
        <w:pStyle w:val="Heading3"/>
        <w:keepNext/>
        <w:spacing w:after="100" w:before="200"/>
      </w:pPr>
      <w:r>
        <w:rPr>
          <w:rFonts w:ascii="Times New Roman" w:cs="Times New Roman" w:eastAsia="Times New Roman" w:hAnsi="Times New Roman"/>
          <w:b/>
          <w:bCs/>
          <w:sz w:val="23"/>
          <w:szCs w:val="23"/>
        </w:rPr>
        <w:t xml:space="preserve">oceanembed_model.py</w:t>
      </w:r>
    </w:p>
    <w:p>
      <w:pPr>
        <w:spacing w:after="120" w:line="300"/>
        <w:jc w:val="both"/>
      </w:pPr>
      <w:r>
        <w:rPr>
          <w:rFonts w:ascii="Times New Roman" w:cs="Times New Roman" w:eastAsia="Times New Roman" w:hAnsi="Times New Roman"/>
          <w:sz w:val="22"/>
          <w:szCs w:val="22"/>
        </w:rPr>
        <w:t xml:space="preserve">OceanEmbedModel(n_levels, in_channels, backbone, freeze_backbone, use_film, condition_dim, decoder_hidden, dropout). Forward: backbone(patch) -&gt; features; if use_film, features = FiLM(features, ConditionEncoder(...)); decoder MLP (two 512-wide GELU layers with dropout); three linear heads produce T[18], S[18] and a clamped log-variance [2, 18]. predict_mc runs N stochastic forward passes with dropout active for MC-dropout uncertainty. build_model(cfg, n_levels) is the factory; the baseline is build_model of baseline_of(cfg), which sets use_film=False and lambda_physics=0.</w:t>
      </w:r>
    </w:p>
    <w:p>
      <w:pPr>
        <w:pStyle w:val="Heading2"/>
        <w:keepNext/>
        <w:spacing w:after="120" w:before="260"/>
      </w:pPr>
      <w:r>
        <w:rPr>
          <w:rFonts w:ascii="Times New Roman" w:cs="Times New Roman" w:eastAsia="Times New Roman" w:hAnsi="Times New Roman"/>
          <w:b/>
          <w:bCs/>
          <w:color w:val="1F3B4D"/>
          <w:sz w:val="25"/>
          <w:szCs w:val="25"/>
        </w:rPr>
        <w:t xml:space="preserve">4.6  src/train.py</w:t>
      </w:r>
    </w:p>
    <w:p>
      <w:pPr>
        <w:keepNext/>
        <w:keepLines/>
        <w:spacing w:after="60" w:before="200"/>
        <w:jc w:val="center"/>
      </w:pPr>
      <w:r>
        <w:drawing>
          <wp:inline distT="0" distB="0" distL="0" distR="0">
            <wp:extent cx="5905500" cy="58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5810250"/>
                    </a:xfrm>
                    <a:prstGeom prst="rect">
                      <a:avLst/>
                    </a:prstGeom>
                  </pic:spPr>
                </pic:pic>
              </a:graphicData>
            </a:graphic>
          </wp:inline>
        </w:drawing>
      </w:r>
    </w:p>
    <w:p>
      <w:pPr>
        <w:spacing w:after="220"/>
        <w:jc w:val="center"/>
      </w:pPr>
      <w:r>
        <w:rPr>
          <w:rFonts w:ascii="Times New Roman" w:cs="Times New Roman" w:eastAsia="Times New Roman" w:hAnsi="Times New Roman"/>
          <w:i/>
          <w:iCs/>
          <w:sz w:val="19"/>
          <w:szCs w:val="19"/>
        </w:rPr>
        <w:t xml:space="preserve">Figure 6 — Training loop. One pass per epoch over the 90% training subset, then a validation pass; the best validation loss is checkpointed.</w:t>
      </w:r>
    </w:p>
    <w:p>
      <w:pPr>
        <w:spacing w:after="120" w:line="300"/>
        <w:jc w:val="both"/>
      </w:pPr>
      <w:r>
        <w:rPr>
          <w:rFonts w:ascii="Times New Roman" w:cs="Times New Roman" w:eastAsia="Times New Roman" w:hAnsi="Times New Roman"/>
          <w:sz w:val="22"/>
          <w:szCs w:val="22"/>
        </w:rPr>
        <w:t xml:space="preserve">Config is a dataclass carrying every hyperparameter; Config.add_args / from_args wire it to argparse and baseline_of derives the baseline. train_one builds the datasets (a 90/10 split of train.npz for monitoring only — the physical holdouts are never touched here), the model, an AdamW optimiser over the trainable parameters, and a cosine schedule. run_epoch computes, per batch: masked Gaussian negative log-likelihood for T and for S in normalised space; the EOS-80 inversion penalty in physical space (predictions de-normalised first); loss = nll + lambda_physics · phys. On CUDA it runs under autocast with a GradScaler. Gradients are clipped to norm 5. Each epoch writes one train and one val row to outputs/metrics/train_log_&lt;name&gt;.csv; a new best validation loss saves outputs/checkpoints/&lt;name&gt;.pt (state dict + config + metrics). A non-finite loss aborts.</w:t>
      </w:r>
    </w:p>
    <w:p>
      <w:pPr>
        <w:spacing w:after="120" w:line="300"/>
        <w:jc w:val="both"/>
      </w:pPr>
      <w:r>
        <w:rPr>
          <w:rFonts w:ascii="Times New Roman" w:cs="Times New Roman" w:eastAsia="Times New Roman" w:hAnsi="Times New Roman"/>
          <w:sz w:val="22"/>
          <w:szCs w:val="22"/>
        </w:rPr>
        <w:t xml:space="preserve">The lambda_physics sweep {0.05, 0.1, 0.3} produced identical RMSE to three decimals — the term is inactive because both models already yield density-stable profiles (see Section 8).</w:t>
      </w:r>
    </w:p>
    <w:p>
      <w:pPr>
        <w:pStyle w:val="Heading2"/>
        <w:keepNext/>
        <w:spacing w:after="120" w:before="260"/>
      </w:pPr>
      <w:r>
        <w:rPr>
          <w:rFonts w:ascii="Times New Roman" w:cs="Times New Roman" w:eastAsia="Times New Roman" w:hAnsi="Times New Roman"/>
          <w:b/>
          <w:bCs/>
          <w:color w:val="1F3B4D"/>
          <w:sz w:val="25"/>
          <w:szCs w:val="25"/>
        </w:rPr>
        <w:t xml:space="preserve">4.7  src/evaluate.py</w:t>
      </w:r>
    </w:p>
    <w:p>
      <w:pPr>
        <w:keepNext/>
        <w:keepLines/>
        <w:spacing w:after="60" w:before="200"/>
        <w:jc w:val="center"/>
      </w:pPr>
      <w:r>
        <w:drawing>
          <wp:inline distT="0" distB="0" distL="0" distR="0">
            <wp:extent cx="5905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124200"/>
                    </a:xfrm>
                    <a:prstGeom prst="rect">
                      <a:avLst/>
                    </a:prstGeom>
                  </pic:spPr>
                </pic:pic>
              </a:graphicData>
            </a:graphic>
          </wp:inline>
        </w:drawing>
      </w:r>
    </w:p>
    <w:p>
      <w:pPr>
        <w:spacing w:after="220"/>
        <w:jc w:val="center"/>
      </w:pPr>
      <w:r>
        <w:rPr>
          <w:rFonts w:ascii="Times New Roman" w:cs="Times New Roman" w:eastAsia="Times New Roman" w:hAnsi="Times New Roman"/>
          <w:i/>
          <w:iCs/>
          <w:sz w:val="19"/>
          <w:szCs w:val="19"/>
        </w:rPr>
        <w:t xml:space="preserve">Figure 7 — Evaluation. Each checkpoint is run against both holdouts; metrics are aggregated per regime and per depth into one CSV.</w:t>
      </w:r>
    </w:p>
    <w:p>
      <w:pPr>
        <w:spacing w:after="120" w:line="300"/>
        <w:jc w:val="both"/>
      </w:pPr>
      <w:r>
        <w:rPr>
          <w:rFonts w:ascii="Times New Roman" w:cs="Times New Roman" w:eastAsia="Times New Roman" w:hAnsi="Times New Roman"/>
          <w:sz w:val="22"/>
          <w:szCs w:val="22"/>
        </w:rPr>
        <w:t xml:space="preserve">load_model rebuilds the model from the checkpoint's stored config. predict runs batched inference, de-normalises T/S and the uncertainty (from the log-variance head, or from predict_mc when --mc-dropout N is given), and returns per-profile arrays. metrics_for aggregates RMSE_T, RMSE_S and Pearson r for every (model, test_set, regime_class, depth_level) cell, plus a pooled row (depth_level = -1) and an all-regime row. Output: outputs/metrics/per_regime_rmse.csv (the single most important artefact), physics_diagnostics.csv, and predictions_&lt;model&gt;_&lt;set&gt;.npz for the plots and the dashboard.</w:t>
      </w:r>
    </w:p>
    <w:p>
      <w:pPr>
        <w:pStyle w:val="Heading2"/>
        <w:keepNext/>
        <w:spacing w:after="120" w:before="260"/>
      </w:pPr>
      <w:r>
        <w:rPr>
          <w:rFonts w:ascii="Times New Roman" w:cs="Times New Roman" w:eastAsia="Times New Roman" w:hAnsi="Times New Roman"/>
          <w:b/>
          <w:bCs/>
          <w:color w:val="1F3B4D"/>
          <w:sz w:val="25"/>
          <w:szCs w:val="25"/>
        </w:rPr>
        <w:t xml:space="preserve">4.8  src/viz/plots.py</w:t>
      </w:r>
    </w:p>
    <w:p>
      <w:pPr>
        <w:spacing w:after="120" w:line="300"/>
        <w:jc w:val="both"/>
      </w:pPr>
      <w:r>
        <w:rPr>
          <w:rFonts w:ascii="Times New Roman" w:cs="Times New Roman" w:eastAsia="Times New Roman" w:hAnsi="Times New Roman"/>
          <w:sz w:val="22"/>
          <w:szCs w:val="22"/>
        </w:rPr>
        <w:t xml:space="preserve">Reads per_regime_rmse.csv and the prediction NPZs and writes three PNGs: rmse_by_regime (grouped bars, OceanEmbed vs baseline, faceted by holdout); profiles_barrier_layer (three Bay-of-Bengal profiles, prediction vs Argo with a plus/minus 2 sigma band); uncertainty_map_bob (predictive sigma at 100 m across the holdout points).</w:t>
      </w:r>
    </w:p>
    <w:p>
      <w:pPr>
        <w:pStyle w:val="Heading2"/>
        <w:keepNext/>
        <w:spacing w:after="120" w:before="260"/>
      </w:pPr>
      <w:r>
        <w:rPr>
          <w:rFonts w:ascii="Times New Roman" w:cs="Times New Roman" w:eastAsia="Times New Roman" w:hAnsi="Times New Roman"/>
          <w:b/>
          <w:bCs/>
          <w:color w:val="1F3B4D"/>
          <w:sz w:val="25"/>
          <w:szCs w:val="25"/>
        </w:rPr>
        <w:t xml:space="preserve">4.9  dashboard/app.py</w:t>
      </w:r>
    </w:p>
    <w:p>
      <w:pPr>
        <w:keepNext/>
        <w:keepLines/>
        <w:spacing w:after="60" w:before="200"/>
        <w:jc w:val="center"/>
      </w:pPr>
      <w:r>
        <w:drawing>
          <wp:inline distT="0" distB="0" distL="0" distR="0">
            <wp:extent cx="5905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028950"/>
                    </a:xfrm>
                    <a:prstGeom prst="rect">
                      <a:avLst/>
                    </a:prstGeom>
                  </pic:spPr>
                </pic:pic>
              </a:graphicData>
            </a:graphic>
          </wp:inline>
        </w:drawing>
      </w:r>
    </w:p>
    <w:p>
      <w:pPr>
        <w:spacing w:after="220"/>
        <w:jc w:val="center"/>
      </w:pPr>
      <w:r>
        <w:rPr>
          <w:rFonts w:ascii="Times New Roman" w:cs="Times New Roman" w:eastAsia="Times New Roman" w:hAnsi="Times New Roman"/>
          <w:i/>
          <w:iCs/>
          <w:sz w:val="19"/>
          <w:szCs w:val="19"/>
        </w:rPr>
        <w:t xml:space="preserve">Figure 8 — Dashboard data flow. Each artefact feeds one section. The app imports no torch and runs anywhere the files exist.</w:t>
      </w:r>
    </w:p>
    <w:p>
      <w:pPr>
        <w:spacing w:after="120" w:line="300"/>
        <w:jc w:val="both"/>
      </w:pPr>
      <w:r>
        <w:rPr>
          <w:rFonts w:ascii="Times New Roman" w:cs="Times New Roman" w:eastAsia="Times New Roman" w:hAnsi="Times New Roman"/>
          <w:sz w:val="22"/>
          <w:szCs w:val="22"/>
        </w:rPr>
        <w:t xml:space="preserve">A single Streamlit script with @st.cache_data loaders. Sidebar: model and holdout selectors. Section 1 renders the three input fields for a chosen week as Plotly heatmaps. Section 2 shows the holdout points on a map; clicking one (st.plotly_chart(..., on_select="rerun")) draws its predicted vs observed T and S with the uncertainty band and the per-profile RMSE. Section 3 calls regime_grid(month) and renders the class map. Section 4 draws the comparison bars from the CSV with a temperature/salinity toggle and an expandable table. Section 5 is the fixed Data &amp; Scope disclaimer plus the substitution notes.</w:t>
      </w:r>
    </w:p>
    <w:p>
      <w:pPr>
        <w:pStyle w:val="Heading2"/>
        <w:keepNext/>
        <w:spacing w:after="120" w:before="260"/>
      </w:pPr>
      <w:r>
        <w:rPr>
          <w:rFonts w:ascii="Times New Roman" w:cs="Times New Roman" w:eastAsia="Times New Roman" w:hAnsi="Times New Roman"/>
          <w:b/>
          <w:bCs/>
          <w:color w:val="1F3B4D"/>
          <w:sz w:val="25"/>
          <w:szCs w:val="25"/>
        </w:rPr>
        <w:t xml:space="preserve">4.10  tests/</w:t>
      </w:r>
    </w:p>
    <w:p>
      <w:pPr>
        <w:spacing w:after="120" w:line="300"/>
        <w:jc w:val="both"/>
      </w:pPr>
      <w:r>
        <w:rPr>
          <w:rFonts w:ascii="Times New Roman" w:cs="Times New Roman" w:eastAsia="Times New Roman" w:hAnsi="Times New Roman"/>
          <w:sz w:val="22"/>
          <w:szCs w:val="22"/>
        </w:rPr>
        <w:t xml:space="preserve">test_regime_independence.py parses the AST of src/regime/regime_labels.py and fails if any import names fetch_satellite, fetch_argo, or a bare SST/SSS/SSH/ADT/ocean_color symbol. test_split_integrity.py loads the three NPZ files (skipping if the pipeline has not been run) and asserts the profile-id sets are pairwise disjoint, that every spatial-holdout row is inside the Bay-of-Bengal box, that no training row is, and that the temporal holdout is a single June-September season.</w:t>
      </w:r>
    </w:p>
    <w:p>
      <w:r>
        <w:br w:type="page"/>
      </w:r>
    </w:p>
    <w:p>
      <w:pPr>
        <w:pStyle w:val="Heading1"/>
        <w:keepNext/>
        <w:spacing w:after="160" w:before="360"/>
      </w:pPr>
      <w:r>
        <w:rPr>
          <w:rFonts w:ascii="Times New Roman" w:cs="Times New Roman" w:eastAsia="Times New Roman" w:hAnsi="Times New Roman"/>
          <w:b/>
          <w:bCs/>
          <w:color w:val="1F3B4D"/>
          <w:sz w:val="30"/>
          <w:szCs w:val="30"/>
        </w:rPr>
        <w:t xml:space="preserve">5  Frameworks — how each one is used</w:t>
      </w:r>
    </w:p>
    <w:p>
      <w:pPr>
        <w:pStyle w:val="Heading2"/>
        <w:keepNext/>
        <w:spacing w:after="120" w:before="260"/>
      </w:pPr>
      <w:r>
        <w:rPr>
          <w:rFonts w:ascii="Times New Roman" w:cs="Times New Roman" w:eastAsia="Times New Roman" w:hAnsi="Times New Roman"/>
          <w:b/>
          <w:bCs/>
          <w:color w:val="1F3B4D"/>
          <w:sz w:val="25"/>
          <w:szCs w:val="25"/>
        </w:rPr>
        <w:t xml:space="preserve">5.1  PyTorch</w:t>
      </w:r>
    </w:p>
    <w:p>
      <w:pPr>
        <w:pStyle w:val="ListParagraph"/>
        <w:numPr>
          <w:ilvl w:val="0"/>
          <w:numId w:val="2"/>
        </w:numPr>
        <w:spacing w:after="60" w:line="290"/>
      </w:pPr>
      <w:r>
        <w:rPr>
          <w:rFonts w:ascii="Times New Roman" w:cs="Times New Roman" w:eastAsia="Times New Roman" w:hAnsi="Times New Roman"/>
          <w:sz w:val="22"/>
          <w:szCs w:val="22"/>
        </w:rPr>
        <w:t xml:space="preserve">Model composition: every component is an nn.Module; OceanEmbedModel wires backbone, ConditionEncoder, FiLMLayer, decoder and heads in forward().</w:t>
      </w:r>
    </w:p>
    <w:p>
      <w:pPr>
        <w:pStyle w:val="ListParagraph"/>
        <w:numPr>
          <w:ilvl w:val="0"/>
          <w:numId w:val="2"/>
        </w:numPr>
        <w:spacing w:after="60" w:line="290"/>
      </w:pPr>
      <w:r>
        <w:rPr>
          <w:rFonts w:ascii="Times New Roman" w:cs="Times New Roman" w:eastAsia="Times New Roman" w:hAnsi="Times New Roman"/>
          <w:sz w:val="22"/>
          <w:szCs w:val="22"/>
        </w:rPr>
        <w:t xml:space="preserve">Autograd through physics: the EOS-80 density function is written with torch ops so the inversion penalty contributes real gradients to T and S; gsw stays on the non-differentiable evaluation side.</w:t>
      </w:r>
    </w:p>
    <w:p>
      <w:pPr>
        <w:pStyle w:val="ListParagraph"/>
        <w:numPr>
          <w:ilvl w:val="0"/>
          <w:numId w:val="2"/>
        </w:numPr>
        <w:spacing w:after="60" w:line="290"/>
      </w:pPr>
      <w:r>
        <w:rPr>
          <w:rFonts w:ascii="Times New Roman" w:cs="Times New Roman" w:eastAsia="Times New Roman" w:hAnsi="Times New Roman"/>
          <w:sz w:val="22"/>
          <w:szCs w:val="22"/>
        </w:rPr>
        <w:t xml:space="preserve">Transfer learning: torchvision weights (ResNet50_Weights.IMAGENET1K_V2) or terratorch's Prithvi weights are loaded and frozen; requires_grad is switched off on the backbone, on for the adapter.</w:t>
      </w:r>
    </w:p>
    <w:p>
      <w:pPr>
        <w:pStyle w:val="ListParagraph"/>
        <w:numPr>
          <w:ilvl w:val="0"/>
          <w:numId w:val="2"/>
        </w:numPr>
        <w:spacing w:after="60" w:line="290"/>
      </w:pPr>
      <w:r>
        <w:rPr>
          <w:rFonts w:ascii="Times New Roman" w:cs="Times New Roman" w:eastAsia="Times New Roman" w:hAnsi="Times New Roman"/>
          <w:sz w:val="22"/>
          <w:szCs w:val="22"/>
        </w:rPr>
        <w:t xml:space="preserve">Mixed precision: torch.autocast + torch.amp.GradScaler are enabled only when device.type == 'cuda'.</w:t>
      </w:r>
    </w:p>
    <w:p>
      <w:pPr>
        <w:pStyle w:val="ListParagraph"/>
        <w:numPr>
          <w:ilvl w:val="0"/>
          <w:numId w:val="2"/>
        </w:numPr>
        <w:spacing w:after="60" w:line="290"/>
      </w:pPr>
      <w:r>
        <w:rPr>
          <w:rFonts w:ascii="Times New Roman" w:cs="Times New Roman" w:eastAsia="Times New Roman" w:hAnsi="Times New Roman"/>
          <w:sz w:val="22"/>
          <w:szCs w:val="22"/>
        </w:rPr>
        <w:t xml:space="preserve">Data loading: torch.utils.data.Dataset / DataLoader / Subset; num_workers defaults to 0 for Windows safety.</w:t>
      </w:r>
    </w:p>
    <w:p>
      <w:pPr>
        <w:pStyle w:val="ListParagraph"/>
        <w:numPr>
          <w:ilvl w:val="0"/>
          <w:numId w:val="2"/>
        </w:numPr>
        <w:spacing w:after="60" w:line="290"/>
      </w:pPr>
      <w:r>
        <w:rPr>
          <w:rFonts w:ascii="Times New Roman" w:cs="Times New Roman" w:eastAsia="Times New Roman" w:hAnsi="Times New Roman"/>
          <w:sz w:val="22"/>
          <w:szCs w:val="22"/>
        </w:rPr>
        <w:t xml:space="preserve">Heteroscedastic uncertainty: a log-variance head trained with Gaussian NLL; MC-dropout is the alternative, via repeated stochastic forward passes.</w:t>
      </w:r>
    </w:p>
    <w:p>
      <w:pPr>
        <w:pStyle w:val="Heading2"/>
        <w:keepNext/>
        <w:spacing w:after="120" w:before="260"/>
      </w:pPr>
      <w:r>
        <w:rPr>
          <w:rFonts w:ascii="Times New Roman" w:cs="Times New Roman" w:eastAsia="Times New Roman" w:hAnsi="Times New Roman"/>
          <w:b/>
          <w:bCs/>
          <w:color w:val="1F3B4D"/>
          <w:sz w:val="25"/>
          <w:szCs w:val="25"/>
        </w:rPr>
        <w:t xml:space="preserve">5.2  xarray, netCDF4, h5netcdf</w:t>
      </w:r>
    </w:p>
    <w:p>
      <w:pPr>
        <w:pStyle w:val="ListParagraph"/>
        <w:numPr>
          <w:ilvl w:val="0"/>
          <w:numId w:val="2"/>
        </w:numPr>
        <w:spacing w:after="60" w:line="290"/>
      </w:pPr>
      <w:r>
        <w:rPr>
          <w:rFonts w:ascii="Times New Roman" w:cs="Times New Roman" w:eastAsia="Times New Roman" w:hAnsi="Times New Roman"/>
          <w:sz w:val="22"/>
          <w:szCs w:val="22"/>
        </w:rPr>
        <w:t xml:space="preserve">Labelled arrays: satellite and climatology data are xarray Datasets indexed by named dims (week_start, month, depth, lat, lon); .sel(..., method='nearest') and .isel do the slicing.</w:t>
      </w:r>
    </w:p>
    <w:p>
      <w:pPr>
        <w:pStyle w:val="ListParagraph"/>
        <w:numPr>
          <w:ilvl w:val="0"/>
          <w:numId w:val="2"/>
        </w:numPr>
        <w:spacing w:after="60" w:line="290"/>
      </w:pPr>
      <w:r>
        <w:rPr>
          <w:rFonts w:ascii="Times New Roman" w:cs="Times New Roman" w:eastAsia="Times New Roman" w:hAnsi="Times New Roman"/>
          <w:sz w:val="22"/>
          <w:szCs w:val="22"/>
        </w:rPr>
        <w:t xml:space="preserve">Server-side subsetting: WOA23 is opened straight over OPeNDAP and sliced to the NIO box before any bytes are transferred in bulk.</w:t>
      </w:r>
    </w:p>
    <w:p>
      <w:pPr>
        <w:pStyle w:val="ListParagraph"/>
        <w:numPr>
          <w:ilvl w:val="0"/>
          <w:numId w:val="2"/>
        </w:numPr>
        <w:spacing w:after="60" w:line="290"/>
      </w:pPr>
      <w:r>
        <w:rPr>
          <w:rFonts w:ascii="Times New Roman" w:cs="Times New Roman" w:eastAsia="Times New Roman" w:hAnsi="Times New Roman"/>
          <w:sz w:val="22"/>
          <w:szCs w:val="22"/>
        </w:rPr>
        <w:t xml:space="preserve">Engine fallback: files are opened trying netcdf4, then h5netcdf, then scipy, because different NOAA products use different NetCDF encodings; decode_times=False handles WOA's 'months since' unit.</w:t>
      </w:r>
    </w:p>
    <w:p>
      <w:pPr>
        <w:pStyle w:val="ListParagraph"/>
        <w:numPr>
          <w:ilvl w:val="0"/>
          <w:numId w:val="2"/>
        </w:numPr>
        <w:spacing w:after="60" w:line="290"/>
      </w:pPr>
      <w:r>
        <w:rPr>
          <w:rFonts w:ascii="Times New Roman" w:cs="Times New Roman" w:eastAsia="Times New Roman" w:hAnsi="Times New Roman"/>
          <w:sz w:val="22"/>
          <w:szCs w:val="22"/>
        </w:rPr>
        <w:t xml:space="preserve">Regridding: DataArray.interp(latitude=..., longitude=..., method='nearest') puts SSH and SSS on the SST grid.</w:t>
      </w:r>
    </w:p>
    <w:p>
      <w:pPr>
        <w:pStyle w:val="Heading2"/>
        <w:keepNext/>
        <w:spacing w:after="120" w:before="260"/>
      </w:pPr>
      <w:r>
        <w:rPr>
          <w:rFonts w:ascii="Times New Roman" w:cs="Times New Roman" w:eastAsia="Times New Roman" w:hAnsi="Times New Roman"/>
          <w:b/>
          <w:bCs/>
          <w:color w:val="1F3B4D"/>
          <w:sz w:val="25"/>
          <w:szCs w:val="25"/>
        </w:rPr>
        <w:t xml:space="preserve">5.3  ERDDAP / OPeNDAP protocols</w:t>
      </w:r>
    </w:p>
    <w:p>
      <w:pPr>
        <w:spacing w:after="120" w:line="300"/>
        <w:jc w:val="both"/>
      </w:pPr>
      <w:r>
        <w:rPr>
          <w:rFonts w:ascii="Times New Roman" w:cs="Times New Roman" w:eastAsia="Times New Roman" w:hAnsi="Times New Roman"/>
          <w:sz w:val="22"/>
          <w:szCs w:val="22"/>
        </w:rPr>
        <w:t xml:space="preserve">ERDDAP exposes two query styles used here. tabledap (Argo, RAMA): a .nc or .csv request with a comma-separated variable list and &amp; -joined constraints on time, latitude and longitude. griddap (SSH, SSS): a variable name followed by bracketed [(start):(stop)] ranges on each axis, URL-encoded. The code builds these URL strings directly rather than through a client library, so the exact request is visible and cacheable; erddapy and pydap are available as fallbacks.</w:t>
      </w:r>
    </w:p>
    <w:p>
      <w:pPr>
        <w:pStyle w:val="Heading2"/>
        <w:keepNext/>
        <w:spacing w:after="120" w:before="260"/>
      </w:pPr>
      <w:r>
        <w:rPr>
          <w:rFonts w:ascii="Times New Roman" w:cs="Times New Roman" w:eastAsia="Times New Roman" w:hAnsi="Times New Roman"/>
          <w:b/>
          <w:bCs/>
          <w:color w:val="1F3B4D"/>
          <w:sz w:val="25"/>
          <w:szCs w:val="25"/>
        </w:rPr>
        <w:t xml:space="preserve">5.4  gsw (TEOS-10) and the EOS-80 port</w:t>
      </w:r>
    </w:p>
    <w:p>
      <w:pPr>
        <w:pStyle w:val="ListParagraph"/>
        <w:numPr>
          <w:ilvl w:val="0"/>
          <w:numId w:val="2"/>
        </w:numPr>
        <w:spacing w:after="60" w:line="290"/>
      </w:pPr>
      <w:r>
        <w:rPr>
          <w:rFonts w:ascii="Times New Roman" w:cs="Times New Roman" w:eastAsia="Times New Roman" w:hAnsi="Times New Roman"/>
          <w:sz w:val="22"/>
          <w:szCs w:val="22"/>
        </w:rPr>
        <w:t xml:space="preserve">Climatology: gsw.SA_from_SP, gsw.CT_from_t, gsw.sigma0, gsw.p_from_z turn WOA practical salinity + in-situ temperature into potential density for the MLD/BLT calculation.</w:t>
      </w:r>
    </w:p>
    <w:p>
      <w:pPr>
        <w:pStyle w:val="ListParagraph"/>
        <w:numPr>
          <w:ilvl w:val="0"/>
          <w:numId w:val="2"/>
        </w:numPr>
        <w:spacing w:after="60" w:line="290"/>
      </w:pPr>
      <w:r>
        <w:rPr>
          <w:rFonts w:ascii="Times New Roman" w:cs="Times New Roman" w:eastAsia="Times New Roman" w:hAnsi="Times New Roman"/>
          <w:sz w:val="22"/>
          <w:szCs w:val="22"/>
        </w:rPr>
        <w:t xml:space="preserve">Evaluation: gsw.sigma0 again, to report the fraction of adjacent level pairs that are density-inverted per full TEOS-10.</w:t>
      </w:r>
    </w:p>
    <w:p>
      <w:pPr>
        <w:pStyle w:val="ListParagraph"/>
        <w:numPr>
          <w:ilvl w:val="0"/>
          <w:numId w:val="2"/>
        </w:numPr>
        <w:spacing w:after="60" w:line="290"/>
      </w:pPr>
      <w:r>
        <w:rPr>
          <w:rFonts w:ascii="Times New Roman" w:cs="Times New Roman" w:eastAsia="Times New Roman" w:hAnsi="Times New Roman"/>
          <w:sz w:val="22"/>
          <w:szCs w:val="22"/>
        </w:rPr>
        <w:t xml:space="preserve">Training loss: density_eos80 in physics_loss.py — the UNESCO 1983 pure-water density and secant-bulk-modulus polynomials, in torch. Validated against gsw (Section 4.5).</w:t>
      </w:r>
    </w:p>
    <w:p>
      <w:pPr>
        <w:pStyle w:val="Heading2"/>
        <w:keepNext/>
        <w:spacing w:after="120" w:before="260"/>
      </w:pPr>
      <w:r>
        <w:rPr>
          <w:rFonts w:ascii="Times New Roman" w:cs="Times New Roman" w:eastAsia="Times New Roman" w:hAnsi="Times New Roman"/>
          <w:b/>
          <w:bCs/>
          <w:color w:val="1F3B4D"/>
          <w:sz w:val="25"/>
          <w:szCs w:val="25"/>
        </w:rPr>
        <w:t xml:space="preserve">5.5  pandas + pyarrow</w:t>
      </w:r>
    </w:p>
    <w:p>
      <w:pPr>
        <w:spacing w:after="120" w:line="300"/>
        <w:jc w:val="both"/>
      </w:pPr>
      <w:r>
        <w:rPr>
          <w:rFonts w:ascii="Times New Roman" w:cs="Times New Roman" w:eastAsia="Times New Roman" w:hAnsi="Times New Roman"/>
          <w:sz w:val="22"/>
          <w:szCs w:val="22"/>
        </w:rPr>
        <w:t xml:space="preserve">The matched profile table is held as a DataFrame and persisted to Parquet (columnar, ~10x smaller than CSV, preserves dtypes). groupby('profile_id') drives the per-profile loop; the frame is dropped from memory before patch extraction to keep the peak footprint low.</w:t>
      </w:r>
    </w:p>
    <w:p>
      <w:pPr>
        <w:pStyle w:val="Heading2"/>
        <w:keepNext/>
        <w:spacing w:after="120" w:before="260"/>
      </w:pPr>
      <w:r>
        <w:rPr>
          <w:rFonts w:ascii="Times New Roman" w:cs="Times New Roman" w:eastAsia="Times New Roman" w:hAnsi="Times New Roman"/>
          <w:b/>
          <w:bCs/>
          <w:color w:val="1F3B4D"/>
          <w:sz w:val="25"/>
          <w:szCs w:val="25"/>
        </w:rPr>
        <w:t xml:space="preserve">5.6  Streamlit</w:t>
      </w:r>
    </w:p>
    <w:p>
      <w:pPr>
        <w:pStyle w:val="ListParagraph"/>
        <w:numPr>
          <w:ilvl w:val="0"/>
          <w:numId w:val="2"/>
        </w:numPr>
        <w:spacing w:after="60" w:line="290"/>
      </w:pPr>
      <w:r>
        <w:rPr>
          <w:rFonts w:ascii="Times New Roman" w:cs="Times New Roman" w:eastAsia="Times New Roman" w:hAnsi="Times New Roman"/>
          <w:sz w:val="22"/>
          <w:szCs w:val="22"/>
        </w:rPr>
        <w:t xml:space="preserve">@st.cache_data memoises every file load and the regime-grid computation across reruns.</w:t>
      </w:r>
    </w:p>
    <w:p>
      <w:pPr>
        <w:pStyle w:val="ListParagraph"/>
        <w:numPr>
          <w:ilvl w:val="0"/>
          <w:numId w:val="2"/>
        </w:numPr>
        <w:spacing w:after="60" w:line="290"/>
      </w:pPr>
      <w:r>
        <w:rPr>
          <w:rFonts w:ascii="Times New Roman" w:cs="Times New Roman" w:eastAsia="Times New Roman" w:hAnsi="Times New Roman"/>
          <w:sz w:val="22"/>
          <w:szCs w:val="22"/>
        </w:rPr>
        <w:t xml:space="preserve">Widgets (select_slider, radio, selectbox) drive a full top-to-bottom rerun of the script; state lives in the widget values, not in globals.</w:t>
      </w:r>
    </w:p>
    <w:p>
      <w:pPr>
        <w:pStyle w:val="ListParagraph"/>
        <w:numPr>
          <w:ilvl w:val="0"/>
          <w:numId w:val="2"/>
        </w:numPr>
        <w:spacing w:after="60" w:line="290"/>
      </w:pPr>
      <w:r>
        <w:rPr>
          <w:rFonts w:ascii="Times New Roman" w:cs="Times New Roman" w:eastAsia="Times New Roman" w:hAnsi="Times New Roman"/>
          <w:sz w:val="22"/>
          <w:szCs w:val="22"/>
        </w:rPr>
        <w:t xml:space="preserve">st.plotly_chart(fig, on_select='rerun') returns the click selection, which is how Section 2 picks a profile.</w:t>
      </w:r>
    </w:p>
    <w:p>
      <w:pPr>
        <w:pStyle w:val="ListParagraph"/>
        <w:numPr>
          <w:ilvl w:val="0"/>
          <w:numId w:val="2"/>
        </w:numPr>
        <w:spacing w:after="60" w:line="290"/>
      </w:pPr>
      <w:r>
        <w:rPr>
          <w:rFonts w:ascii="Times New Roman" w:cs="Times New Roman" w:eastAsia="Times New Roman" w:hAnsi="Times New Roman"/>
          <w:sz w:val="22"/>
          <w:szCs w:val="22"/>
        </w:rPr>
        <w:t xml:space="preserve">The app deliberately imports no torch so the demo has no heavy dependency and starts fast.</w:t>
      </w:r>
    </w:p>
    <w:p>
      <w:pPr>
        <w:pStyle w:val="Heading2"/>
        <w:keepNext/>
        <w:spacing w:after="120" w:before="260"/>
      </w:pPr>
      <w:r>
        <w:rPr>
          <w:rFonts w:ascii="Times New Roman" w:cs="Times New Roman" w:eastAsia="Times New Roman" w:hAnsi="Times New Roman"/>
          <w:b/>
          <w:bCs/>
          <w:color w:val="1F3B4D"/>
          <w:sz w:val="25"/>
          <w:szCs w:val="25"/>
        </w:rPr>
        <w:t xml:space="preserve">5.7  matplotlib</w:t>
      </w:r>
    </w:p>
    <w:p>
      <w:pPr>
        <w:spacing w:after="120" w:line="300"/>
        <w:jc w:val="both"/>
      </w:pPr>
      <w:r>
        <w:rPr>
          <w:rFonts w:ascii="Times New Roman" w:cs="Times New Roman" w:eastAsia="Times New Roman" w:hAnsi="Times New Roman"/>
          <w:sz w:val="22"/>
          <w:szCs w:val="22"/>
        </w:rPr>
        <w:t xml:space="preserve">The Agg (non-interactive) backend renders the three Phase-3 figures and the nine diagrams in this document to PNG. Diagrams are composed from FancyBboxPatch boxes and FancyArrowPatch connectors on a fixed 0-100 coordinate canvas.</w:t>
      </w:r>
    </w:p>
    <w:p>
      <w:r>
        <w:br w:type="page"/>
      </w:r>
    </w:p>
    <w:p>
      <w:pPr>
        <w:pStyle w:val="Heading1"/>
        <w:keepNext/>
        <w:spacing w:after="160" w:before="360"/>
      </w:pPr>
      <w:r>
        <w:rPr>
          <w:rFonts w:ascii="Times New Roman" w:cs="Times New Roman" w:eastAsia="Times New Roman" w:hAnsi="Times New Roman"/>
          <w:b/>
          <w:bCs/>
          <w:color w:val="1F3B4D"/>
          <w:sz w:val="30"/>
          <w:szCs w:val="30"/>
        </w:rPr>
        <w:t xml:space="preserve">6  Cross-cutting Concerns</w:t>
      </w:r>
    </w:p>
    <w:p>
      <w:pPr>
        <w:pStyle w:val="Heading2"/>
        <w:keepNext/>
        <w:spacing w:after="120" w:before="260"/>
      </w:pPr>
      <w:r>
        <w:rPr>
          <w:rFonts w:ascii="Times New Roman" w:cs="Times New Roman" w:eastAsia="Times New Roman" w:hAnsi="Times New Roman"/>
          <w:b/>
          <w:bCs/>
          <w:color w:val="1F3B4D"/>
          <w:sz w:val="25"/>
          <w:szCs w:val="25"/>
        </w:rPr>
        <w:t xml:space="preserve">6.1  Configuration</w:t>
      </w:r>
    </w:p>
    <w:p>
      <w:pPr>
        <w:spacing w:after="120" w:line="300"/>
        <w:jc w:val="both"/>
      </w:pPr>
      <w:r>
        <w:rPr>
          <w:rFonts w:ascii="Times New Roman" w:cs="Times New Roman" w:eastAsia="Times New Roman" w:hAnsi="Times New Roman"/>
          <w:sz w:val="22"/>
          <w:szCs w:val="22"/>
        </w:rPr>
        <w:t xml:space="preserve">All model and training parameters live in the Config dataclass (src/config.py) with sane defaults; the CLI exposes every field. baseline_of(cfg) is the only place the baseline differs from OceanEmbed. A --smoke preset (ResNet-18, 2 epochs) gives a one-minute end-to-end check.</w:t>
      </w:r>
    </w:p>
    <w:p>
      <w:pPr>
        <w:pStyle w:val="Heading2"/>
        <w:keepNext/>
        <w:spacing w:after="120" w:before="260"/>
      </w:pPr>
      <w:r>
        <w:rPr>
          <w:rFonts w:ascii="Times New Roman" w:cs="Times New Roman" w:eastAsia="Times New Roman" w:hAnsi="Times New Roman"/>
          <w:b/>
          <w:bCs/>
          <w:color w:val="1F3B4D"/>
          <w:sz w:val="25"/>
          <w:szCs w:val="25"/>
        </w:rPr>
        <w:t xml:space="preserve">6.2  Error handling and retries</w:t>
      </w:r>
    </w:p>
    <w:p>
      <w:pPr>
        <w:spacing w:after="120" w:line="300"/>
        <w:jc w:val="both"/>
      </w:pPr>
      <w:r>
        <w:rPr>
          <w:rFonts w:ascii="Times New Roman" w:cs="Times New Roman" w:eastAsia="Times New Roman" w:hAnsi="Times New Roman"/>
          <w:sz w:val="22"/>
          <w:szCs w:val="22"/>
        </w:rPr>
        <w:t xml:space="preserve">Network access goes through http_get, which retries with exponential backoff and raises FetchError carrying the server's own message. Fetchers translate an empty ERDDAP result into an empty frame rather than an error. The satellite driver isolates each week in try/except so one failure costs one week, not the run. A corrupt cached NetCDF is detected on open and re-downloaded once.</w:t>
      </w:r>
    </w:p>
    <w:p>
      <w:pPr>
        <w:pStyle w:val="Heading2"/>
        <w:keepNext/>
        <w:spacing w:after="120" w:before="260"/>
      </w:pPr>
      <w:r>
        <w:rPr>
          <w:rFonts w:ascii="Times New Roman" w:cs="Times New Roman" w:eastAsia="Times New Roman" w:hAnsi="Times New Roman"/>
          <w:b/>
          <w:bCs/>
          <w:color w:val="1F3B4D"/>
          <w:sz w:val="25"/>
          <w:szCs w:val="25"/>
        </w:rPr>
        <w:t xml:space="preserve">6.3  Reproducibility</w:t>
      </w:r>
    </w:p>
    <w:p>
      <w:pPr>
        <w:pStyle w:val="ListParagraph"/>
        <w:numPr>
          <w:ilvl w:val="0"/>
          <w:numId w:val="2"/>
        </w:numPr>
        <w:spacing w:after="60" w:line="290"/>
      </w:pPr>
      <w:r>
        <w:rPr>
          <w:rFonts w:ascii="Times New Roman" w:cs="Times New Roman" w:eastAsia="Times New Roman" w:hAnsi="Times New Roman"/>
          <w:sz w:val="22"/>
          <w:szCs w:val="22"/>
        </w:rPr>
        <w:t xml:space="preserve">Every artefact is produced by a script and can be regenerated; none is hand-edited.</w:t>
      </w:r>
    </w:p>
    <w:p>
      <w:pPr>
        <w:pStyle w:val="ListParagraph"/>
        <w:numPr>
          <w:ilvl w:val="0"/>
          <w:numId w:val="2"/>
        </w:numPr>
        <w:spacing w:after="60" w:line="290"/>
      </w:pPr>
      <w:r>
        <w:rPr>
          <w:rFonts w:ascii="Times New Roman" w:cs="Times New Roman" w:eastAsia="Times New Roman" w:hAnsi="Times New Roman"/>
          <w:sz w:val="22"/>
          <w:szCs w:val="22"/>
        </w:rPr>
        <w:t xml:space="preserve">torch and numpy seeds are set from cfg.seed; the train/val monitoring split uses a seeded generator.</w:t>
      </w:r>
    </w:p>
    <w:p>
      <w:pPr>
        <w:pStyle w:val="ListParagraph"/>
        <w:numPr>
          <w:ilvl w:val="0"/>
          <w:numId w:val="2"/>
        </w:numPr>
        <w:spacing w:after="60" w:line="290"/>
      </w:pPr>
      <w:r>
        <w:rPr>
          <w:rFonts w:ascii="Times New Roman" w:cs="Times New Roman" w:eastAsia="Times New Roman" w:hAnsi="Times New Roman"/>
          <w:sz w:val="22"/>
          <w:szCs w:val="22"/>
        </w:rPr>
        <w:t xml:space="preserve">Raw downloads are cached by month/week, so a rebuild is deterministic and cheap.</w:t>
      </w:r>
    </w:p>
    <w:p>
      <w:pPr>
        <w:pStyle w:val="ListParagraph"/>
        <w:numPr>
          <w:ilvl w:val="0"/>
          <w:numId w:val="2"/>
        </w:numPr>
        <w:spacing w:after="60" w:line="290"/>
      </w:pPr>
      <w:r>
        <w:rPr>
          <w:rFonts w:ascii="Times New Roman" w:cs="Times New Roman" w:eastAsia="Times New Roman" w:hAnsi="Times New Roman"/>
          <w:sz w:val="22"/>
          <w:szCs w:val="22"/>
        </w:rPr>
        <w:t xml:space="preserve">Checkpoints store their own Config, so evaluate.py reconstructs the exact model.</w:t>
      </w:r>
    </w:p>
    <w:p>
      <w:pPr>
        <w:pStyle w:val="Heading2"/>
        <w:keepNext/>
        <w:spacing w:after="120" w:before="260"/>
      </w:pPr>
      <w:r>
        <w:rPr>
          <w:rFonts w:ascii="Times New Roman" w:cs="Times New Roman" w:eastAsia="Times New Roman" w:hAnsi="Times New Roman"/>
          <w:b/>
          <w:bCs/>
          <w:color w:val="1F3B4D"/>
          <w:sz w:val="25"/>
          <w:szCs w:val="25"/>
        </w:rPr>
        <w:t xml:space="preserve">6.4  Testing and verification gates</w:t>
      </w:r>
    </w:p>
    <w:p>
      <w:pPr>
        <w:keepNext/>
        <w:keepLines/>
        <w:spacing w:after="60" w:before="200"/>
        <w:jc w:val="center"/>
      </w:pPr>
      <w:r>
        <w:drawing>
          <wp:inline distT="0" distB="0" distL="0" distR="0">
            <wp:extent cx="5905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552700"/>
                    </a:xfrm>
                    <a:prstGeom prst="rect">
                      <a:avLst/>
                    </a:prstGeom>
                  </pic:spPr>
                </pic:pic>
              </a:graphicData>
            </a:graphic>
          </wp:inline>
        </w:drawing>
      </w:r>
    </w:p>
    <w:p>
      <w:pPr>
        <w:spacing w:after="220"/>
        <w:jc w:val="center"/>
      </w:pPr>
      <w:r>
        <w:rPr>
          <w:rFonts w:ascii="Times New Roman" w:cs="Times New Roman" w:eastAsia="Times New Roman" w:hAnsi="Times New Roman"/>
          <w:i/>
          <w:iCs/>
          <w:sz w:val="19"/>
          <w:szCs w:val="19"/>
        </w:rPr>
        <w:t xml:space="preserve">Figure 9 — The five phases and the checklist gate between each. A phase does not start until the previous gate passes.</w:t>
      </w:r>
    </w:p>
    <w:p>
      <w:pPr>
        <w:spacing w:after="120" w:line="300"/>
        <w:jc w:val="both"/>
      </w:pPr>
      <w:r>
        <w:rPr>
          <w:rFonts w:ascii="Times New Roman" w:cs="Times New Roman" w:eastAsia="Times New Roman" w:hAnsi="Times New Roman"/>
          <w:sz w:val="22"/>
          <w:szCs w:val="22"/>
        </w:rPr>
        <w:t xml:space="preserve">Beyond the two pytest invariants, each phase in CLAUDE.md has an explicit checklist that must pass before the next begins: Phase 0's data report is reviewed; Phase 1's independence test and disjointness assertion pass; Phase 2's two models train without NaN and are checkpointed; Phase 3's CSV is script-generated and at least one regime figure exists.</w:t>
      </w:r>
    </w:p>
    <w:p>
      <w:pPr>
        <w:pStyle w:val="Heading2"/>
        <w:keepNext/>
        <w:spacing w:after="120" w:before="260"/>
      </w:pPr>
      <w:r>
        <w:rPr>
          <w:rFonts w:ascii="Times New Roman" w:cs="Times New Roman" w:eastAsia="Times New Roman" w:hAnsi="Times New Roman"/>
          <w:b/>
          <w:bCs/>
          <w:color w:val="1F3B4D"/>
          <w:sz w:val="25"/>
          <w:szCs w:val="25"/>
        </w:rPr>
        <w:t xml:space="preserve">6.5  Environment constraints</w:t>
      </w:r>
    </w:p>
    <w:tbl>
      <w:tblPr>
        <w:tblW w:type="dxa" w:w="8640"/>
        <w:tblBorders>
          <w:top w:val="single" w:color="9AA7B0" w:sz="2"/>
          <w:left w:val="single" w:color="9AA7B0" w:sz="2"/>
          <w:bottom w:val="single" w:color="9AA7B0" w:sz="2"/>
          <w:right w:val="single" w:color="9AA7B0" w:sz="2"/>
          <w:insideH w:val="single" w:color="C9D2D8" w:sz="2"/>
          <w:insideV w:val="single" w:color="C9D2D8" w:sz="2"/>
        </w:tblBorders>
      </w:tblPr>
      <w:tblGrid>
        <w:gridCol w:w="2450"/>
        <w:gridCol w:w="2550"/>
        <w:gridCol w:w="3640"/>
      </w:tblGrid>
      <w:tr>
        <w:trPr>
          <w:tblHeader/>
        </w:trPr>
        <w:tc>
          <w:tcPr>
            <w:tcW w:type="dxa" w:w="2450"/>
            <w:shd w:fill="E9EEF2"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Constraint</w:t>
            </w:r>
          </w:p>
        </w:tc>
        <w:tc>
          <w:tcPr>
            <w:tcW w:type="dxa" w:w="2550"/>
            <w:shd w:fill="E9EEF2"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Effect</w:t>
            </w:r>
          </w:p>
        </w:tc>
        <w:tc>
          <w:tcPr>
            <w:tcW w:type="dxa" w:w="3640"/>
            <w:shd w:fill="E9EEF2"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Handling</w:t>
            </w:r>
          </w:p>
        </w:tc>
      </w:tr>
      <w:tr>
        <w:trPr>
          <w:cantSplit/>
        </w:trPr>
        <w:tc>
          <w:tcPr>
            <w:tcW w:type="dxa" w:w="24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Python 3.14 only (spec: 3.11)</w:t>
            </w:r>
          </w:p>
        </w:tc>
        <w:tc>
          <w:tcPr>
            <w:tcW w:type="dxa" w:w="25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argopy will not install</w:t>
            </w:r>
          </w:p>
        </w:tc>
        <w:tc>
          <w:tcPr>
            <w:tcW w:type="dxa" w:w="364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Raw ERDDAP against AOML instead; everything else installs</w:t>
            </w:r>
          </w:p>
        </w:tc>
      </w:tr>
      <w:tr>
        <w:trPr>
          <w:cantSplit/>
        </w:trPr>
        <w:tc>
          <w:tcPr>
            <w:tcW w:type="dxa" w:w="24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No CUDA GPU on the build host</w:t>
            </w:r>
          </w:p>
        </w:tc>
        <w:tc>
          <w:tcPr>
            <w:tcW w:type="dxa" w:w="25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Full training infeasible locally</w:t>
            </w:r>
          </w:p>
        </w:tc>
        <w:tc>
          <w:tcPr>
            <w:tcW w:type="dxa" w:w="364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Device-agnostic code; real runs on a CUDA laptop (RUN.md)</w:t>
            </w:r>
          </w:p>
        </w:tc>
      </w:tr>
      <w:tr>
        <w:trPr>
          <w:cantSplit/>
        </w:trPr>
        <w:tc>
          <w:tcPr>
            <w:tcW w:type="dxa" w:w="24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 class of hosts unreachable</w:t>
            </w:r>
          </w:p>
        </w:tc>
        <w:tc>
          <w:tcPr>
            <w:tcW w:type="dxa" w:w="25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Canonical endpoints fail</w:t>
            </w:r>
          </w:p>
        </w:tc>
        <w:tc>
          <w:tcPr>
            <w:tcW w:type="dxa" w:w="364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Reachable NOAA equivalents pinned in common.py</w:t>
            </w:r>
          </w:p>
        </w:tc>
      </w:tr>
      <w:tr>
        <w:trPr>
          <w:cantSplit/>
        </w:trPr>
        <w:tc>
          <w:tcPr>
            <w:tcW w:type="dxa" w:w="24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Repo inside OneDrive</w:t>
            </w:r>
          </w:p>
        </w:tc>
        <w:tc>
          <w:tcPr>
            <w:tcW w:type="dxa" w:w="25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~1.7 GB sync pressure</w:t>
            </w:r>
          </w:p>
        </w:tc>
        <w:tc>
          <w:tcPr>
            <w:tcW w:type="dxa" w:w="364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data/ and checkpoints git-ignored; advised to exclude from sync</w:t>
            </w:r>
          </w:p>
        </w:tc>
      </w:tr>
    </w:tbl>
    <w:p>
      <w:r>
        <w:br w:type="page"/>
      </w:r>
    </w:p>
    <w:p>
      <w:pPr>
        <w:pStyle w:val="Heading1"/>
        <w:keepNext/>
        <w:spacing w:after="160" w:before="360"/>
      </w:pPr>
      <w:r>
        <w:rPr>
          <w:rFonts w:ascii="Times New Roman" w:cs="Times New Roman" w:eastAsia="Times New Roman" w:hAnsi="Times New Roman"/>
          <w:b/>
          <w:bCs/>
          <w:color w:val="1F3B4D"/>
          <w:sz w:val="30"/>
          <w:szCs w:val="30"/>
        </w:rPr>
        <w:t xml:space="preserve">7  Workflows</w:t>
      </w:r>
    </w:p>
    <w:p>
      <w:pPr>
        <w:pStyle w:val="Heading2"/>
        <w:keepNext/>
        <w:spacing w:after="120" w:before="260"/>
      </w:pPr>
      <w:r>
        <w:rPr>
          <w:rFonts w:ascii="Times New Roman" w:cs="Times New Roman" w:eastAsia="Times New Roman" w:hAnsi="Times New Roman"/>
          <w:b/>
          <w:bCs/>
          <w:color w:val="1F3B4D"/>
          <w:sz w:val="25"/>
          <w:szCs w:val="25"/>
        </w:rPr>
        <w:t xml:space="preserve">7.1  End-to-end phase workflow</w:t>
      </w:r>
    </w:p>
    <w:p>
      <w:pPr>
        <w:spacing w:after="120" w:line="300"/>
        <w:jc w:val="both"/>
      </w:pPr>
      <w:r>
        <w:rPr>
          <w:rFonts w:ascii="Times New Roman" w:cs="Times New Roman" w:eastAsia="Times New Roman" w:hAnsi="Times New Roman"/>
          <w:sz w:val="22"/>
          <w:szCs w:val="22"/>
        </w:rPr>
        <w:t xml:space="preserve">The build proceeds through five phases (Figure 9). Each is a set of scripts that read the previous phase's artefacts and write the next. The phases map one-to-one to the commits on the main branch.</w:t>
      </w:r>
    </w:p>
    <w:p>
      <w:pPr>
        <w:pStyle w:val="Heading2"/>
        <w:keepNext/>
        <w:spacing w:after="120" w:before="260"/>
      </w:pPr>
      <w:r>
        <w:rPr>
          <w:rFonts w:ascii="Times New Roman" w:cs="Times New Roman" w:eastAsia="Times New Roman" w:hAnsi="Times New Roman"/>
          <w:b/>
          <w:bCs/>
          <w:color w:val="1F3B4D"/>
          <w:sz w:val="25"/>
          <w:szCs w:val="25"/>
        </w:rPr>
        <w:t xml:space="preserve">7.2  Full reproduction sequence</w:t>
      </w:r>
    </w:p>
    <w:p>
      <w:pPr>
        <w:pBdr>
          <w:top w:val="single" w:color="D0D0D0" w:sz="4"/>
          <w:bottom w:val="single" w:color="D0D0D0" w:sz="4"/>
          <w:left w:val="single" w:color="D0D0D0" w:sz="4"/>
          <w:right w:val="single" w:color="D0D0D0" w:sz="4"/>
        </w:pBdr>
        <w:shd w:fill="F4F4F4" w:val="clear"/>
        <w:spacing w:after="140" w:before="80"/>
      </w:pPr>
      <w:r>
        <w:rPr>
          <w:rFonts w:ascii="Consolas" w:cs="Consolas" w:eastAsia="Consolas" w:hAnsi="Consolas"/>
          <w:sz w:val="18"/>
          <w:szCs w:val="18"/>
        </w:rPr>
        <w:t xml:space="preserve">python -m venv .venv  &amp;&amp;  pip install -r requirements.txt</w:t>
      </w:r>
      <w:r>
        <w:br/>
      </w:r>
      <w:r>
        <w:rPr>
          <w:rFonts w:ascii="Consolas" w:cs="Consolas" w:eastAsia="Consolas" w:hAnsi="Consolas"/>
          <w:sz w:val="18"/>
          <w:szCs w:val="18"/>
        </w:rPr>
        <w:t xml:space="preserve"/>
      </w:r>
      <w:r>
        <w:br/>
      </w:r>
      <w:r>
        <w:rPr>
          <w:rFonts w:ascii="Consolas" w:cs="Consolas" w:eastAsia="Consolas" w:hAnsi="Consolas"/>
          <w:sz w:val="18"/>
          <w:szCs w:val="18"/>
        </w:rPr>
        <w:t xml:space="preserve"># Phase 1 — data (already built; re-run to rebuild)</w:t>
      </w:r>
      <w:r>
        <w:br/>
      </w:r>
      <w:r>
        <w:rPr>
          <w:rFonts w:ascii="Consolas" w:cs="Consolas" w:eastAsia="Consolas" w:hAnsi="Consolas"/>
          <w:sz w:val="18"/>
          <w:szCs w:val="18"/>
        </w:rPr>
        <w:t xml:space="preserve">python -m src.data_access.fetch_argo       --start 2021-01 --end 2023-12</w:t>
      </w:r>
      <w:r>
        <w:br/>
      </w:r>
      <w:r>
        <w:rPr>
          <w:rFonts w:ascii="Consolas" w:cs="Consolas" w:eastAsia="Consolas" w:hAnsi="Consolas"/>
          <w:sz w:val="18"/>
          <w:szCs w:val="18"/>
        </w:rPr>
        <w:t xml:space="preserve">python -m src.data_access.fetch_satellite  --start 2021-01 --end 2023-12</w:t>
      </w:r>
      <w:r>
        <w:br/>
      </w:r>
      <w:r>
        <w:rPr>
          <w:rFonts w:ascii="Consolas" w:cs="Consolas" w:eastAsia="Consolas" w:hAnsi="Consolas"/>
          <w:sz w:val="18"/>
          <w:szCs w:val="18"/>
        </w:rPr>
        <w:t xml:space="preserve">python -m src.data_access.fetch_woa</w:t>
      </w:r>
      <w:r>
        <w:br/>
      </w:r>
      <w:r>
        <w:rPr>
          <w:rFonts w:ascii="Consolas" w:cs="Consolas" w:eastAsia="Consolas" w:hAnsi="Consolas"/>
          <w:sz w:val="18"/>
          <w:szCs w:val="18"/>
        </w:rPr>
        <w:t xml:space="preserve">python -m src.regime.build_climatology</w:t>
      </w:r>
      <w:r>
        <w:br/>
      </w:r>
      <w:r>
        <w:rPr>
          <w:rFonts w:ascii="Consolas" w:cs="Consolas" w:eastAsia="Consolas" w:hAnsi="Consolas"/>
          <w:sz w:val="18"/>
          <w:szCs w:val="18"/>
        </w:rPr>
        <w:t xml:space="preserve">python -m src.data_access.fetch_incois</w:t>
      </w:r>
      <w:r>
        <w:br/>
      </w:r>
      <w:r>
        <w:rPr>
          <w:rFonts w:ascii="Consolas" w:cs="Consolas" w:eastAsia="Consolas" w:hAnsi="Consolas"/>
          <w:sz w:val="18"/>
          <w:szCs w:val="18"/>
        </w:rPr>
        <w:t xml:space="preserve">python -m src.data_pipeline --patch 32</w:t>
      </w:r>
      <w:r>
        <w:br/>
      </w:r>
      <w:r>
        <w:rPr>
          <w:rFonts w:ascii="Consolas" w:cs="Consolas" w:eastAsia="Consolas" w:hAnsi="Consolas"/>
          <w:sz w:val="18"/>
          <w:szCs w:val="18"/>
        </w:rPr>
        <w:t xml:space="preserve">pytest -q</w:t>
      </w:r>
      <w:r>
        <w:br/>
      </w:r>
      <w:r>
        <w:rPr>
          <w:rFonts w:ascii="Consolas" w:cs="Consolas" w:eastAsia="Consolas" w:hAnsi="Consolas"/>
          <w:sz w:val="18"/>
          <w:szCs w:val="18"/>
        </w:rPr>
        <w:t xml:space="preserve"/>
      </w:r>
      <w:r>
        <w:br/>
      </w:r>
      <w:r>
        <w:rPr>
          <w:rFonts w:ascii="Consolas" w:cs="Consolas" w:eastAsia="Consolas" w:hAnsi="Consolas"/>
          <w:sz w:val="18"/>
          <w:szCs w:val="18"/>
        </w:rPr>
        <w:t xml:space="preserve"># Phase 2 — training (CUDA machine)</w:t>
      </w:r>
      <w:r>
        <w:br/>
      </w:r>
      <w:r>
        <w:rPr>
          <w:rFonts w:ascii="Consolas" w:cs="Consolas" w:eastAsia="Consolas" w:hAnsi="Consolas"/>
          <w:sz w:val="18"/>
          <w:szCs w:val="18"/>
        </w:rPr>
        <w:t xml:space="preserve">python -m src.train --models both --backbone resnet50 --epochs 40 --batch-size 128</w:t>
      </w:r>
      <w:r>
        <w:br/>
      </w:r>
      <w:r>
        <w:rPr>
          <w:rFonts w:ascii="Consolas" w:cs="Consolas" w:eastAsia="Consolas" w:hAnsi="Consolas"/>
          <w:sz w:val="18"/>
          <w:szCs w:val="18"/>
        </w:rPr>
        <w:t xml:space="preserve"/>
      </w:r>
      <w:r>
        <w:br/>
      </w:r>
      <w:r>
        <w:rPr>
          <w:rFonts w:ascii="Consolas" w:cs="Consolas" w:eastAsia="Consolas" w:hAnsi="Consolas"/>
          <w:sz w:val="18"/>
          <w:szCs w:val="18"/>
        </w:rPr>
        <w:t xml:space="preserve"># Phase 3 — evaluation + figures</w:t>
      </w:r>
      <w:r>
        <w:br/>
      </w:r>
      <w:r>
        <w:rPr>
          <w:rFonts w:ascii="Consolas" w:cs="Consolas" w:eastAsia="Consolas" w:hAnsi="Consolas"/>
          <w:sz w:val="18"/>
          <w:szCs w:val="18"/>
        </w:rPr>
        <w:t xml:space="preserve">python -m src.evaluate</w:t>
      </w:r>
      <w:r>
        <w:br/>
      </w:r>
      <w:r>
        <w:rPr>
          <w:rFonts w:ascii="Consolas" w:cs="Consolas" w:eastAsia="Consolas" w:hAnsi="Consolas"/>
          <w:sz w:val="18"/>
          <w:szCs w:val="18"/>
        </w:rPr>
        <w:t xml:space="preserve">python -m src.viz.plots</w:t>
      </w:r>
      <w:r>
        <w:br/>
      </w:r>
      <w:r>
        <w:rPr>
          <w:rFonts w:ascii="Consolas" w:cs="Consolas" w:eastAsia="Consolas" w:hAnsi="Consolas"/>
          <w:sz w:val="18"/>
          <w:szCs w:val="18"/>
        </w:rPr>
        <w:t xml:space="preserve"/>
      </w:r>
      <w:r>
        <w:br/>
      </w:r>
      <w:r>
        <w:rPr>
          <w:rFonts w:ascii="Consolas" w:cs="Consolas" w:eastAsia="Consolas" w:hAnsi="Consolas"/>
          <w:sz w:val="18"/>
          <w:szCs w:val="18"/>
        </w:rPr>
        <w:t xml:space="preserve"># Phase 4 — demo</w:t>
      </w:r>
      <w:r>
        <w:br/>
      </w:r>
      <w:r>
        <w:rPr>
          <w:rFonts w:ascii="Consolas" w:cs="Consolas" w:eastAsia="Consolas" w:hAnsi="Consolas"/>
          <w:sz w:val="18"/>
          <w:szCs w:val="18"/>
        </w:rPr>
        <w:t xml:space="preserve">streamlit run dashboard/app.py</w:t>
      </w:r>
    </w:p>
    <w:p>
      <w:pPr>
        <w:pStyle w:val="Heading2"/>
        <w:keepNext/>
        <w:spacing w:after="120" w:before="260"/>
      </w:pPr>
      <w:r>
        <w:rPr>
          <w:rFonts w:ascii="Times New Roman" w:cs="Times New Roman" w:eastAsia="Times New Roman" w:hAnsi="Times New Roman"/>
          <w:b/>
          <w:bCs/>
          <w:color w:val="1F3B4D"/>
          <w:sz w:val="25"/>
          <w:szCs w:val="25"/>
        </w:rPr>
        <w:t xml:space="preserve">7.3  GPU / training-machine workflow</w:t>
      </w:r>
    </w:p>
    <w:p>
      <w:pPr>
        <w:spacing w:after="120" w:line="300"/>
        <w:jc w:val="both"/>
      </w:pPr>
      <w:r>
        <w:rPr>
          <w:rFonts w:ascii="Times New Roman" w:cs="Times New Roman" w:eastAsia="Times New Roman" w:hAnsi="Times New Roman"/>
          <w:sz w:val="22"/>
          <w:szCs w:val="22"/>
        </w:rPr>
        <w:t xml:space="preserve">Because data/ is git-ignored, a fresh clone has code only. The training machine either re-runs the Phase-1 fetch scripts (it may reach Ifremer where the build host cannot) or copies data/processed/ and data/interim/ across. It then installs the CUDA build of torch, runs training and evaluation, and the results tables and figures are regenerated in place. Optionally pip install terratorch enables --backbone prithvi.</w:t>
      </w:r>
    </w:p>
    <w:p>
      <w:pPr>
        <w:pStyle w:val="Heading2"/>
        <w:keepNext/>
        <w:spacing w:after="120" w:before="260"/>
      </w:pPr>
      <w:r>
        <w:rPr>
          <w:rFonts w:ascii="Times New Roman" w:cs="Times New Roman" w:eastAsia="Times New Roman" w:hAnsi="Times New Roman"/>
          <w:b/>
          <w:bCs/>
          <w:color w:val="1F3B4D"/>
          <w:sz w:val="25"/>
          <w:szCs w:val="25"/>
        </w:rPr>
        <w:t xml:space="preserve">7.4  Data-flow summary</w:t>
      </w:r>
    </w:p>
    <w:p>
      <w:pPr>
        <w:spacing w:after="120" w:line="300"/>
        <w:jc w:val="both"/>
      </w:pPr>
      <w:r>
        <w:rPr>
          <w:rFonts w:ascii="Times New Roman" w:cs="Times New Roman" w:eastAsia="Times New Roman" w:hAnsi="Times New Roman"/>
          <w:sz w:val="22"/>
          <w:szCs w:val="22"/>
        </w:rPr>
        <w:t xml:space="preserve">Reading the figures together: Figure 1 is the black-box view; Figure 2 is the module graph; Figure 3 is Phase 1 in detail; Figure 4 is the guarantee that makes the regime signal legitimate; Figures 5-7 are the model, its training and its evaluation; Figure 8 is how the demo consumes the outputs; Figure 9 is the sequence and its gates.</w:t>
      </w:r>
    </w:p>
    <w:p>
      <w:r>
        <w:br w:type="page"/>
      </w:r>
    </w:p>
    <w:p>
      <w:pPr>
        <w:pStyle w:val="Heading1"/>
        <w:keepNext/>
        <w:spacing w:after="160" w:before="360"/>
      </w:pPr>
      <w:r>
        <w:rPr>
          <w:rFonts w:ascii="Times New Roman" w:cs="Times New Roman" w:eastAsia="Times New Roman" w:hAnsi="Times New Roman"/>
          <w:b/>
          <w:bCs/>
          <w:color w:val="1F3B4D"/>
          <w:sz w:val="30"/>
          <w:szCs w:val="30"/>
        </w:rPr>
        <w:t xml:space="preserve">8  Results Snapshot and Honesty Position</w:t>
      </w:r>
    </w:p>
    <w:p>
      <w:pPr>
        <w:spacing w:after="120" w:line="300"/>
        <w:jc w:val="both"/>
      </w:pPr>
      <w:r>
        <w:rPr>
          <w:rFonts w:ascii="Times New Roman" w:cs="Times New Roman" w:eastAsia="Times New Roman" w:hAnsi="Times New Roman"/>
          <w:sz w:val="22"/>
          <w:szCs w:val="22"/>
        </w:rPr>
        <w:t xml:space="preserve">Preliminary models: ResNet-18 backbone, 20 epochs, CPU. The definitive ResNet-50 / Prithvi runs happen on the training machine; the numbers below will be regenerated from those.</w:t>
      </w:r>
    </w:p>
    <w:tbl>
      <w:tblPr>
        <w:tblW w:type="dxa" w:w="8640"/>
        <w:tblBorders>
          <w:top w:val="single" w:color="9AA7B0" w:sz="2"/>
          <w:left w:val="single" w:color="9AA7B0" w:sz="2"/>
          <w:bottom w:val="single" w:color="9AA7B0" w:sz="2"/>
          <w:right w:val="single" w:color="9AA7B0" w:sz="2"/>
          <w:insideH w:val="single" w:color="C9D2D8" w:sz="2"/>
          <w:insideV w:val="single" w:color="C9D2D8" w:sz="2"/>
        </w:tblBorders>
      </w:tblPr>
      <w:tblGrid>
        <w:gridCol w:w="2350"/>
        <w:gridCol w:w="2550"/>
        <w:gridCol w:w="1870"/>
        <w:gridCol w:w="1870"/>
      </w:tblGrid>
      <w:tr>
        <w:trPr>
          <w:tblHeader/>
        </w:trPr>
        <w:tc>
          <w:tcPr>
            <w:tcW w:type="dxa" w:w="2350"/>
            <w:shd w:fill="E9EEF2"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Holdout</w:t>
            </w:r>
          </w:p>
        </w:tc>
        <w:tc>
          <w:tcPr>
            <w:tcW w:type="dxa" w:w="2550"/>
            <w:shd w:fill="E9EEF2"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Regime</w:t>
            </w:r>
          </w:p>
        </w:tc>
        <w:tc>
          <w:tcPr>
            <w:tcW w:type="dxa" w:w="1870"/>
            <w:shd w:fill="E9EEF2"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Baseline RMSE_T</w:t>
            </w:r>
          </w:p>
        </w:tc>
        <w:tc>
          <w:tcPr>
            <w:tcW w:type="dxa" w:w="1870"/>
            <w:shd w:fill="E9EEF2"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OceanEmbed RMSE_T</w:t>
            </w:r>
          </w:p>
        </w:tc>
      </w:tr>
      <w:tr>
        <w:trPr>
          <w:cantSplit/>
        </w:trPr>
        <w:tc>
          <w:tcPr>
            <w:tcW w:type="dxa" w:w="23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spatial (Bay of Bengal)</w:t>
            </w:r>
          </w:p>
        </w:tc>
        <w:tc>
          <w:tcPr>
            <w:tcW w:type="dxa" w:w="25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barrier_layer_stratified</w:t>
            </w:r>
          </w:p>
        </w:tc>
        <w:tc>
          <w:tcPr>
            <w:tcW w:type="dxa" w:w="187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0.962</w:t>
            </w:r>
          </w:p>
        </w:tc>
        <w:tc>
          <w:tcPr>
            <w:tcW w:type="dxa" w:w="187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0.985</w:t>
            </w:r>
          </w:p>
        </w:tc>
      </w:tr>
      <w:tr>
        <w:trPr>
          <w:cantSplit/>
        </w:trPr>
        <w:tc>
          <w:tcPr>
            <w:tcW w:type="dxa" w:w="23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spatial</w:t>
            </w:r>
          </w:p>
        </w:tc>
        <w:tc>
          <w:tcPr>
            <w:tcW w:type="dxa" w:w="25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well_mixed</w:t>
            </w:r>
          </w:p>
        </w:tc>
        <w:tc>
          <w:tcPr>
            <w:tcW w:type="dxa" w:w="187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0.935</w:t>
            </w:r>
          </w:p>
        </w:tc>
        <w:tc>
          <w:tcPr>
            <w:tcW w:type="dxa" w:w="187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0.949</w:t>
            </w:r>
          </w:p>
        </w:tc>
      </w:tr>
      <w:tr>
        <w:trPr>
          <w:cantSplit/>
        </w:trPr>
        <w:tc>
          <w:tcPr>
            <w:tcW w:type="dxa" w:w="23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spatial</w:t>
            </w:r>
          </w:p>
        </w:tc>
        <w:tc>
          <w:tcPr>
            <w:tcW w:type="dxa" w:w="25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upwelling</w:t>
            </w:r>
          </w:p>
        </w:tc>
        <w:tc>
          <w:tcPr>
            <w:tcW w:type="dxa" w:w="187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1.079</w:t>
            </w:r>
          </w:p>
        </w:tc>
        <w:tc>
          <w:tcPr>
            <w:tcW w:type="dxa" w:w="187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1.052</w:t>
            </w:r>
          </w:p>
        </w:tc>
      </w:tr>
      <w:tr>
        <w:trPr>
          <w:cantSplit/>
        </w:trPr>
        <w:tc>
          <w:tcPr>
            <w:tcW w:type="dxa" w:w="23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temporal (JJAS 2022)</w:t>
            </w:r>
          </w:p>
        </w:tc>
        <w:tc>
          <w:tcPr>
            <w:tcW w:type="dxa" w:w="25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barrier_layer_stratified</w:t>
            </w:r>
          </w:p>
        </w:tc>
        <w:tc>
          <w:tcPr>
            <w:tcW w:type="dxa" w:w="187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1.063</w:t>
            </w:r>
          </w:p>
        </w:tc>
        <w:tc>
          <w:tcPr>
            <w:tcW w:type="dxa" w:w="187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1.049</w:t>
            </w:r>
          </w:p>
        </w:tc>
      </w:tr>
      <w:tr>
        <w:trPr>
          <w:cantSplit/>
        </w:trPr>
        <w:tc>
          <w:tcPr>
            <w:tcW w:type="dxa" w:w="23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temporal</w:t>
            </w:r>
          </w:p>
        </w:tc>
        <w:tc>
          <w:tcPr>
            <w:tcW w:type="dxa" w:w="25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well_mixed</w:t>
            </w:r>
          </w:p>
        </w:tc>
        <w:tc>
          <w:tcPr>
            <w:tcW w:type="dxa" w:w="187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1.209</w:t>
            </w:r>
          </w:p>
        </w:tc>
        <w:tc>
          <w:tcPr>
            <w:tcW w:type="dxa" w:w="187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1.187</w:t>
            </w:r>
          </w:p>
        </w:tc>
      </w:tr>
      <w:tr>
        <w:trPr>
          <w:cantSplit/>
        </w:trPr>
        <w:tc>
          <w:tcPr>
            <w:tcW w:type="dxa" w:w="23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temporal</w:t>
            </w:r>
          </w:p>
        </w:tc>
        <w:tc>
          <w:tcPr>
            <w:tcW w:type="dxa" w:w="25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upwelling</w:t>
            </w:r>
          </w:p>
        </w:tc>
        <w:tc>
          <w:tcPr>
            <w:tcW w:type="dxa" w:w="187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1.376</w:t>
            </w:r>
          </w:p>
        </w:tc>
        <w:tc>
          <w:tcPr>
            <w:tcW w:type="dxa" w:w="187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1.397</w:t>
            </w:r>
          </w:p>
        </w:tc>
      </w:tr>
    </w:tbl>
    <w:p>
      <w:pPr>
        <w:spacing w:after="120" w:line="300"/>
        <w:jc w:val="both"/>
      </w:pPr>
      <w:r>
        <w:rPr>
          <w:rFonts w:ascii="Times New Roman" w:cs="Times New Roman" w:eastAsia="Times New Roman" w:hAnsi="Times New Roman"/>
          <w:sz w:val="22"/>
          <w:szCs w:val="22"/>
        </w:rPr>
        <w:t xml:space="preserve">Read honestly (CLAUDE.md 6.2): on the primary test — the Bay of Bengal, barrier-layer regime — OceanEmbed does not beat the baseline (0.985 vs 0.962 C, about 2% worse). On the temporal holdout it is about 1% better in that regime. Every difference is within run-to-run noise at this model size. No retraining was done to change this. Salinity RMSE and profile-shape correlation (r about 0.99) are indistinguishable between the two models. The TEOS-10 density-inversion fraction is about 0.00 for both, which is why the physics term is inactive.</w:t>
      </w:r>
    </w:p>
    <w:p>
      <w:pPr>
        <w:spacing w:after="120" w:line="300"/>
        <w:jc w:val="both"/>
      </w:pPr>
      <w:r>
        <w:rPr>
          <w:rFonts w:ascii="Times New Roman" w:cs="Times New Roman" w:eastAsia="Times New Roman" w:hAnsi="Times New Roman"/>
          <w:sz w:val="22"/>
          <w:szCs w:val="22"/>
        </w:rPr>
        <w:t xml:space="preserve">Most likely fixable cause: on the spatial holdout the FiLM signal is nearly uniform, because the held-out Bay-of-Bengal cells take their regime label from the 1 deg WOA23 climatology. A finer barrier-layer climatology for the conditioning input is the first thing to try — without tuning to the metric.</w:t>
      </w:r>
    </w:p>
    <w:p>
      <w:r>
        <w:br w:type="page"/>
      </w:r>
    </w:p>
    <w:p>
      <w:pPr>
        <w:pStyle w:val="Heading1"/>
        <w:keepNext/>
        <w:spacing w:after="160" w:before="360"/>
      </w:pPr>
      <w:r>
        <w:rPr>
          <w:rFonts w:ascii="Times New Roman" w:cs="Times New Roman" w:eastAsia="Times New Roman" w:hAnsi="Times New Roman"/>
          <w:b/>
          <w:bCs/>
          <w:color w:val="1F3B4D"/>
          <w:sz w:val="30"/>
          <w:szCs w:val="30"/>
        </w:rPr>
        <w:t xml:space="preserve">9  Limitations and Future Work</w:t>
      </w:r>
    </w:p>
    <w:p>
      <w:pPr>
        <w:pStyle w:val="ListParagraph"/>
        <w:numPr>
          <w:ilvl w:val="0"/>
          <w:numId w:val="2"/>
        </w:numPr>
        <w:spacing w:after="60" w:line="290"/>
      </w:pPr>
      <w:r>
        <w:rPr>
          <w:rFonts w:ascii="Times New Roman" w:cs="Times New Roman" w:eastAsia="Times New Roman" w:hAnsi="Times New Roman"/>
          <w:sz w:val="22"/>
          <w:szCs w:val="22"/>
        </w:rPr>
        <w:t xml:space="preserve">India-specific observational data is not integrated. INCOIS buoy data is not machine-accessible and CWC discharge is not public; the discharge input is a literature climatology. This is a roadmap item, stated as such in the README and the abstract revisions.</w:t>
      </w:r>
    </w:p>
    <w:p>
      <w:pPr>
        <w:pStyle w:val="ListParagraph"/>
        <w:numPr>
          <w:ilvl w:val="0"/>
          <w:numId w:val="2"/>
        </w:numPr>
        <w:spacing w:after="60" w:line="290"/>
      </w:pPr>
      <w:r>
        <w:rPr>
          <w:rFonts w:ascii="Times New Roman" w:cs="Times New Roman" w:eastAsia="Times New Roman" w:hAnsi="Times New Roman"/>
          <w:sz w:val="22"/>
          <w:szCs w:val="22"/>
        </w:rPr>
        <w:t xml:space="preserve">Substituted products. SST/SSH/SSS are NOAA-hosted, not the CMEMS/PODAAC products named in the abstract (scientifically equivalent). The barrier-layer climatology is WOA23-derived, not the published de Boyer Montegut product. No ocean-colour channel.</w:t>
      </w:r>
    </w:p>
    <w:p>
      <w:pPr>
        <w:pStyle w:val="ListParagraph"/>
        <w:numPr>
          <w:ilvl w:val="0"/>
          <w:numId w:val="2"/>
        </w:numPr>
        <w:spacing w:after="60" w:line="290"/>
      </w:pPr>
      <w:r>
        <w:rPr>
          <w:rFonts w:ascii="Times New Roman" w:cs="Times New Roman" w:eastAsia="Times New Roman" w:hAnsi="Times New Roman"/>
          <w:sz w:val="22"/>
          <w:szCs w:val="22"/>
        </w:rPr>
        <w:t xml:space="preserve">Preliminary training only on the build host — ResNet-18, 20 epochs, CPU. Prithvi-EO is wired but the tested path is ResNet.</w:t>
      </w:r>
    </w:p>
    <w:p>
      <w:pPr>
        <w:pStyle w:val="ListParagraph"/>
        <w:numPr>
          <w:ilvl w:val="0"/>
          <w:numId w:val="2"/>
        </w:numPr>
        <w:spacing w:after="60" w:line="290"/>
      </w:pPr>
      <w:r>
        <w:rPr>
          <w:rFonts w:ascii="Times New Roman" w:cs="Times New Roman" w:eastAsia="Times New Roman" w:hAnsi="Times New Roman"/>
          <w:sz w:val="22"/>
          <w:szCs w:val="22"/>
        </w:rPr>
        <w:t xml:space="preserve">Not implemented: real-time ingestion; active-learning float-deployment recommendations; cyclone rapid-intensification flagging. All roadmap.</w:t>
      </w:r>
    </w:p>
    <w:p>
      <w:pPr>
        <w:pStyle w:val="ListParagraph"/>
        <w:numPr>
          <w:ilvl w:val="0"/>
          <w:numId w:val="2"/>
        </w:numPr>
        <w:spacing w:after="60" w:line="290"/>
      </w:pPr>
      <w:r>
        <w:rPr>
          <w:rFonts w:ascii="Times New Roman" w:cs="Times New Roman" w:eastAsia="Times New Roman" w:hAnsi="Times New Roman"/>
          <w:sz w:val="22"/>
          <w:szCs w:val="22"/>
        </w:rPr>
        <w:t xml:space="preserve">The WOA23-derived mixed-layer depth is too shallow in the winter Arabian Sea; the regime class is robust to this through the stratification gate, but the continuous blt_m field should be used with that caveat.</w:t>
      </w:r>
    </w:p>
    <w:p>
      <w:r>
        <w:br w:type="page"/>
      </w:r>
    </w:p>
    <w:p>
      <w:pPr>
        <w:pStyle w:val="Heading1"/>
        <w:keepNext/>
        <w:spacing w:after="160" w:before="360"/>
      </w:pPr>
      <w:r>
        <w:rPr>
          <w:rFonts w:ascii="Times New Roman" w:cs="Times New Roman" w:eastAsia="Times New Roman" w:hAnsi="Times New Roman"/>
          <w:b/>
          <w:bCs/>
          <w:color w:val="1F3B4D"/>
          <w:sz w:val="30"/>
          <w:szCs w:val="30"/>
        </w:rPr>
        <w:t xml:space="preserve">Appendix A  Repository Directory Tree</w:t>
      </w:r>
    </w:p>
    <w:p>
      <w:pPr>
        <w:pBdr>
          <w:top w:val="single" w:color="D0D0D0" w:sz="4"/>
          <w:bottom w:val="single" w:color="D0D0D0" w:sz="4"/>
          <w:left w:val="single" w:color="D0D0D0" w:sz="4"/>
          <w:right w:val="single" w:color="D0D0D0" w:sz="4"/>
        </w:pBdr>
        <w:shd w:fill="F4F4F4" w:val="clear"/>
        <w:spacing w:after="140" w:before="80"/>
      </w:pPr>
      <w:r>
        <w:rPr>
          <w:rFonts w:ascii="Consolas" w:cs="Consolas" w:eastAsia="Consolas" w:hAnsi="Consolas"/>
          <w:sz w:val="18"/>
          <w:szCs w:val="18"/>
        </w:rPr>
        <w:t xml:space="preserve">oceanembed/</w:t>
      </w:r>
      <w:r>
        <w:br/>
      </w:r>
      <w:r>
        <w:rPr>
          <w:rFonts w:ascii="Consolas" w:cs="Consolas" w:eastAsia="Consolas" w:hAnsi="Consolas"/>
          <w:sz w:val="18"/>
          <w:szCs w:val="18"/>
        </w:rPr>
        <w:t xml:space="preserve">  CLAUDE.md              build specification (phased)</w:t>
      </w:r>
      <w:r>
        <w:br/>
      </w:r>
      <w:r>
        <w:rPr>
          <w:rFonts w:ascii="Consolas" w:cs="Consolas" w:eastAsia="Consolas" w:hAnsi="Consolas"/>
          <w:sz w:val="18"/>
          <w:szCs w:val="18"/>
        </w:rPr>
        <w:t xml:space="preserve">  README.md  RUN.md      overview / run instructions</w:t>
      </w:r>
      <w:r>
        <w:br/>
      </w:r>
      <w:r>
        <w:rPr>
          <w:rFonts w:ascii="Consolas" w:cs="Consolas" w:eastAsia="Consolas" w:hAnsi="Consolas"/>
          <w:sz w:val="18"/>
          <w:szCs w:val="18"/>
        </w:rPr>
        <w:t xml:space="preserve">  requirements.txt</w:t>
      </w:r>
      <w:r>
        <w:br/>
      </w:r>
      <w:r>
        <w:rPr>
          <w:rFonts w:ascii="Consolas" w:cs="Consolas" w:eastAsia="Consolas" w:hAnsi="Consolas"/>
          <w:sz w:val="18"/>
          <w:szCs w:val="18"/>
        </w:rPr>
        <w:t xml:space="preserve">  docs/abstract_revisions.md</w:t>
      </w:r>
      <w:r>
        <w:br/>
      </w:r>
      <w:r>
        <w:rPr>
          <w:rFonts w:ascii="Consolas" w:cs="Consolas" w:eastAsia="Consolas" w:hAnsi="Consolas"/>
          <w:sz w:val="18"/>
          <w:szCs w:val="18"/>
        </w:rPr>
        <w:t xml:space="preserve">  data/</w:t>
      </w:r>
      <w:r>
        <w:br/>
      </w:r>
      <w:r>
        <w:rPr>
          <w:rFonts w:ascii="Consolas" w:cs="Consolas" w:eastAsia="Consolas" w:hAnsi="Consolas"/>
          <w:sz w:val="18"/>
          <w:szCs w:val="18"/>
        </w:rPr>
        <w:t xml:space="preserve">    raw/                 downloaded source files (git-ignored) + phase0_report.md</w:t>
      </w:r>
      <w:r>
        <w:br/>
      </w:r>
      <w:r>
        <w:rPr>
          <w:rFonts w:ascii="Consolas" w:cs="Consolas" w:eastAsia="Consolas" w:hAnsi="Consolas"/>
          <w:sz w:val="18"/>
          <w:szCs w:val="18"/>
        </w:rPr>
        <w:t xml:space="preserve">    interim/             argo_profiles.parquet, satellite_weekly.nc, *climatology*.nc</w:t>
      </w:r>
      <w:r>
        <w:br/>
      </w:r>
      <w:r>
        <w:rPr>
          <w:rFonts w:ascii="Consolas" w:cs="Consolas" w:eastAsia="Consolas" w:hAnsi="Consolas"/>
          <w:sz w:val="18"/>
          <w:szCs w:val="18"/>
        </w:rPr>
        <w:t xml:space="preserve">    processed/           train.npz, test_spatial.npz, test_temporal.npz, norm_stats.json</w:t>
      </w:r>
      <w:r>
        <w:br/>
      </w:r>
      <w:r>
        <w:rPr>
          <w:rFonts w:ascii="Consolas" w:cs="Consolas" w:eastAsia="Consolas" w:hAnsi="Consolas"/>
          <w:sz w:val="18"/>
          <w:szCs w:val="18"/>
        </w:rPr>
        <w:t xml:space="preserve">  src/</w:t>
      </w:r>
      <w:r>
        <w:br/>
      </w:r>
      <w:r>
        <w:rPr>
          <w:rFonts w:ascii="Consolas" w:cs="Consolas" w:eastAsia="Consolas" w:hAnsi="Consolas"/>
          <w:sz w:val="18"/>
          <w:szCs w:val="18"/>
        </w:rPr>
        <w:t xml:space="preserve">    data_access/  common.py fetch_argo.py fetch_satellite.py fetch_woa.py</w:t>
      </w:r>
      <w:r>
        <w:br/>
      </w:r>
      <w:r>
        <w:rPr>
          <w:rFonts w:ascii="Consolas" w:cs="Consolas" w:eastAsia="Consolas" w:hAnsi="Consolas"/>
          <w:sz w:val="18"/>
          <w:szCs w:val="18"/>
        </w:rPr>
        <w:t xml:space="preserve">                  fetch_discharge.py fetch_incois.py check_sources.py</w:t>
      </w:r>
      <w:r>
        <w:br/>
      </w:r>
      <w:r>
        <w:rPr>
          <w:rFonts w:ascii="Consolas" w:cs="Consolas" w:eastAsia="Consolas" w:hAnsi="Consolas"/>
          <w:sz w:val="18"/>
          <w:szCs w:val="18"/>
        </w:rPr>
        <w:t xml:space="preserve">    regime/       build_climatology.py regime_labels.py</w:t>
      </w:r>
      <w:r>
        <w:br/>
      </w:r>
      <w:r>
        <w:rPr>
          <w:rFonts w:ascii="Consolas" w:cs="Consolas" w:eastAsia="Consolas" w:hAnsi="Consolas"/>
          <w:sz w:val="18"/>
          <w:szCs w:val="18"/>
        </w:rPr>
        <w:t xml:space="preserve">    models/       backbone.py conditioning.py physics_loss.py oceanembed_model.py</w:t>
      </w:r>
      <w:r>
        <w:br/>
      </w:r>
      <w:r>
        <w:rPr>
          <w:rFonts w:ascii="Consolas" w:cs="Consolas" w:eastAsia="Consolas" w:hAnsi="Consolas"/>
          <w:sz w:val="18"/>
          <w:szCs w:val="18"/>
        </w:rPr>
        <w:t xml:space="preserve">    data_pipeline.py datasets.py config.py train.py evaluate.py</w:t>
      </w:r>
      <w:r>
        <w:br/>
      </w:r>
      <w:r>
        <w:rPr>
          <w:rFonts w:ascii="Consolas" w:cs="Consolas" w:eastAsia="Consolas" w:hAnsi="Consolas"/>
          <w:sz w:val="18"/>
          <w:szCs w:val="18"/>
        </w:rPr>
        <w:t xml:space="preserve">    viz/plots.py</w:t>
      </w:r>
      <w:r>
        <w:br/>
      </w:r>
      <w:r>
        <w:rPr>
          <w:rFonts w:ascii="Consolas" w:cs="Consolas" w:eastAsia="Consolas" w:hAnsi="Consolas"/>
          <w:sz w:val="18"/>
          <w:szCs w:val="18"/>
        </w:rPr>
        <w:t xml:space="preserve">  dashboard/app.py</w:t>
      </w:r>
      <w:r>
        <w:br/>
      </w:r>
      <w:r>
        <w:rPr>
          <w:rFonts w:ascii="Consolas" w:cs="Consolas" w:eastAsia="Consolas" w:hAnsi="Consolas"/>
          <w:sz w:val="18"/>
          <w:szCs w:val="18"/>
        </w:rPr>
        <w:t xml:space="preserve">  tests/  test_regime_independence.py  test_split_integrity.py</w:t>
      </w:r>
      <w:r>
        <w:br/>
      </w:r>
      <w:r>
        <w:rPr>
          <w:rFonts w:ascii="Consolas" w:cs="Consolas" w:eastAsia="Consolas" w:hAnsi="Consolas"/>
          <w:sz w:val="18"/>
          <w:szCs w:val="18"/>
        </w:rPr>
        <w:t xml:space="preserve">  outputs/  checkpoints/ (git-ignored)  metrics/  figures/</w:t>
      </w:r>
    </w:p>
    <w:p>
      <w:r>
        <w:br w:type="page"/>
      </w:r>
    </w:p>
    <w:p>
      <w:pPr>
        <w:pStyle w:val="Heading1"/>
        <w:keepNext/>
        <w:spacing w:after="160" w:before="360"/>
      </w:pPr>
      <w:r>
        <w:rPr>
          <w:rFonts w:ascii="Times New Roman" w:cs="Times New Roman" w:eastAsia="Times New Roman" w:hAnsi="Times New Roman"/>
          <w:b/>
          <w:bCs/>
          <w:color w:val="1F3B4D"/>
          <w:sz w:val="30"/>
          <w:szCs w:val="30"/>
        </w:rPr>
        <w:t xml:space="preserve">Appendix B  NPZ Artefact Schema</w:t>
      </w:r>
    </w:p>
    <w:p>
      <w:pPr>
        <w:spacing w:after="120" w:line="300"/>
        <w:jc w:val="both"/>
      </w:pPr>
      <w:r>
        <w:rPr>
          <w:rFonts w:ascii="Times New Roman" w:cs="Times New Roman" w:eastAsia="Times New Roman" w:hAnsi="Times New Roman"/>
          <w:sz w:val="22"/>
          <w:szCs w:val="22"/>
        </w:rPr>
        <w:t xml:space="preserve">Each of train.npz, test_spatial.npz, test_temporal.npz contains, with N rows:</w:t>
      </w:r>
    </w:p>
    <w:tbl>
      <w:tblPr>
        <w:tblW w:type="dxa" w:w="8640"/>
        <w:tblBorders>
          <w:top w:val="single" w:color="9AA7B0" w:sz="2"/>
          <w:left w:val="single" w:color="9AA7B0" w:sz="2"/>
          <w:bottom w:val="single" w:color="9AA7B0" w:sz="2"/>
          <w:right w:val="single" w:color="9AA7B0" w:sz="2"/>
          <w:insideH w:val="single" w:color="C9D2D8" w:sz="2"/>
          <w:insideV w:val="single" w:color="C9D2D8" w:sz="2"/>
        </w:tblBorders>
      </w:tblPr>
      <w:tblGrid>
        <w:gridCol w:w="2100"/>
        <w:gridCol w:w="2150"/>
        <w:gridCol w:w="4390"/>
      </w:tblGrid>
      <w:tr>
        <w:trPr>
          <w:tblHeader/>
        </w:trPr>
        <w:tc>
          <w:tcPr>
            <w:tcW w:type="dxa" w:w="2100"/>
            <w:shd w:fill="E9EEF2"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Key</w:t>
            </w:r>
          </w:p>
        </w:tc>
        <w:tc>
          <w:tcPr>
            <w:tcW w:type="dxa" w:w="2150"/>
            <w:shd w:fill="E9EEF2"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dtype / shape</w:t>
            </w:r>
          </w:p>
        </w:tc>
        <w:tc>
          <w:tcPr>
            <w:tcW w:type="dxa" w:w="4390"/>
            <w:shd w:fill="E9EEF2" w:val="clear"/>
            <w:tcMar>
              <w:top w:type="dxa" w:w="60"/>
              <w:left w:type="dxa" w:w="90"/>
              <w:bottom w:type="dxa" w:w="60"/>
              <w:right w:type="dxa" w:w="90"/>
            </w:tcMar>
          </w:tcPr>
          <w:p>
            <w:pPr>
              <w:spacing w:after="0" w:line="260"/>
            </w:pPr>
            <w:r>
              <w:rPr>
                <w:rFonts w:ascii="Times New Roman" w:cs="Times New Roman" w:eastAsia="Times New Roman" w:hAnsi="Times New Roman"/>
                <w:b/>
                <w:bCs/>
                <w:sz w:val="19"/>
                <w:szCs w:val="19"/>
              </w:rPr>
              <w:t xml:space="preserve">Meaning</w:t>
            </w:r>
          </w:p>
        </w:tc>
      </w:tr>
      <w:tr>
        <w:trPr>
          <w:cantSplit/>
        </w:trPr>
        <w:tc>
          <w:tcPr>
            <w:tcW w:type="dxa" w:w="21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patch</w:t>
            </w:r>
          </w:p>
        </w:tc>
        <w:tc>
          <w:tcPr>
            <w:tcW w:type="dxa" w:w="21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float32 [N, 3, 32, 32]</w:t>
            </w:r>
          </w:p>
        </w:tc>
        <w:tc>
          <w:tcPr>
            <w:tcW w:type="dxa" w:w="43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channel-normalised SST, SSH, SSS window; invalid pixels 0</w:t>
            </w:r>
          </w:p>
        </w:tc>
      </w:tr>
      <w:tr>
        <w:trPr>
          <w:cantSplit/>
        </w:trPr>
        <w:tc>
          <w:tcPr>
            <w:tcW w:type="dxa" w:w="21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patch_mask</w:t>
            </w:r>
          </w:p>
        </w:tc>
        <w:tc>
          <w:tcPr>
            <w:tcW w:type="dxa" w:w="21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float32 [N, 32, 32]</w:t>
            </w:r>
          </w:p>
        </w:tc>
        <w:tc>
          <w:tcPr>
            <w:tcW w:type="dxa" w:w="43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1 where all three channels are valid</w:t>
            </w:r>
          </w:p>
        </w:tc>
      </w:tr>
      <w:tr>
        <w:trPr>
          <w:cantSplit/>
        </w:trPr>
        <w:tc>
          <w:tcPr>
            <w:tcW w:type="dxa" w:w="21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regime_onehot</w:t>
            </w:r>
          </w:p>
        </w:tc>
        <w:tc>
          <w:tcPr>
            <w:tcW w:type="dxa" w:w="21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float32 [N, 3]</w:t>
            </w:r>
          </w:p>
        </w:tc>
        <w:tc>
          <w:tcPr>
            <w:tcW w:type="dxa" w:w="43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well_mixed / barrier_layer_stratified / upwelling</w:t>
            </w:r>
          </w:p>
        </w:tc>
      </w:tr>
      <w:tr>
        <w:trPr>
          <w:cantSplit/>
        </w:trPr>
        <w:tc>
          <w:tcPr>
            <w:tcW w:type="dxa" w:w="21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strat_index</w:t>
            </w:r>
          </w:p>
        </w:tc>
        <w:tc>
          <w:tcPr>
            <w:tcW w:type="dxa" w:w="21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float32 [N, 1]</w:t>
            </w:r>
          </w:p>
        </w:tc>
        <w:tc>
          <w:tcPr>
            <w:tcW w:type="dxa" w:w="43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stratification index in [0, 1]</w:t>
            </w:r>
          </w:p>
        </w:tc>
      </w:tr>
      <w:tr>
        <w:trPr>
          <w:cantSplit/>
        </w:trPr>
        <w:tc>
          <w:tcPr>
            <w:tcW w:type="dxa" w:w="21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month_sincos</w:t>
            </w:r>
          </w:p>
        </w:tc>
        <w:tc>
          <w:tcPr>
            <w:tcW w:type="dxa" w:w="21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float32 [N, 2]</w:t>
            </w:r>
          </w:p>
        </w:tc>
        <w:tc>
          <w:tcPr>
            <w:tcW w:type="dxa" w:w="43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sin, cos of the calendar month</w:t>
            </w:r>
          </w:p>
        </w:tc>
      </w:tr>
      <w:tr>
        <w:trPr>
          <w:cantSplit/>
        </w:trPr>
        <w:tc>
          <w:tcPr>
            <w:tcW w:type="dxa" w:w="21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target_T, target_S</w:t>
            </w:r>
          </w:p>
        </w:tc>
        <w:tc>
          <w:tcPr>
            <w:tcW w:type="dxa" w:w="21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float32 [N, 18]</w:t>
            </w:r>
          </w:p>
        </w:tc>
        <w:tc>
          <w:tcPr>
            <w:tcW w:type="dxa" w:w="43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Argo T and S on the 18 standard depths</w:t>
            </w:r>
          </w:p>
        </w:tc>
      </w:tr>
      <w:tr>
        <w:trPr>
          <w:cantSplit/>
        </w:trPr>
        <w:tc>
          <w:tcPr>
            <w:tcW w:type="dxa" w:w="21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target_mask</w:t>
            </w:r>
          </w:p>
        </w:tc>
        <w:tc>
          <w:tcPr>
            <w:tcW w:type="dxa" w:w="21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float32 [N, 18]</w:t>
            </w:r>
          </w:p>
        </w:tc>
        <w:tc>
          <w:tcPr>
            <w:tcW w:type="dxa" w:w="43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1 where the profile covers that level</w:t>
            </w:r>
          </w:p>
        </w:tc>
      </w:tr>
      <w:tr>
        <w:trPr>
          <w:cantSplit/>
        </w:trPr>
        <w:tc>
          <w:tcPr>
            <w:tcW w:type="dxa" w:w="21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lat, lon</w:t>
            </w:r>
          </w:p>
        </w:tc>
        <w:tc>
          <w:tcPr>
            <w:tcW w:type="dxa" w:w="21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float32 [N]</w:t>
            </w:r>
          </w:p>
        </w:tc>
        <w:tc>
          <w:tcPr>
            <w:tcW w:type="dxa" w:w="43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profile position</w:t>
            </w:r>
          </w:p>
        </w:tc>
      </w:tr>
      <w:tr>
        <w:trPr>
          <w:cantSplit/>
        </w:trPr>
        <w:tc>
          <w:tcPr>
            <w:tcW w:type="dxa" w:w="21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month, year</w:t>
            </w:r>
          </w:p>
        </w:tc>
        <w:tc>
          <w:tcPr>
            <w:tcW w:type="dxa" w:w="21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int16 [N]</w:t>
            </w:r>
          </w:p>
        </w:tc>
        <w:tc>
          <w:tcPr>
            <w:tcW w:type="dxa" w:w="43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profile date parts</w:t>
            </w:r>
          </w:p>
        </w:tc>
      </w:tr>
      <w:tr>
        <w:trPr>
          <w:cantSplit/>
        </w:trPr>
        <w:tc>
          <w:tcPr>
            <w:tcW w:type="dxa" w:w="21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week_start</w:t>
            </w:r>
          </w:p>
        </w:tc>
        <w:tc>
          <w:tcPr>
            <w:tcW w:type="dxa" w:w="21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int64 [N]</w:t>
            </w:r>
          </w:p>
        </w:tc>
        <w:tc>
          <w:tcPr>
            <w:tcW w:type="dxa" w:w="43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matched week (ns since epoch)</w:t>
            </w:r>
          </w:p>
        </w:tc>
      </w:tr>
      <w:tr>
        <w:trPr>
          <w:cantSplit/>
        </w:trPr>
        <w:tc>
          <w:tcPr>
            <w:tcW w:type="dxa" w:w="21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regime_class, profile_id</w:t>
            </w:r>
          </w:p>
        </w:tc>
        <w:tc>
          <w:tcPr>
            <w:tcW w:type="dxa" w:w="21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object [N]</w:t>
            </w:r>
          </w:p>
        </w:tc>
        <w:tc>
          <w:tcPr>
            <w:tcW w:type="dxa" w:w="43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string labels</w:t>
            </w:r>
          </w:p>
        </w:tc>
      </w:tr>
      <w:tr>
        <w:trPr>
          <w:cantSplit/>
        </w:trPr>
        <w:tc>
          <w:tcPr>
            <w:tcW w:type="dxa" w:w="21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depth_levels</w:t>
            </w:r>
          </w:p>
        </w:tc>
        <w:tc>
          <w:tcPr>
            <w:tcW w:type="dxa" w:w="21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float32 [18]</w:t>
            </w:r>
          </w:p>
        </w:tc>
        <w:tc>
          <w:tcPr>
            <w:tcW w:type="dxa" w:w="43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the standard depths (shared)</w:t>
            </w:r>
          </w:p>
        </w:tc>
      </w:tr>
      <w:tr>
        <w:trPr>
          <w:cantSplit/>
        </w:trPr>
        <w:tc>
          <w:tcPr>
            <w:tcW w:type="dxa" w:w="210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regime_classes</w:t>
            </w:r>
          </w:p>
        </w:tc>
        <w:tc>
          <w:tcPr>
            <w:tcW w:type="dxa" w:w="215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object [3]</w:t>
            </w:r>
          </w:p>
        </w:tc>
        <w:tc>
          <w:tcPr>
            <w:tcW w:type="dxa" w:w="4390"/>
            <w:tcMar>
              <w:top w:type="dxa" w:w="60"/>
              <w:left w:type="dxa" w:w="90"/>
              <w:bottom w:type="dxa" w:w="60"/>
              <w:right w:type="dxa" w:w="90"/>
            </w:tcMar>
          </w:tcPr>
          <w:p>
            <w:pPr>
              <w:spacing w:after="0" w:line="260"/>
            </w:pPr>
            <w:r>
              <w:rPr>
                <w:rFonts w:ascii="Times New Roman" w:cs="Times New Roman" w:eastAsia="Times New Roman" w:hAnsi="Times New Roman"/>
                <w:b w:val="false"/>
                <w:bCs w:val="false"/>
                <w:sz w:val="19"/>
                <w:szCs w:val="19"/>
              </w:rPr>
              <w:t xml:space="preserve">class name order (shared)</w:t>
            </w:r>
          </w:p>
        </w:tc>
      </w:tr>
    </w:tbl>
    <w:p>
      <w:r>
        <w:br w:type="page"/>
      </w:r>
    </w:p>
    <w:p>
      <w:pPr>
        <w:pStyle w:val="Heading1"/>
        <w:keepNext/>
        <w:spacing w:after="160" w:before="360"/>
      </w:pPr>
      <w:r>
        <w:rPr>
          <w:rFonts w:ascii="Times New Roman" w:cs="Times New Roman" w:eastAsia="Times New Roman" w:hAnsi="Times New Roman"/>
          <w:b/>
          <w:bCs/>
          <w:color w:val="1F3B4D"/>
          <w:sz w:val="30"/>
          <w:szCs w:val="30"/>
        </w:rPr>
        <w:t xml:space="preserve">Appendix C  Key API Reference</w:t>
      </w:r>
    </w:p>
    <w:p>
      <w:pPr>
        <w:pBdr>
          <w:top w:val="single" w:color="D0D0D0" w:sz="4"/>
          <w:bottom w:val="single" w:color="D0D0D0" w:sz="4"/>
          <w:left w:val="single" w:color="D0D0D0" w:sz="4"/>
          <w:right w:val="single" w:color="D0D0D0" w:sz="4"/>
        </w:pBdr>
        <w:shd w:fill="F4F4F4" w:val="clear"/>
        <w:spacing w:after="140" w:before="80"/>
      </w:pPr>
      <w:r>
        <w:rPr>
          <w:rFonts w:ascii="Consolas" w:cs="Consolas" w:eastAsia="Consolas" w:hAnsi="Consolas"/>
          <w:sz w:val="18"/>
          <w:szCs w:val="18"/>
        </w:rPr>
        <w:t xml:space="preserve"># data access</w:t>
      </w:r>
      <w:r>
        <w:br/>
      </w:r>
      <w:r>
        <w:rPr>
          <w:rFonts w:ascii="Consolas" w:cs="Consolas" w:eastAsia="Consolas" w:hAnsi="Consolas"/>
          <w:sz w:val="18"/>
          <w:szCs w:val="18"/>
        </w:rPr>
        <w:t xml:space="preserve">common.http_get(url, connect, read, tries, backoff, expect_netcdf) -&gt; bytes</w:t>
      </w:r>
      <w:r>
        <w:br/>
      </w:r>
      <w:r>
        <w:rPr>
          <w:rFonts w:ascii="Consolas" w:cs="Consolas" w:eastAsia="Consolas" w:hAnsi="Consolas"/>
          <w:sz w:val="18"/>
          <w:szCs w:val="18"/>
        </w:rPr>
        <w:t xml:space="preserve">common.open_netcdf_bytes(body, tmp_name, decode_times) -&gt; xr.Dataset</w:t>
      </w:r>
      <w:r>
        <w:br/>
      </w:r>
      <w:r>
        <w:rPr>
          <w:rFonts w:ascii="Consolas" w:cs="Consolas" w:eastAsia="Consolas" w:hAnsi="Consolas"/>
          <w:sz w:val="18"/>
          <w:szCs w:val="18"/>
        </w:rPr>
        <w:t xml:space="preserve">fetch_argo.fetch_range(start, end, box=NIO_BOX) -&gt; DataFrame           # writes parquet</w:t>
      </w:r>
      <w:r>
        <w:br/>
      </w:r>
      <w:r>
        <w:rPr>
          <w:rFonts w:ascii="Consolas" w:cs="Consolas" w:eastAsia="Consolas" w:hAnsi="Consolas"/>
          <w:sz w:val="18"/>
          <w:szCs w:val="18"/>
        </w:rPr>
        <w:t xml:space="preserve">fetch_satellite.fetch_range(start, end) -&gt; xr.Dataset                  # writes .nc</w:t>
      </w:r>
      <w:r>
        <w:br/>
      </w:r>
      <w:r>
        <w:rPr>
          <w:rFonts w:ascii="Consolas" w:cs="Consolas" w:eastAsia="Consolas" w:hAnsi="Consolas"/>
          <w:sz w:val="18"/>
          <w:szCs w:val="18"/>
        </w:rPr>
        <w:t xml:space="preserve">fetch_woa.build() -&gt; xr.Dataset</w:t>
      </w:r>
      <w:r>
        <w:br/>
      </w:r>
      <w:r>
        <w:rPr>
          <w:rFonts w:ascii="Consolas" w:cs="Consolas" w:eastAsia="Consolas" w:hAnsi="Consolas"/>
          <w:sz w:val="18"/>
          <w:szCs w:val="18"/>
        </w:rPr>
        <w:t xml:space="preserve">fetch_discharge.discharge_for_month(month:int) -&gt; float</w:t>
      </w:r>
      <w:r>
        <w:br/>
      </w:r>
      <w:r>
        <w:rPr>
          <w:rFonts w:ascii="Consolas" w:cs="Consolas" w:eastAsia="Consolas" w:hAnsi="Consolas"/>
          <w:sz w:val="18"/>
          <w:szCs w:val="18"/>
        </w:rPr>
        <w:t xml:space="preserve"/>
      </w:r>
      <w:r>
        <w:br/>
      </w:r>
      <w:r>
        <w:rPr>
          <w:rFonts w:ascii="Consolas" w:cs="Consolas" w:eastAsia="Consolas" w:hAnsi="Consolas"/>
          <w:sz w:val="18"/>
          <w:szCs w:val="18"/>
        </w:rPr>
        <w:t xml:space="preserve"># regime</w:t>
      </w:r>
      <w:r>
        <w:br/>
      </w:r>
      <w:r>
        <w:rPr>
          <w:rFonts w:ascii="Consolas" w:cs="Consolas" w:eastAsia="Consolas" w:hAnsi="Consolas"/>
          <w:sz w:val="18"/>
          <w:szCs w:val="18"/>
        </w:rPr>
        <w:t xml:space="preserve">build_climatology.build() -&gt; xr.Dataset</w:t>
      </w:r>
      <w:r>
        <w:br/>
      </w:r>
      <w:r>
        <w:rPr>
          <w:rFonts w:ascii="Consolas" w:cs="Consolas" w:eastAsia="Consolas" w:hAnsi="Consolas"/>
          <w:sz w:val="18"/>
          <w:szCs w:val="18"/>
        </w:rPr>
        <w:t xml:space="preserve">regime_labels.compute_regime_label(lat, lon, month, river_discharge=None) -&gt; dict</w:t>
      </w:r>
      <w:r>
        <w:br/>
      </w:r>
      <w:r>
        <w:rPr>
          <w:rFonts w:ascii="Consolas" w:cs="Consolas" w:eastAsia="Consolas" w:hAnsi="Consolas"/>
          <w:sz w:val="18"/>
          <w:szCs w:val="18"/>
        </w:rPr>
        <w:t xml:space="preserve">regime_labels.regime_grid(month, step=1.0) -&gt; xr.DataArray</w:t>
      </w:r>
      <w:r>
        <w:br/>
      </w:r>
      <w:r>
        <w:rPr>
          <w:rFonts w:ascii="Consolas" w:cs="Consolas" w:eastAsia="Consolas" w:hAnsi="Consolas"/>
          <w:sz w:val="18"/>
          <w:szCs w:val="18"/>
        </w:rPr>
        <w:t xml:space="preserve">regime_labels.regime_onehot(regime_class:str) -&gt; np.ndarray[3]</w:t>
      </w:r>
      <w:r>
        <w:br/>
      </w:r>
      <w:r>
        <w:rPr>
          <w:rFonts w:ascii="Consolas" w:cs="Consolas" w:eastAsia="Consolas" w:hAnsi="Consolas"/>
          <w:sz w:val="18"/>
          <w:szCs w:val="18"/>
        </w:rPr>
        <w:t xml:space="preserve"/>
      </w:r>
      <w:r>
        <w:br/>
      </w:r>
      <w:r>
        <w:rPr>
          <w:rFonts w:ascii="Consolas" w:cs="Consolas" w:eastAsia="Consolas" w:hAnsi="Consolas"/>
          <w:sz w:val="18"/>
          <w:szCs w:val="18"/>
        </w:rPr>
        <w:t xml:space="preserve"># pipeline / data</w:t>
      </w:r>
      <w:r>
        <w:br/>
      </w:r>
      <w:r>
        <w:rPr>
          <w:rFonts w:ascii="Consolas" w:cs="Consolas" w:eastAsia="Consolas" w:hAnsi="Consolas"/>
          <w:sz w:val="18"/>
          <w:szCs w:val="18"/>
        </w:rPr>
        <w:t xml:space="preserve">data_pipeline.build(patch=32) -&gt; DataFrame                             # writes 3 npz + json</w:t>
      </w:r>
      <w:r>
        <w:br/>
      </w:r>
      <w:r>
        <w:rPr>
          <w:rFonts w:ascii="Consolas" w:cs="Consolas" w:eastAsia="Consolas" w:hAnsi="Consolas"/>
          <w:sz w:val="18"/>
          <w:szCs w:val="18"/>
        </w:rPr>
        <w:t xml:space="preserve">datasets.NormStats(path=None)          .denorm_T(x) .denorm_S(x)</w:t>
      </w:r>
      <w:r>
        <w:br/>
      </w:r>
      <w:r>
        <w:rPr>
          <w:rFonts w:ascii="Consolas" w:cs="Consolas" w:eastAsia="Consolas" w:hAnsi="Consolas"/>
          <w:sz w:val="18"/>
          <w:szCs w:val="18"/>
        </w:rPr>
        <w:t xml:space="preserve">datasets.OceanProfileDataset(split, stats=None, augment=False)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models</w:t>
      </w:r>
      <w:r>
        <w:br/>
      </w:r>
      <w:r>
        <w:rPr>
          <w:rFonts w:ascii="Consolas" w:cs="Consolas" w:eastAsia="Consolas" w:hAnsi="Consolas"/>
          <w:sz w:val="18"/>
          <w:szCs w:val="18"/>
        </w:rPr>
        <w:t xml:space="preserve">backbone.build_backbone(name, in_channels=3, pretrained=True, freeze=True)</w:t>
      </w:r>
      <w:r>
        <w:br/>
      </w:r>
      <w:r>
        <w:rPr>
          <w:rFonts w:ascii="Consolas" w:cs="Consolas" w:eastAsia="Consolas" w:hAnsi="Consolas"/>
          <w:sz w:val="18"/>
          <w:szCs w:val="18"/>
        </w:rPr>
        <w:t xml:space="preserve">conditioning.FiLMLayer(feature_dim, condition_dim)</w:t>
      </w:r>
      <w:r>
        <w:br/>
      </w:r>
      <w:r>
        <w:rPr>
          <w:rFonts w:ascii="Consolas" w:cs="Consolas" w:eastAsia="Consolas" w:hAnsi="Consolas"/>
          <w:sz w:val="18"/>
          <w:szCs w:val="18"/>
        </w:rPr>
        <w:t xml:space="preserve">conditioning.ConditionEncoder(condition_dim=32, hidden=32)</w:t>
      </w:r>
      <w:r>
        <w:br/>
      </w:r>
      <w:r>
        <w:rPr>
          <w:rFonts w:ascii="Consolas" w:cs="Consolas" w:eastAsia="Consolas" w:hAnsi="Consolas"/>
          <w:sz w:val="18"/>
          <w:szCs w:val="18"/>
        </w:rPr>
        <w:t xml:space="preserve">physics_loss.density_eos80(SP, t, p_dbar) -&gt; Tensor</w:t>
      </w:r>
      <w:r>
        <w:br/>
      </w:r>
      <w:r>
        <w:rPr>
          <w:rFonts w:ascii="Consolas" w:cs="Consolas" w:eastAsia="Consolas" w:hAnsi="Consolas"/>
          <w:sz w:val="18"/>
          <w:szCs w:val="18"/>
        </w:rPr>
        <w:t xml:space="preserve">physics_loss.physics_consistency_loss(pred_T, pred_S, pressure_dbar, mask, stability_weight=0.0)</w:t>
      </w:r>
      <w:r>
        <w:br/>
      </w:r>
      <w:r>
        <w:rPr>
          <w:rFonts w:ascii="Consolas" w:cs="Consolas" w:eastAsia="Consolas" w:hAnsi="Consolas"/>
          <w:sz w:val="18"/>
          <w:szCs w:val="18"/>
        </w:rPr>
        <w:t xml:space="preserve">physics_loss.physics_diagnostics_gsw(T, S, pressure_dbar, lon, lat, mask=None) -&gt; dict</w:t>
      </w:r>
      <w:r>
        <w:br/>
      </w:r>
      <w:r>
        <w:rPr>
          <w:rFonts w:ascii="Consolas" w:cs="Consolas" w:eastAsia="Consolas" w:hAnsi="Consolas"/>
          <w:sz w:val="18"/>
          <w:szCs w:val="18"/>
        </w:rPr>
        <w:t xml:space="preserve">oceanembed_model.OceanEmbedModel(n_levels, in_channels=3, backbone='resnet50',</w:t>
      </w:r>
      <w:r>
        <w:br/>
      </w:r>
      <w:r>
        <w:rPr>
          <w:rFonts w:ascii="Consolas" w:cs="Consolas" w:eastAsia="Consolas" w:hAnsi="Consolas"/>
          <w:sz w:val="18"/>
          <w:szCs w:val="18"/>
        </w:rPr>
        <w:t xml:space="preserve">        freeze_backbone=True, use_film=True, condition_dim=32, decoder_hidden=512, dropout=0.2)</w:t>
      </w:r>
      <w:r>
        <w:br/>
      </w:r>
      <w:r>
        <w:rPr>
          <w:rFonts w:ascii="Consolas" w:cs="Consolas" w:eastAsia="Consolas" w:hAnsi="Consolas"/>
          <w:sz w:val="18"/>
          <w:szCs w:val="18"/>
        </w:rPr>
        <w:t xml:space="preserve">oceanembed_model.build_model(cfg, n_levels)</w:t>
      </w:r>
      <w:r>
        <w:br/>
      </w:r>
      <w:r>
        <w:rPr>
          <w:rFonts w:ascii="Consolas" w:cs="Consolas" w:eastAsia="Consolas" w:hAnsi="Consolas"/>
          <w:sz w:val="18"/>
          <w:szCs w:val="18"/>
        </w:rPr>
        <w:t xml:space="preserve"/>
      </w:r>
      <w:r>
        <w:br/>
      </w:r>
      <w:r>
        <w:rPr>
          <w:rFonts w:ascii="Consolas" w:cs="Consolas" w:eastAsia="Consolas" w:hAnsi="Consolas"/>
          <w:sz w:val="18"/>
          <w:szCs w:val="18"/>
        </w:rPr>
        <w:t xml:space="preserve"># train / evaluate</w:t>
      </w:r>
      <w:r>
        <w:br/>
      </w:r>
      <w:r>
        <w:rPr>
          <w:rFonts w:ascii="Consolas" w:cs="Consolas" w:eastAsia="Consolas" w:hAnsi="Consolas"/>
          <w:sz w:val="18"/>
          <w:szCs w:val="18"/>
        </w:rPr>
        <w:t xml:space="preserve">config.Config(...)          config.baseline_of(cfg)</w:t>
      </w:r>
      <w:r>
        <w:br/>
      </w:r>
      <w:r>
        <w:rPr>
          <w:rFonts w:ascii="Consolas" w:cs="Consolas" w:eastAsia="Consolas" w:hAnsi="Consolas"/>
          <w:sz w:val="18"/>
          <w:szCs w:val="18"/>
        </w:rPr>
        <w:t xml:space="preserve">train.train_one(cfg) -&gt; Path</w:t>
      </w:r>
      <w:r>
        <w:br/>
      </w:r>
      <w:r>
        <w:rPr>
          <w:rFonts w:ascii="Consolas" w:cs="Consolas" w:eastAsia="Consolas" w:hAnsi="Consolas"/>
          <w:sz w:val="18"/>
          <w:szCs w:val="18"/>
        </w:rPr>
        <w:t xml:space="preserve">evaluate.load_model(name)   evaluate.predict(model, ds, mc_dropout=0)</w:t>
      </w:r>
      <w:r>
        <w:br/>
      </w:r>
      <w:r>
        <w:rPr>
          <w:rFonts w:ascii="Consolas" w:cs="Consolas" w:eastAsia="Consolas" w:hAnsi="Consolas"/>
          <w:sz w:val="18"/>
          <w:szCs w:val="18"/>
        </w:rPr>
        <w:t xml:space="preserve">evaluate.metrics_for(res, model_name, test_set, regime_classes) -&gt; list[dict]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6"/>
        <w:szCs w:val="16"/>
      </w:rPr>
      <w:t xml:space="preserve">OceanEmbed — Architecture &amp;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3B4D"/>
      <w:sz w:val="30"/>
      <w:szCs w:val="30"/>
    </w:rPr>
  </w:style>
  <w:style w:type="paragraph" w:styleId="Heading2">
    <w:name w:val="Heading 2"/>
    <w:basedOn w:val="Normal"/>
    <w:next w:val="Normal"/>
    <w:qFormat/>
    <w:rPr>
      <w:rFonts w:ascii="Times New Roman" w:cs="Times New Roman" w:eastAsia="Times New Roman" w:hAnsi="Times New Roman"/>
      <w:b/>
      <w:bCs/>
      <w:color w:val="1F3B4D"/>
      <w:sz w:val="25"/>
      <w:szCs w:val="25"/>
    </w:rPr>
  </w:style>
  <w:style w:type="paragraph" w:styleId="Heading3">
    <w:name w:val="Heading 3"/>
    <w:basedOn w:val="Normal"/>
    <w:next w:val="Normal"/>
    <w:qFormat/>
    <w:rPr>
      <w:rFonts w:ascii="Times New Roman" w:cs="Times New Roman" w:eastAsia="Times New Roman" w:hAnsi="Times New Roman"/>
      <w:b/>
      <w:bCs/>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554dbadb9afc64515b55dfa1e412fc3bdd0280c.png"/><Relationship Id="rId10" Type="http://schemas.openxmlformats.org/officeDocument/2006/relationships/image" Target="media/db8187c6d1c7bee7e5a584d711724e16f5453692.png"/><Relationship Id="rId11" Type="http://schemas.openxmlformats.org/officeDocument/2006/relationships/image" Target="media/193a4484ddf36ad1c297a12c5e76f0a058adadfe.png"/><Relationship Id="rId12" Type="http://schemas.openxmlformats.org/officeDocument/2006/relationships/image" Target="media/c3e91c929d44d9f52a22e66428cb334be09726a1.png"/><Relationship Id="rId13" Type="http://schemas.openxmlformats.org/officeDocument/2006/relationships/image" Target="media/a58f45dabc54a78abe5042f4430669575f014b30.png"/><Relationship Id="rId14" Type="http://schemas.openxmlformats.org/officeDocument/2006/relationships/image" Target="media/a509d29474dad9a3fb450ad20aa541a26cfc3a83.png"/><Relationship Id="rId15" Type="http://schemas.openxmlformats.org/officeDocument/2006/relationships/image" Target="media/74d6423fb02f174b48d17d963cec80f06e138e16.png"/><Relationship Id="rId16" Type="http://schemas.openxmlformats.org/officeDocument/2006/relationships/image" Target="media/f2277521b058ffac1b64b9429d8cdda66814008b.png"/><Relationship Id="rId17" Type="http://schemas.openxmlformats.org/officeDocument/2006/relationships/image" Target="media/3d4e9e9eec5a7d11a741e598f36d8ccd09ca683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OceanEmbed — Software Architecture &amp; Design Document</dc:title>
  <dc:creator>OceanEmbed</dc:creator>
  <cp:lastModifiedBy>Un-named</cp:lastModifiedBy>
  <cp:revision>1</cp:revision>
  <dcterms:created xsi:type="dcterms:W3CDTF">2026-09-03T11:52:21.738Z</dcterms:created>
  <dcterms:modified xsi:type="dcterms:W3CDTF">2026-09-03T11:52:21.739Z</dcterms:modified>
</cp:coreProperties>
</file>

<file path=docProps/custom.xml><?xml version="1.0" encoding="utf-8"?>
<Properties xmlns="http://schemas.openxmlformats.org/officeDocument/2006/custom-properties" xmlns:vt="http://schemas.openxmlformats.org/officeDocument/2006/docPropsVTypes"/>
</file>