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ФГБОУ ВО «АЛТАЙСКИЙ ГОСУДАРСТВЕННЫЙ УНИВЕРСИТЕТ»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по курсу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«Конструкторское и технологическое проектирование вычислительной техники»</w:t>
      </w:r>
    </w:p>
    <w:p w:rsidR="00000000" w:rsidDel="00000000" w:rsidP="00000000" w:rsidRDefault="00000000" w:rsidRPr="00000000" w14:paraId="0000000B">
      <w:pPr>
        <w:ind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Простой компьютер на Z80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ind w:left="5102.3622047244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0">
      <w:pPr>
        <w:spacing w:after="0" w:lineRule="auto"/>
        <w:ind w:left="5102.3622047244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 Д.В. Осипенко</w:t>
      </w:r>
    </w:p>
    <w:p w:rsidR="00000000" w:rsidDel="00000000" w:rsidP="00000000" w:rsidRDefault="00000000" w:rsidRPr="00000000" w14:paraId="00000011">
      <w:pPr>
        <w:spacing w:after="0" w:lineRule="auto"/>
        <w:ind w:left="5102.3622047244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Проверил: доц., зав. каф. ВТиЭ.</w:t>
      </w:r>
    </w:p>
    <w:p w:rsidR="00000000" w:rsidDel="00000000" w:rsidP="00000000" w:rsidRDefault="00000000" w:rsidRPr="00000000" w14:paraId="00000012">
      <w:pPr>
        <w:spacing w:after="0" w:lineRule="auto"/>
        <w:ind w:left="5102.3622047244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 В.В. Пашнев</w:t>
      </w:r>
    </w:p>
    <w:p w:rsidR="00000000" w:rsidDel="00000000" w:rsidP="00000000" w:rsidRDefault="00000000" w:rsidRPr="00000000" w14:paraId="00000013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3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5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Барнаул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t54dbsl1tb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устройство с помощью программы Altium Designer. Произвести расчеты: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вибропрочности устройства;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экранирование устройства;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надежность устройства;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теплового режима устройства.</w:t>
      </w:r>
    </w:p>
    <w:p w:rsidR="00000000" w:rsidDel="00000000" w:rsidP="00000000" w:rsidRDefault="00000000" w:rsidRPr="00000000" w14:paraId="00000023">
      <w:pPr>
        <w:pStyle w:val="Heading1"/>
        <w:ind w:firstLine="0"/>
        <w:rPr>
          <w:rFonts w:ascii="Times New Roman" w:cs="Times New Roman" w:eastAsia="Times New Roman" w:hAnsi="Times New Roman"/>
        </w:rPr>
      </w:pPr>
      <w:bookmarkStart w:colFirst="0" w:colLast="0" w:name="_gwuhezj7wq13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Задание: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Вероятность безотказной работы: 95%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Рабочая температура: 40℃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Механические колебания: 3 кГц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Эффективность экранирования: 85 Дб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Частота экранирования: 3 кГц</w:t>
      </w:r>
    </w:p>
    <w:p w:rsidR="00000000" w:rsidDel="00000000" w:rsidP="00000000" w:rsidRDefault="00000000" w:rsidRPr="00000000" w14:paraId="00000029">
      <w:pPr>
        <w:pStyle w:val="Heading1"/>
        <w:ind w:firstLine="0"/>
        <w:rPr>
          <w:rFonts w:ascii="Times New Roman" w:cs="Times New Roman" w:eastAsia="Times New Roman" w:hAnsi="Times New Roman"/>
        </w:rPr>
      </w:pPr>
      <w:bookmarkStart w:colFirst="0" w:colLast="0" w:name="_vfez7ncm3uhr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Разработка печатной платы: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данной работы выбрано устройство “Простой компьютер на Z80”[1], принципиальная схема которого приведена на рисунке 1.1. Сердцем данного устройства является MPU от компании Zilog – Z84C0008VEC. Разрядность шины данных составляет 8 бит, шины адреса - 16 бит, рабочая частота – до 8 МГц. Для хранения информации используются ROM – M2764A EPROM (8.192 слов по 8 бит), RAM – HM628128D SRAM (128 т. слов по 8 бит). Частота такта задается кварцевым резонатором HC-49SM с резонансной частотой 7.3728 МГц. Общение с внешним миром происходит через USB разъем, который подключен к адаптеру интерфейса асинхронной связи (ACIA) – MC6850. Полный список компонентов приведен в таблице 1.1.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3.858267716535124" w:tblpY="250.8682947834609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390"/>
        <w:gridCol w:w="1710"/>
        <w:tblGridChange w:id="0">
          <w:tblGrid>
            <w:gridCol w:w="1905"/>
            <w:gridCol w:w="639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Количество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Микросхемы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74LCX32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MC6850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D3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Z84C0008VEC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74HCT04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HM628128D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D6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M2764A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Разъемы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USB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Кварцевые Резонаторы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ZQ1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7.3728 МГц HC-49SM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Резисторы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RC1206JR-071ML, 1 МОм, 5%, 0.25 Вт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RC1206JR-071KL, 1 КОм, 5%, 0.25 Вт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RC1206JR-072K2L, 2.2 КОм, 5%, 0.25 Вт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5F">
            <w:pPr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RC1206JR-073K3L, 3.3 КОм, 5%, 0.25 Вт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Конденсаторы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C1…C3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GRM3165C1H220J, 22пФ, 50В, 5%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Кнопки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SB1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KLS7-TS6607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b w:val="0"/>
        </w:rPr>
      </w:pPr>
      <w:bookmarkStart w:colFirst="0" w:colLast="0" w:name="_yvuhfcjv1uh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Таблица 1.1 Список элементов для ПП.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Печатная плата разрабатывалась основываясь на 3 классе точности. Вследствие чего получились данные величины: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Ширина обычных проводников – 0.25мм;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Ширина линии +5 и GND – 0.5 мм;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Зазор между проводниками – 0.25;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Диаметр переходного отверстия – 0.4мм;</w:t>
      </w:r>
    </w:p>
    <w:p w:rsidR="00000000" w:rsidDel="00000000" w:rsidP="00000000" w:rsidRDefault="00000000" w:rsidRPr="00000000" w14:paraId="00000073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Размеры печатной платы: высота 65мм и ширина 90мм, что соотвествует типовым размерам.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vvj1eon6fob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loyxbwezjct8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виброустойчивости:</w:t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29150" cy="465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1.1 Корпус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корпуса устройства предполагается использование изделия смоделированного в программе “Компас 3Д”, в качестве основного материала использовался сталь марки 20. Масса получилась 0.460 кг.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рассчитать центра тяжести. Для этого используем формулы:</w:t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6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6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=10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;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6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6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Устройство устанавливается на 4 амортизатора, расположенных по 4 углам. Относительно центра тяжести получаем их координаты: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 = (-50;-30)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 = (-50;30)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 = (30;30)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 = (30;-30)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Статические нагрузки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рассчитываются с помощью системы уравнений:</w:t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=mg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итоге получается: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r>
          <w:rPr>
            <w:rFonts w:ascii="Times New Roman" w:cs="Times New Roman" w:eastAsia="Times New Roman" w:hAnsi="Times New Roman"/>
            <w:color w:val="d6deeb"/>
            <w:sz w:val="32"/>
            <w:szCs w:val="32"/>
          </w:rPr>
          <m:t xml:space="preserve">0.84525 H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r>
          <w:rPr>
            <w:rFonts w:ascii="Times New Roman" w:cs="Times New Roman" w:eastAsia="Times New Roman" w:hAnsi="Times New Roman"/>
            <w:color w:val="d6deeb"/>
            <w:sz w:val="32"/>
            <w:szCs w:val="32"/>
          </w:rPr>
          <m:t xml:space="preserve">0.84525 H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r>
          <w:rPr>
            <w:rFonts w:ascii="Times New Roman" w:cs="Times New Roman" w:eastAsia="Times New Roman" w:hAnsi="Times New Roman"/>
            <w:color w:val="d6deeb"/>
            <w:sz w:val="32"/>
            <w:szCs w:val="32"/>
          </w:rPr>
          <m:t xml:space="preserve">1.408 H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r>
          <w:rPr>
            <w:rFonts w:ascii="Times New Roman" w:cs="Times New Roman" w:eastAsia="Times New Roman" w:hAnsi="Times New Roman"/>
            <w:color w:val="d6deeb"/>
            <w:sz w:val="32"/>
            <w:szCs w:val="32"/>
          </w:rPr>
          <m:t xml:space="preserve">1.408 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Выбираются амортизаторы, исходя из условия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Hi</m:t>
            </m:r>
          </m:sub>
        </m:sSub>
        <m:r>
          <w:rPr>
            <w:rFonts w:ascii="Times New Roman" w:cs="Times New Roman" w:eastAsia="Times New Roman" w:hAnsi="Times New Roman"/>
          </w:rPr>
          <m:t xml:space="preserve"> &gt;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а также соответствия заданным внешним условиям. Номинальная нагрузка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Hi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выбранного амортизатора, должна быть по возможности близка к рассчитанному значению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 Параметры различных типов амортизаторов приведены в литературе. Под статические нагрузки, вычисленные нами, и требуемые температуры, хорошо подходят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резиновые амортизаторы опорные типа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(АО-10):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номинальная нагрузка: 100 Н;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собственная частота (при ном. нагрузке): </w:t>
      </w:r>
      <m:oMath>
        <m:r>
          <w:rPr>
            <w:rFonts w:ascii="Times New Roman" w:cs="Times New Roman" w:eastAsia="Times New Roman" w:hAnsi="Times New Roman"/>
          </w:rPr>
          <m:t xml:space="preserve">25 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виброзащиту осуществляет с частоты </w:t>
      </w:r>
      <m:oMath>
        <m:r>
          <w:rPr>
            <w:rFonts w:ascii="Times New Roman" w:cs="Times New Roman" w:eastAsia="Times New Roman" w:hAnsi="Times New Roman"/>
          </w:rPr>
          <m:t xml:space="preserve">25 Гц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при амплитуде не более 0.5 мм;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 жесткости: </w:t>
      </w:r>
      <m:oMath>
        <m:r>
          <w:rPr>
            <w:rFonts w:ascii="Times New Roman" w:cs="Times New Roman" w:eastAsia="Times New Roman" w:hAnsi="Times New Roman"/>
          </w:rPr>
          <m:t xml:space="preserve">65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Н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мм</m:t>
            </m:r>
          </m:den>
        </m:f>
        <m:r>
          <w:rPr>
            <w:rFonts w:ascii="Times New Roman" w:cs="Times New Roman" w:eastAsia="Times New Roman" w:hAnsi="Times New Roman"/>
          </w:rPr>
          <m:t xml:space="preserve"> = 65000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Н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м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температурный режим: от -50 до +100 °C;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плотность: 1,2 г/см³.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Находим суммарную жесткость амортизаторов: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K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=4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65000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=260000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Считаем собственную частоту системы системы: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π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K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⋅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3.14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color w:val="d6deeb"/>
                    <w:sz w:val="32"/>
                    <w:szCs w:val="32"/>
                  </w:rPr>
                  <m:t xml:space="preserve">260000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0.119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=119.7 Гц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 расстройки: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γ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f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0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d6deeb"/>
                <w:sz w:val="32"/>
                <w:szCs w:val="32"/>
              </w:rPr>
              <m:t xml:space="preserve">3000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119.7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=25.06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</w:t>
      </w:r>
      <m:oMath>
        <m:r>
          <m:t>γ</m:t>
        </m:r>
        <m:r>
          <w:rPr>
            <w:rFonts w:ascii="Times New Roman" w:cs="Times New Roman" w:eastAsia="Times New Roman" w:hAnsi="Times New Roman"/>
          </w:rPr>
          <m:t xml:space="preserve"> &gt; 2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имеет место виброизоляция, при </w:t>
      </w:r>
      <m:oMath>
        <m:r>
          <m:t>γ</m:t>
        </m:r>
        <m:r>
          <w:rPr>
            <w:rFonts w:ascii="Times New Roman" w:cs="Times New Roman" w:eastAsia="Times New Roman" w:hAnsi="Times New Roman"/>
          </w:rPr>
          <m:t xml:space="preserve"> 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 2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виброизоляция отсутствует.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 динамичности (виброизоляции):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η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1-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>γ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</m:e>
            </m:d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=0.00159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Эффективность амортизации оценивается коэффициентом и рассчитывается по формуле: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λ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=(1-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η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100%=</m:t>
        </m:r>
        <m:r>
          <w:rPr>
            <w:rFonts w:ascii="Times New Roman" w:cs="Times New Roman" w:eastAsia="Times New Roman" w:hAnsi="Times New Roman"/>
            <w:color w:val="d6deeb"/>
            <w:sz w:val="32"/>
            <w:szCs w:val="32"/>
          </w:rPr>
          <m:t xml:space="preserve">99.84%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Чем больше коэффициент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тем большая часть энергии внешних воздействий поглощается амортизаторами. Следовательно, данная система амортизации эффективна.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Деформация амортизаторов: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=13 мкм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=13 мкм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=21 мкм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=21 мкм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Так как деформация слишком мала, то дополнительные подкладки не нужны и устройство будет стоять ровно.</w:t>
        <w:tab/>
      </w:r>
    </w:p>
    <w:p w:rsidR="00000000" w:rsidDel="00000000" w:rsidP="00000000" w:rsidRDefault="00000000" w:rsidRPr="00000000" w14:paraId="0000009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ko710zaouupt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ydqbm9gjm8i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теплового режима: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Важным аспектом в проектировании электронной аппаратуры является температура, а именно ее воздействие на элементы устройства. Так как при повышении или понижении температуры возможно возникновение самовозбуждения, неустойчивая работа и иные нарушения работоспособности. Для обеспечения данного условия необходим отвод тепла, выделяющегося в электронной аппаратуре, во внешнюю среду, что в ряде случаев может стать сложной конструктивной задачей. Проведем оценку надежности на основе проведенного ранее анализа токов и напряжений, а также значений рассеиваемой мощности корпусов элементов из их справочной информации. У всех элементов не требуется установка дополнительного охлаждения, что положительно сказывается на надежности готового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Исходные данные: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Температура окружающей среды: 40 ℃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Размер корпуса: 0.102м*0.042*0.077м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Площадь поверхности корпуса: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к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=0.029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Площадь поверхности элемента: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э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0.000256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Размер печатной платы: 0.09м * 0.065м * 0.0015м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Зазор между основанием микросхемы и печатной платы: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δ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з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=0.001м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Толщина печатной платы: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δ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п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=0.0015м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Коэф. теплопроводности: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п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=0.372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Вт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м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r>
              <w:rPr>
                <w:rFonts w:ascii="Times New Roman" w:cs="Times New Roman" w:eastAsia="Times New Roman" w:hAnsi="Times New Roman"/>
              </w:rPr>
              <m:t xml:space="preserve">К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Число микросхем: 6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Суммарная мощность: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б</m:t>
            </m:r>
          </m:sub>
        </m:sSub>
        <m:r>
          <w:rPr>
            <w:rFonts w:ascii="Times New Roman" w:cs="Times New Roman" w:eastAsia="Times New Roman" w:hAnsi="Times New Roman"/>
          </w:rPr>
          <m:t xml:space="preserve">=2 мВт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Мощность элемента: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э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=1.5 мВт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Удельная мощность, рассеиваемая блоком: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б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к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65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-3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Коэффициент, учитывающий перфорацию корпуса блока: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Корпус неперфорированный, следовательно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Перегрев корпуса блока относительно окружающей среды: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k0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=0.1472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-0.2962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-3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k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+0.3127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-6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k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=9.7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Коэффициент, учитывающий давление окружающей среды: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H1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=0.82+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0.925+4.6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⋅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-5</m:t>
                </m:r>
              </m:sup>
            </m:s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Перегрев корпуса блока относительно окружающей среды: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k0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H1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=9.6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 заполнения объема блока: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V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=0.088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Удельная мощность, рассеиваемая нагретой зоной: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б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3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kp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=0.786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Средний объемный перегрев нагретой зоны: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30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=0.139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-0.1223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-3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3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+0.0698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-6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3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=0.11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Коэффициент, учитывающий давление внутри корпуса блока: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H2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=0.8+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1.25+3.8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⋅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-5</m:t>
                </m:r>
              </m:sup>
            </m:s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Средний объемный перегрев нагретой зоны относительно температуры окружающей среды: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З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30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k0</m:t>
                </m:r>
              </m:sub>
            </m:sSub>
          </m:e>
        </m:d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H2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Средний объемный перегрев воздуха относительно температуры окружающей среды: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0"/>
          <w:szCs w:val="30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Pr>
          <m:e>
            <m: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=0.059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Эквивалентный радиус элемента: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R=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S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э0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π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=5.6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Параметр m: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m=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2∗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к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ad>
                      <m:radPr>
                        <m:degHide m:val="1"/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radPr>
                      <m:e>
                        <m:f>
                          <m:fPr>
                            <m:ctrlP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H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10</m:t>
                                </m:r>
                              </m:e>
                              <m:sup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5</m:t>
                                </m:r>
                              </m:sup>
                            </m:sSup>
                          </m:den>
                        </m:f>
                      </m:e>
                    </m:rad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+α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л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П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>δ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П</m:t>
                    </m:r>
                  </m:sub>
                </m:sSub>
              </m:den>
            </m:f>
          </m:e>
        </m:rad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=189,32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Коэффициент, учитывающий теплопередачи с корпуса элемента: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23,54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4,317+lg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э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=32.46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Вспомогательный коэффициент B: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B=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к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ra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 xml:space="preserve">H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 xml:space="preserve">10</m:t>
                            </m:r>
                          </m:e>
                          <m:sup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 xml:space="preserve">5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+α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л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32"/>
            <w:szCs w:val="32"/>
          </w:rPr>
          <m:t>π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=31.42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−3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Перегрев корпуса элемента относительно температуры воздуха внутри блока: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э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э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>α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−α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к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)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ad>
                      <m:radPr>
                        <m:degHide m:val="1"/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radPr>
                      <m:e>
                        <m:f>
                          <m:fPr>
                            <m:ctrlP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H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10</m:t>
                                </m:r>
                              </m:e>
                              <m:sup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5</m:t>
                                </m:r>
                              </m:sup>
                            </m:sSup>
                          </m:den>
                        </m:f>
                      </m:e>
                    </m:rad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+α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л</m:t>
                    </m:r>
                  </m:sub>
                </m:sSub>
              </m:e>
            </m:d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S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э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−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S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э0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 xml:space="preserve">з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 xml:space="preserve">з</m:t>
                            </m:r>
                          </m:sub>
                        </m:sSub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 xml:space="preserve">R</m:t>
                            </m:r>
                          </m:e>
                          <m:sup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+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 xml:space="preserve">B+МπR</m:t>
                            </m:r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П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П</m:t>
                                </m:r>
                              </m:sub>
                            </m:sSub>
                            <m:r>
                              <w:rPr>
                                <w:rFonts w:ascii="Times New Roman" w:cs="Times New Roman" w:eastAsia="Times New Roman" w:hAnsi="Times New Roman"/>
                                <w:sz w:val="32"/>
                                <w:szCs w:val="32"/>
                              </w:rPr>
                              <m:t xml:space="preserve">m</m:t>
                            </m:r>
                            <m:f>
                              <m:f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Times New Roman" w:cs="Times New Roman" w:eastAsia="Times New Roman" w:hAnsi="Times New Roman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Times New Roman" w:cs="Times New Roman" w:eastAsia="Times New Roman" w:hAnsi="Times New Roman"/>
                                        <w:sz w:val="32"/>
                                        <w:szCs w:val="32"/>
                                      </w:rPr>
                                      <m:t xml:space="preserve"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Times New Roman" w:cs="Times New Roman" w:eastAsia="Times New Roman" w:hAnsi="Times New Roman"/>
                                        <w:sz w:val="32"/>
                                        <w:szCs w:val="32"/>
                                      </w:rPr>
                                      <m:t xml:space="preserve">1</m:t>
                                    </m:r>
                                  </m:sub>
                                </m:s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(mR)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Times New Roman" w:cs="Times New Roman" w:eastAsia="Times New Roman" w:hAnsi="Times New Roman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Times New Roman" w:cs="Times New Roman" w:eastAsia="Times New Roman" w:hAnsi="Times New Roman"/>
                                        <w:sz w:val="32"/>
                                        <w:szCs w:val="32"/>
                                      </w:rPr>
                                      <m:t xml:space="preserve"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Times New Roman" w:cs="Times New Roman" w:eastAsia="Times New Roman" w:hAnsi="Times New Roman"/>
                                        <w:sz w:val="32"/>
                                        <w:szCs w:val="32"/>
                                      </w:rPr>
                                      <m:t xml:space="preserve">0</m:t>
                                    </m:r>
                                  </m:sub>
                                </m:s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32"/>
                                    <w:szCs w:val="32"/>
                                  </w:rPr>
                                  <m:t xml:space="preserve">(mR)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−1</m:t>
                        </m:r>
                      </m:sup>
                    </m:sSup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−1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Температура корпуса элемента: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э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Э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в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с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=40.26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Температура нагретой зоны: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З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с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=40.11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Температура воздуха внутри блока: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вн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в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с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=40.06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Температура корпуса блока: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к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с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Полученные значения температуры элемента не выходят за границы предельно допустимых, поэтому охлаждение не требуется.</w:t>
      </w:r>
    </w:p>
    <w:p w:rsidR="00000000" w:rsidDel="00000000" w:rsidP="00000000" w:rsidRDefault="00000000" w:rsidRPr="00000000" w14:paraId="000000D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96g171l6mu5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f8r3x0pmly7r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экранирования: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Экранирование – способ защиты от электромагнитных полей как устройства от окружающей среды, так и окружающей среды от устройства. В зависимости от природы и частоты поля помех различают электростатические, магнитостатические (магнитные) и электромагнитные экраны. Такие экраны устанавливаются между источником и приемником помехи и служат для защиты чувствительных узлов от внешних помех, а также для локализации в некотором объеме поля источника помехи.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Исходные данные: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Эффективность экранирования: 85 Дб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Частота излучения: 3 кГц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Длина волны: 99930 м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Удельное электрическое стали: </w:t>
      </w:r>
      <m:oMath>
        <m:r>
          <w:rPr>
            <w:rFonts w:ascii="Times New Roman" w:cs="Times New Roman" w:eastAsia="Times New Roman" w:hAnsi="Times New Roman"/>
          </w:rPr>
          <m:t xml:space="preserve">18 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-8</m:t>
            </m:r>
          </m:sup>
        </m:sSup>
        <m:r>
          <w:rPr>
            <w:rFonts w:ascii="Times New Roman" w:cs="Times New Roman" w:eastAsia="Times New Roman" w:hAnsi="Times New Roman"/>
          </w:rPr>
          <m:t xml:space="preserve"> Ом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 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Длина щели: 65 мм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A = 20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box>
              <m:boxPr>
                <m:opEmu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box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log</m:t>
                </m:r>
              </m:e>
            </m:box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10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Э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Е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=85 Дб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эффективность экранирования в Дб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Э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Е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=1.25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π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d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ρ</m:t>
                </m:r>
              </m:den>
            </m:f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Z</m:t>
                </m:r>
              </m:e>
              <m:sub/>
            </m:sSub>
          </m:e>
        </m:rad>
        <m:rad>
          <m:rad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deg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deg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λ</m:t>
                </m:r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Э</m:t>
                    </m:r>
                  </m:sub>
                </m:sSub>
              </m:den>
            </m:f>
          </m:e>
        </m:rad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1-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>π</m:t>
                    </m:r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m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17782.79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эффективность экранирования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Э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=0.62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ad>
          <m:rad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deg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deg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⋅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b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⋅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c</m:t>
            </m:r>
          </m:e>
        </m:rad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=43 мм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эквивалентный радиус корпуса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Z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377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λ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π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Э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=140 МОм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волновое сопротивление экрана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ρ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 18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-8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Ом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м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удельное электрическое сопротивление стали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d = 1.25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-12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м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толщина стенки экрана</w:t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Так как получившаяся толщина тонкого экрана слишком мала, следовательно стальной стенки корпуса толщиной в 1 мм будет достаточно для поглощения волны заданной частоты.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qceci53q8dl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надежности: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Пусть условия эксплуатации нормальные, следовательно, интенсивность отказов есть величина постоянная и можно использовать экспоненциальное распределение. Под отказом понимается полная потеря работоспособности. 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8.142857142857"/>
        <w:gridCol w:w="1458.142857142857"/>
        <w:gridCol w:w="1458.142857142857"/>
        <w:gridCol w:w="1458.142857142857"/>
        <w:gridCol w:w="1458.142857142857"/>
        <w:gridCol w:w="1458.142857142857"/>
        <w:gridCol w:w="1458.142857142857"/>
        <w:tblGridChange w:id="0">
          <w:tblGrid>
            <w:gridCol w:w="1458.142857142857"/>
            <w:gridCol w:w="1458.142857142857"/>
            <w:gridCol w:w="1458.142857142857"/>
            <w:gridCol w:w="1458.142857142857"/>
            <w:gridCol w:w="1458.142857142857"/>
            <w:gridCol w:w="1458.142857142857"/>
            <w:gridCol w:w="1458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Интенсив-ность,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-6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Общая интенсив.,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-6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Коэф. нагрузки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Коэф. поправ.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Итого,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-6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1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 электрической нагрузки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находится по следующим формулам: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резисторов: </w:t>
      </w:r>
      <m:oMath>
        <m:f>
          <m:num>
            <m:sSub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раб</m:t>
                    </m:r>
                  </m:sub>
                </m:sSub>
              </m:e>
              <m:sub/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ном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конденсаторов: </w:t>
      </w:r>
      <m:oMath>
        <m:f>
          <m:num>
            <m:sSub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U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раб</m:t>
                    </m:r>
                  </m:sub>
                </m:sSub>
              </m:e>
              <m:sub/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ном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цифровых микросхем: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I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раб</m:t>
                    </m:r>
                  </m:sub>
                </m:sSub>
              </m:e>
              <m:sub/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ном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микросхем при одновременном учете температуры и электрической нагрузки итоговое значение интенсивности отказов может быть найдено из следующей инженерной формулы: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λ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(t) = 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1.3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8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T-20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0.26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7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H</m:t>
                </m:r>
              </m:sub>
            </m:sSub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Вероятность отсутствия отказов за время t: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p = 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λ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-4.48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⋅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-5</m:t>
                </m:r>
              </m:sup>
            </m:s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⋅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3</m:t>
                </m:r>
              </m:sup>
            </m:sSup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=0.956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Данные показатели надежности удовлетворяют требованиям.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m7hfp8g8ctr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итогу работы произведена трассировка печатной платы в САПР Altium Designer, а также произведен анализ и оценка: виброустойчивости, теплового режима, эффективности экранирования и, соответственно, надежности полученной платы.</w:t>
      </w:r>
    </w:p>
    <w:p w:rsidR="00000000" w:rsidDel="00000000" w:rsidP="00000000" w:rsidRDefault="00000000" w:rsidRPr="00000000" w14:paraId="0000014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rx5f4yr9wlq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uiooppqok0t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1</w:t>
      </w:r>
    </w:p>
    <w:p w:rsidR="00000000" w:rsidDel="00000000" w:rsidP="00000000" w:rsidRDefault="00000000" w:rsidRPr="00000000" w14:paraId="00000145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8621284" cy="60856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21284" cy="6085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f9b2ubl45qzq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2</w:t>
      </w:r>
    </w:p>
    <w:p w:rsidR="00000000" w:rsidDel="00000000" w:rsidP="00000000" w:rsidRDefault="00000000" w:rsidRPr="00000000" w14:paraId="00000147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60287" cy="86395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287" cy="863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