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kgpdnn2akif" w:id="0"/>
      <w:bookmarkEnd w:id="0"/>
      <w:r w:rsidDel="00000000" w:rsidR="00000000" w:rsidRPr="00000000">
        <w:rPr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bkgpdnn2akif" w:id="0"/>
      <w:bookmarkEnd w:id="0"/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3bn7827wp8t" w:id="1"/>
      <w:bookmarkEnd w:id="1"/>
      <w:r w:rsidDel="00000000" w:rsidR="00000000" w:rsidRPr="00000000">
        <w:rPr>
          <w:rtl w:val="0"/>
        </w:rPr>
        <w:t xml:space="preserve">высшего образования «Алтайский государственный университет»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jaqlnmni44z" w:id="2"/>
      <w:bookmarkEnd w:id="2"/>
      <w:r w:rsidDel="00000000" w:rsidR="00000000" w:rsidRPr="00000000">
        <w:rPr>
          <w:rtl w:val="0"/>
        </w:rPr>
        <w:t xml:space="preserve">(ФГБОУ ВО «Алтайский государственный университет»)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bkgpdnn2akif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bkgpdnn2akif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bkgpdnn2akif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2"/>
        <w:ind w:left="5952.755905511812" w:firstLine="0"/>
        <w:jc w:val="left"/>
        <w:rPr/>
      </w:pPr>
      <w:bookmarkStart w:colFirst="0" w:colLast="0" w:name="_bkgpdnn2akif" w:id="0"/>
      <w:bookmarkEnd w:id="0"/>
      <w:r w:rsidDel="00000000" w:rsidR="00000000" w:rsidRPr="00000000">
        <w:rPr>
          <w:rtl w:val="0"/>
        </w:rPr>
        <w:t xml:space="preserve">УТВЕРЖДАЮ</w:t>
      </w:r>
    </w:p>
    <w:p w:rsidR="00000000" w:rsidDel="00000000" w:rsidP="00000000" w:rsidRDefault="00000000" w:rsidRPr="00000000" w14:paraId="00000009">
      <w:pPr>
        <w:pStyle w:val="Heading2"/>
        <w:ind w:left="5952.755905511812" w:firstLine="0"/>
        <w:jc w:val="left"/>
        <w:rPr/>
      </w:pPr>
      <w:bookmarkStart w:colFirst="0" w:colLast="0" w:name="_ihuwqilgg57k" w:id="3"/>
      <w:bookmarkEnd w:id="3"/>
      <w:r w:rsidDel="00000000" w:rsidR="00000000" w:rsidRPr="00000000">
        <w:rPr>
          <w:rtl w:val="0"/>
        </w:rPr>
        <w:t xml:space="preserve">Старший преподаватель кафедры вычислительной техники и электроники</w:t>
      </w:r>
    </w:p>
    <w:p w:rsidR="00000000" w:rsidDel="00000000" w:rsidP="00000000" w:rsidRDefault="00000000" w:rsidRPr="00000000" w14:paraId="0000000A">
      <w:pPr>
        <w:pStyle w:val="Heading2"/>
        <w:ind w:left="5952.755905511812" w:firstLine="0"/>
        <w:jc w:val="left"/>
        <w:rPr/>
      </w:pPr>
      <w:bookmarkStart w:colFirst="0" w:colLast="0" w:name="_bkgpdnn2akif" w:id="0"/>
      <w:bookmarkEnd w:id="0"/>
      <w:r w:rsidDel="00000000" w:rsidR="00000000" w:rsidRPr="00000000">
        <w:rPr>
          <w:rtl w:val="0"/>
        </w:rPr>
        <w:t xml:space="preserve">_____________________ Н.Н. Плотицин</w:t>
      </w:r>
    </w:p>
    <w:p w:rsidR="00000000" w:rsidDel="00000000" w:rsidP="00000000" w:rsidRDefault="00000000" w:rsidRPr="00000000" w14:paraId="0000000B">
      <w:pPr>
        <w:pStyle w:val="Heading2"/>
        <w:ind w:left="5952.755905511812" w:firstLine="0"/>
        <w:jc w:val="left"/>
        <w:rPr/>
      </w:pPr>
      <w:bookmarkStart w:colFirst="0" w:colLast="0" w:name="_bkgpdnn2akif" w:id="0"/>
      <w:bookmarkEnd w:id="0"/>
      <w:r w:rsidDel="00000000" w:rsidR="00000000" w:rsidRPr="00000000">
        <w:rPr>
          <w:rtl w:val="0"/>
        </w:rPr>
        <w:t xml:space="preserve">«____» ______________ 20__ г.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bkgpdnn2akif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bkgpdnn2akif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bkgpdnn2akif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2"/>
        <w:spacing w:after="400" w:lineRule="auto"/>
        <w:rPr/>
      </w:pPr>
      <w:bookmarkStart w:colFirst="0" w:colLast="0" w:name="_bkgpdnn2akif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ДОЛЖНОСТНАЯ ИНСТРУКЦИЯ № _____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xlw0p15vgx95" w:id="4"/>
      <w:bookmarkEnd w:id="4"/>
      <w:r w:rsidDel="00000000" w:rsidR="00000000" w:rsidRPr="00000000">
        <w:rPr>
          <w:rtl w:val="0"/>
        </w:rPr>
        <w:t xml:space="preserve">Сервис-инженер по информационным системам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ms4zafl0j3d" w:id="5"/>
      <w:bookmarkEnd w:id="5"/>
      <w:r w:rsidDel="00000000" w:rsidR="00000000" w:rsidRPr="00000000">
        <w:rPr>
          <w:rtl w:val="0"/>
        </w:rPr>
        <w:t xml:space="preserve">структурное подразделение:  отдел разработки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bkgpdnn2akif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bkgpdnn2akif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bkgpdnn2akif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bkgpdnn2akif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bkgpdnn2akif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bkgpdnn2akif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bkgpdnn2akif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bkgpdnn2akif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bkgpdnn2akif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bkgpdnn2akif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bkgpdnn2akif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bkgpdnn2akif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2"/>
        <w:jc w:val="left"/>
        <w:rPr/>
      </w:pPr>
      <w:bookmarkStart w:colFirst="0" w:colLast="0" w:name="_37wzh7o5za2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iqfj0a8xd3ww" w:id="7"/>
      <w:bookmarkEnd w:id="7"/>
      <w:r w:rsidDel="00000000" w:rsidR="00000000" w:rsidRPr="00000000">
        <w:rPr>
          <w:rtl w:val="0"/>
        </w:rPr>
        <w:t xml:space="preserve">Барнаул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left="708.6614173228347" w:firstLine="0"/>
        <w:rPr/>
      </w:pPr>
      <w:bookmarkStart w:colFirst="0" w:colLast="0" w:name="_85ee1tilawd8" w:id="8"/>
      <w:bookmarkEnd w:id="8"/>
      <w:r w:rsidDel="00000000" w:rsidR="00000000" w:rsidRPr="00000000">
        <w:rPr>
          <w:rtl w:val="0"/>
        </w:rPr>
        <w:t xml:space="preserve">1. Общее положение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1.1. Настоящая Должностная инструкция определяет подчинение, нормативно- правовую основу деятельности, должностные обязанности, взаимодействие, права и ответственность, а также требования к квалификации “Сервис-инженер по информационным системам” (далее – Работник) ФГБОУ ВО «Алтайский государственный университет» (далее – Университет).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1.2. Работник относится к категории специалистов.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1.3. Работник непосредственно подчиняется начальнику отдела разработки.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1.4. Работник принимается на работу и увольняется ректором Университета в установленном действующим трудовым законодательством РФ порядке по представлению начальника отдела разработки.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1.5. В период отсутствия Работника его обязанности выполняет работник, назначенный приказом ректора Университета.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1.6. На должность Работника назначается лицо: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– имеющее высшее образование - бакалавриат;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– прошедший повышение квалификации по программам обучения, рекомендованным производителем информационной системы (далее – ИС);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– имеющий не менее полугода на предыдущем квалификационном уровне.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1.7. Работник при выполнении должностных обязанностей руководствуется: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– действующим законодательством РФ;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– отраслевыми нормативными и методическими документами в области ОКЗ, ЕКС и ОКСО;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– уставом о ФГБОУ ВО «Алтайский государственный университет» и настоящей Должностной инструкцией;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– приказами и распоряжениями ректора Университета, указаниями непосредственного руководителя;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– правилами внутреннего трудового распорядка Университета;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– иными локальными нормативными актами Университета;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– нормативными актами по охране труда и противопожарной защиты.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1.8. Работник должен знать: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– инструменты и методы согласования требований;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– возможности типовой ИС;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– технологии подготовки и проведения презентаций;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– архитектуру, устройство и функционирование вычислительных систем;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– коммуникационное оборудование;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– сетевые протоколы;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– основы современных операционных систем;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– основы современных систем управления базами данных;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– основы управления изменениями;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– устройство и функционирование современных ИС;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– современные стандарты информационного взаимодействия систем;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– программные средства и платформы инфраструктуры информационных технологий организаций;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– современные подходы и стандарты автоматизации организации (например, CRM, MRP, ERP, ITIL, ITSM);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– системы классификации и кодирования информации, в том числе присвоение кодов документам и элементам справочников;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– отраслевая нормативная техническая документация;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– теорию баз данных;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– основы программирования;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– современные объектно-ориентированные языки программирования;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– современные структурные языки программирования;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– языки современных бизнес-приложений;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– современные методики тестирования разрабатываемых ИС: инструменты и методы модульного тестирования, инструменты и методы тестирования нефункциональных и функциональных характеристик ИС;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– предметную область автоматизации;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– основные принципы обучения;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– инструменты и методы выявления требований;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– технологии межличностной и групповой коммуникации в деловом взаимодействии, основы конфликтологии;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– технологии подготовки и проведения презентаций;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– методики и типовые программы обучения пользователей, рекомендованные производителем ИС;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– основы системного администрирования;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– системы хранения и анализа баз данных;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– основы делопроизводства;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– источники информации, необходимой для профессиональной деятельности;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– современный отечественный и зарубежный опыт в профессиональной деятельности;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– основы бухгалтерского учета и отчетности организаций;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– основы налогового законодательства Российской Федерации;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– основы управленческого учета;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– основы Международных стандартов финансовой отчетности (МСФО);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– основы управления торговлей, поставками и запасами;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– основы организации производства;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– основы управления персоналом, включая вопросы оплаты труда;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– культуру речи;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– правила деловой переписки.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1.9. Режим работы Работника определяется в соответствии с Правилами внутреннего трудового распорядка, установленными в Университете.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1.10. </w:t>
      </w:r>
      <w:r w:rsidDel="00000000" w:rsidR="00000000" w:rsidRPr="00000000">
        <w:rPr>
          <w:rtl w:val="0"/>
        </w:rPr>
        <w:t xml:space="preserve">Настоящая Должностная инструкция, изменения и дополнения к ней утверждаются и вводятся в действие приказом ректора Университета.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ind w:left="708.6614173228347" w:right="566.9291338582677" w:firstLine="0"/>
        <w:rPr/>
      </w:pPr>
      <w:bookmarkStart w:colFirst="0" w:colLast="0" w:name="_2bgil8bz09rx" w:id="9"/>
      <w:bookmarkEnd w:id="9"/>
      <w:r w:rsidDel="00000000" w:rsidR="00000000" w:rsidRPr="00000000">
        <w:rPr>
          <w:rtl w:val="0"/>
        </w:rPr>
        <w:t xml:space="preserve">2. Должностные обязанности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2.1. Работник выполняет следующие должностные обязанности: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2.1.1. Согласование требований к типовой ИС с заинтересованными сторонами.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2.1.2. Запрос дополнительной информации по требованиям к типовой ИС.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2.1.3. Утверждение требований к типовой ИС.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2.1.4. Тестирование разрабатываемого модуля ИС и устранение обнаруженных несоответствий.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2.1.5. Разработку частей руководства пользователя к модифицированным элементам типовой ИС.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2.1.6. Разработку частей руководства администратора к модифицированным элементам типовой ИС.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2.1.7. Разработку частей руководства программиста к модифицированным элементам типовой ИС.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2.1.8. Проверку соответствия серверов требованиям ИС к оборудованию и программному обеспечению.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2.1.9. Установку и проверку правильности установки серверной части ИС у заказчика.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2.1.10. Формальный контроль договорных обязательств по выполняемым работам, по срокам поставок и платежам.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2.1.11. Подготовку отчетности о статусе исполнения договоров на выполняемые работы.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2.2. Работник обязуется: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2.2.1. Выполнять указания непосредственного руководителя.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2.2.2. Выполнять обязанности и требования, установленные локальными нормативными актами Университета.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2.2.3. Обеспечивать сохранность вверенных ему документов.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2.2.4. Не разглашать ставшие ему известными по роду деятельности сведения, относящиеся к коммерческой тайне Университета.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2.2.5. Соблюдать требования лицензий используемого программного обеспечения и корпоративных стандартов заказчиков при предоставлении услуг.</w:t>
      </w:r>
    </w:p>
    <w:p w:rsidR="00000000" w:rsidDel="00000000" w:rsidP="00000000" w:rsidRDefault="00000000" w:rsidRPr="00000000" w14:paraId="00000071">
      <w:pPr>
        <w:pStyle w:val="Heading1"/>
        <w:ind w:left="708.6614173228347" w:right="566.9291338582677" w:firstLine="0"/>
        <w:rPr/>
      </w:pPr>
      <w:bookmarkStart w:colFirst="0" w:colLast="0" w:name="_uepwpqksy1lk" w:id="10"/>
      <w:bookmarkEnd w:id="10"/>
      <w:r w:rsidDel="00000000" w:rsidR="00000000" w:rsidRPr="00000000">
        <w:rPr>
          <w:rtl w:val="0"/>
        </w:rPr>
        <w:t xml:space="preserve">3. Права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Работник имеет право: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3.1. Присутствовать на заседаниях, собраниях по вопросам, касающимся его деятельности.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3.2. Запрашивать и получать от работников структурных подразделений Университета информацию и документы, необходимые для выполнения своих должностных обязанностей в порядке, установленном соответствующими локальными нормативными актами Университета.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3.3. Представлять в установленном порядке Университета в других организациях, по вопросам, входящим в его компетенцию.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3.4. Инициировать тестирование и устранение неполадок связанных с ИС.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3.5. Согласовывать требований к типовой ИС с заинтересованными сторонами.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3.6. Утверждать требования к типовой ИС.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3.7.  Приостанавливать выполнение разработки или тестирования ИС  в случае выявленного в ходе контроля отклонений от установленных к их выполнению требований.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3.8. Распоряжаться вверенными ему материальными и денежными средствами, оборудованием, программным обеспечением в пределах своей компетенции.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3.9. Вносить на рассмотрение непосредственного руководителя предложения по совершенствованию работы, связанной с обязанностями, предусмотренными настоящей Должностной инструкцией.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3.10. Привлекать работников структурных подразделений Университета для совместной работы в рамках выполнения своих должностных обязанностей по согласованию с их непосредственными руководителями.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3.11. Обращаться к непосредственному руководителю за содействием в реализации прав, предусмотренных настоящей Должностной инструкцией, в случае их ограничения другими работниками Университета.</w:t>
      </w:r>
    </w:p>
    <w:p w:rsidR="00000000" w:rsidDel="00000000" w:rsidP="00000000" w:rsidRDefault="00000000" w:rsidRPr="00000000" w14:paraId="0000007E">
      <w:pPr>
        <w:pStyle w:val="Heading1"/>
        <w:ind w:left="708.6614173228347" w:right="566.9291338582677" w:firstLine="0"/>
        <w:rPr/>
      </w:pPr>
      <w:bookmarkStart w:colFirst="0" w:colLast="0" w:name="_29t0b7fxesj7" w:id="11"/>
      <w:bookmarkEnd w:id="11"/>
      <w:r w:rsidDel="00000000" w:rsidR="00000000" w:rsidRPr="00000000">
        <w:rPr>
          <w:rtl w:val="0"/>
        </w:rPr>
        <w:t xml:space="preserve">4. Взаимодействие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Работник взаимодействует: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4.1. С заказчиком ИС: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4.1.1. Получает информацию: о требованиях к типовой ИС; о сроках поставки и платежах; о договорах на выполняемые работы.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4.1.2. Передает информацию: о результатах выполненной работы; о результатах проверки соответствия серверов и оборудования к требованиям ИС; о результатах установки серверной части ИС; о статусе разрабатываемого руководства по эксплуатации ИС; о статусах осуществления договорных обязательств по выполняемым работам, сроках поставок и платежей; о статусе исполнения договорных обязательств.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4.2. С отделом разработки ИС: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4.2.1. Передает информацию: о найденных в ходе тестирования несоответствий в разрабатываемой ИС и статусе их исправления.</w:t>
      </w:r>
    </w:p>
    <w:p w:rsidR="00000000" w:rsidDel="00000000" w:rsidP="00000000" w:rsidRDefault="00000000" w:rsidRPr="00000000" w14:paraId="00000085">
      <w:pPr>
        <w:pStyle w:val="Heading1"/>
        <w:ind w:left="708.6614173228347" w:right="566.9291338582677" w:firstLine="0"/>
        <w:rPr/>
      </w:pPr>
      <w:bookmarkStart w:colFirst="0" w:colLast="0" w:name="_ug5uj5mom9xw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ind w:left="708.6614173228347" w:right="566.9291338582677" w:firstLine="0"/>
        <w:rPr/>
      </w:pPr>
      <w:bookmarkStart w:colFirst="0" w:colLast="0" w:name="_9h5y40ua50pp" w:id="13"/>
      <w:bookmarkEnd w:id="13"/>
      <w:r w:rsidDel="00000000" w:rsidR="00000000" w:rsidRPr="00000000">
        <w:rPr>
          <w:rtl w:val="0"/>
        </w:rPr>
        <w:t xml:space="preserve">5. Ответственность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5.1. Работник несет ответственность в пределах, определенных действующим законодательством Российской Федерации, за: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5.1.1. Неисполнение (ненадлежащее исполнение) возложенных на него обязанностей, предусмотренных настоящей Должностной инструкцией.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5.1.2. Неисполнение правил внутреннего трудового распорядка, приказов и распоряжений по Университету, иных локальных нормативных актов Университета.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5.1.3. Совершенные в процессе осуществления своей деятельности правонарушения.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5.1.4. Причинение своими действиями или бездействием материального ущерба Университету.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5.1.5. Необеспечение сохранности вверенных ему документов, информации.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5.1.6. Разглашение сведений, составляющих служебную и коммерческую тайну Университета.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5.1.7. Неисполнение указаний непосредственного руководителя.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5.1.8. Несоблюдение правил охраны труда, техники безопасности, противопожарной безопасности.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5.2. Неисполнение Работником требований настоящей Должностной инструкции может являться основанием для расторжения трудового договора с ним.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right"/>
        <w:rPr/>
      </w:pPr>
      <w:r w:rsidDel="00000000" w:rsidR="00000000" w:rsidRPr="00000000">
        <w:rPr>
          <w:rtl w:val="0"/>
        </w:rPr>
        <w:t xml:space="preserve">Студент 506 группы     ________________    Осипенко Д.В.</w:t>
      </w:r>
    </w:p>
    <w:sectPr>
      <w:headerReference r:id="rId6" w:type="default"/>
      <w:headerReference r:id="rId7" w:type="first"/>
      <w:footerReference r:id="rId8" w:type="default"/>
      <w:pgSz w:h="16834" w:w="11909" w:orient="portrait"/>
      <w:pgMar w:bottom="1133.8582677165355" w:top="1133.8582677165355" w:left="1133.8582677165355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400" w:lineRule="auto"/>
      <w:ind w:firstLine="0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  <w:jc w:val="center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