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Оценка сценариев реализации угроз и актуальности угроз. 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Модель угроз персональной ИС.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4xeuhvbk3j0" w:id="17"/>
      <w:bookmarkEnd w:id="17"/>
      <w:r w:rsidDel="00000000" w:rsidR="00000000" w:rsidRPr="00000000">
        <w:rPr>
          <w:rtl w:val="0"/>
        </w:rPr>
        <w:t xml:space="preserve">Модель угроз “UnknPC”:</w:t>
      </w:r>
    </w:p>
    <w:p w:rsidR="00000000" w:rsidDel="00000000" w:rsidP="00000000" w:rsidRDefault="00000000" w:rsidRPr="00000000" w14:paraId="0000001E">
      <w:pPr>
        <w:pStyle w:val="Heading1"/>
        <w:ind w:firstLine="0"/>
        <w:rPr>
          <w:b w:val="1"/>
        </w:rPr>
      </w:pPr>
      <w:bookmarkStart w:colFirst="0" w:colLast="0" w:name="_p0v1ooa7re78" w:id="18"/>
      <w:bookmarkEnd w:id="1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 Общее положение.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1.1. Настоящая Модель угроз определяет объекты воздействий и виды воздействия на них, возможные цели реализации угроз информационной информации, определяет актуальные способы реализации угроз безопасности информации и соответствующие им виды нарушителей и из возможностей. Областью действия документа является персональная информационная система (далее ИС) “UnknPC”.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1.2. При разработке настоящей модели угроз использовался методический документ “Методика оценки угроз безопасности информации”.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1.3. Ответственность за обеспечение защиты ИС лежит на локальных пользователях данной ИС.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1.4. Разработка данной модели осуществлялась в АГУ в рамках курса “Защита информации”.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10gn2kafosxx" w:id="19"/>
      <w:bookmarkEnd w:id="19"/>
      <w:r w:rsidDel="00000000" w:rsidR="00000000" w:rsidRPr="00000000">
        <w:rPr>
          <w:rtl w:val="0"/>
        </w:rPr>
        <w:t xml:space="preserve">2. Описание систем и сетей и их характеристик как объектов защиты.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2.1. Наименование персональной ИС: </w:t>
      </w:r>
      <w:r w:rsidDel="00000000" w:rsidR="00000000" w:rsidRPr="00000000">
        <w:rPr>
          <w:b w:val="1"/>
          <w:rtl w:val="0"/>
        </w:rPr>
        <w:t xml:space="preserve">UnknPC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2.2. Назначение ИС: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Создание/редактирование документов;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Проектирование/разработка/тестирование различных приложений;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Реверс Инжиниринг приложений;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Создание/управление/редактирования баз данных;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Работа с виртуальными машинами;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Удаленный доступ к внешнему серверу;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Доступ к Интернету;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Доступ к онлайн магазинам;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Доступ к онлайн банкам;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Онлайн гейминг;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Офлайн гейминг;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Общение с другими людьми;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Проектирование/симуляция электрических принципиальных схем;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Трассировка печатных плат;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3Д Дизайн.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2.3. Конфигурация системы: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Процессор – Ryzen 5600;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Материнская плата – Asus Rog A520;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Видеокарта – Nvidia GTX 1060 6Gb;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Блок питания – Corsair 550W Platinum;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Система охлаждения – 6 внешних вентиляторов, 1 вентилятор для процессора;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Операционная система – Manjaro Arch linux;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Диски: 2 SSD (250Gb, 500Gb), 1 HDD (1Tb);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ОЗУ – 2 планки по 8Gb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2.4. Пользователи: Данная ИС используется в основном одни пользователем (уровень доступа user). Авторизация не требуется.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2.5. Внешнии интерфейсы: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Доступ в интернет осуществляется через 1Gb кабель, подключенный к Wifi Роутеру;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Имеется возможность подключить до 7ми устройств по стандарту USB;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Удаленный доступ через SSH.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 Browser.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2.6. Планировка помещения: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2.1 Планировка комнаты размещения ИС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cxvest2hekyf" w:id="20"/>
      <w:bookmarkEnd w:id="20"/>
      <w:r w:rsidDel="00000000" w:rsidR="00000000" w:rsidRPr="00000000">
        <w:rPr>
          <w:rtl w:val="0"/>
        </w:rPr>
        <w:t xml:space="preserve">3. Возможные негативные последствия от реализации (возникновения) угроз безопасности информации.</w:t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6780"/>
        <w:tblGridChange w:id="0">
          <w:tblGrid>
            <w:gridCol w:w="342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Виды риска (ущерба)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Возможные негативные последствия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У1: Ущерб физическому лицу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конфиденциальности персональных данных граждан;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личной семейной тайны, утрата чести и доброго имени;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финансовый, иной материальный ущерб физических лиц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vxsfojf5ivkv" w:id="21"/>
      <w:bookmarkEnd w:id="21"/>
      <w:r w:rsidDel="00000000" w:rsidR="00000000" w:rsidRPr="00000000">
        <w:rPr>
          <w:rtl w:val="0"/>
        </w:rPr>
        <w:t xml:space="preserve">4. Возможные объекты воздействия угроз безопасности информации.</w:t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 воздействия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Нежелательные воздействия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Сохранённые пароли в веб браузере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несанкционированный доступ к аккаунта firefox и синхронизация сохраненных паролей и сессий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Коллекция красивых картинок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доступа к папке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Локальные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доступа к локальным БД и воздействия на них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Админский аккаунт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доступа к аккаунту администратора компьютера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Аккаунт Steam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несанкционированного доступа к аккаунту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Аккаунт Google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Аккаунт VK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Аккаунт Github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Банковский аккаунт/приложение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Персональный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доступа к административной панели сайта,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ДДОС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Удаленный 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доступа к серверу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73pf9cbismrj" w:id="22"/>
      <w:bookmarkEnd w:id="22"/>
      <w:r w:rsidDel="00000000" w:rsidR="00000000" w:rsidRPr="00000000">
        <w:rPr>
          <w:rtl w:val="0"/>
        </w:rPr>
        <w:t xml:space="preserve">5. Источники угроз безопасности информации.</w:t>
      </w:r>
    </w:p>
    <w:tbl>
      <w:tblPr>
        <w:tblStyle w:val="Table3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250"/>
        <w:gridCol w:w="2955"/>
        <w:gridCol w:w="3600"/>
        <w:tblGridChange w:id="0">
          <w:tblGrid>
            <w:gridCol w:w="1335"/>
            <w:gridCol w:w="2250"/>
            <w:gridCol w:w="295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 вида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Вид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Категория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Возможные цели реализации угроз безопасности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 Внедрение вредоносного ПО,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Хакер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Внедрение вредоносного ПО,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Получения доступа к конфиденциальным данным,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финансовой выгоды.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Спецслужбы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доступа к  конфиденциальной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Разработчики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Внедрения дополнительного, скрытого функционала,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доступа к конфиденциальной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Поставщик услуг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финансовой выгоды,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конкурентных преимуществ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 Внедрение вредоносного ПО,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b92ax11ernel" w:id="23"/>
      <w:bookmarkEnd w:id="23"/>
      <w:r w:rsidDel="00000000" w:rsidR="00000000" w:rsidRPr="00000000">
        <w:rPr>
          <w:rtl w:val="0"/>
        </w:rPr>
        <w:t xml:space="preserve">6. Способы реализации (возникновения) угроз безопасности информации.</w:t>
      </w:r>
    </w:p>
    <w:tbl>
      <w:tblPr>
        <w:tblStyle w:val="Table4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575"/>
        <w:gridCol w:w="1755"/>
        <w:gridCol w:w="3075"/>
        <w:gridCol w:w="3195"/>
        <w:tblGridChange w:id="0">
          <w:tblGrid>
            <w:gridCol w:w="660"/>
            <w:gridCol w:w="1575"/>
            <w:gridCol w:w="1755"/>
            <w:gridCol w:w="307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 воздействия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Способы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Негативные последствия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Хакеры (Н2)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пользователя;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Локальная сеть и подключенные к ней устройства.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Удаленный запуск вредоносного кода за счет создания приложений, использующих обход механизмов защиты, встроенных в операционную систему.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Запуск вредоносной программы собственного гипервизора, функционирующего по уровню логического взаимодействия ниже компрометирующего гипервизора;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нарушителем доступа к данным и функциям, предназначенным для учетных записей с более высокими чем у нарушителя привилегиями, за счет ошибок в параметрах настройки средств разграничения доступа. При этом нарушитель для повышения своих привилегий не осуществляет деструктивное программное воздействие на систему, а лишь использует существующие ошибки.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утечка данных и возможная потеря доступа к различным аккаунтам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стыд, угрозы, травля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утечка, потеря данных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целостности системы, целостности и конфиденциальности хранимых данных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утеря коллекции игр,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собираемой долгими годами и большими средствами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потеря доступа к почте и связанных с ней аккаунтов и информации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несанкционированного доступа к личным перепискам и их возможная утечка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конфиденциальности приватных и целостности всех репозиториев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финансовый ущерб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 (Н1)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Утечка пользовательских данных за счет использования реализованной в браузерах функции автоматического заполнение форм авторизации;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функционирования программных, программно-аппаратных элементов информационной системы или информационной системы в целом из-за некорректной работы установленных обновлений (патчей) системного программного обеспечения;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Перехват управления программой за счет использования отладочных механизмов (специальных программных функций или аппаратных элементов, помогающих проводить тестирование и отладку средств во время их разработки).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aih8i991kdc3" w:id="24"/>
      <w:bookmarkEnd w:id="24"/>
      <w:r w:rsidDel="00000000" w:rsidR="00000000" w:rsidRPr="00000000">
        <w:rPr>
          <w:rtl w:val="0"/>
        </w:rPr>
        <w:t xml:space="preserve">7. Актуальные угрозы безопасности информации.</w:t>
      </w:r>
    </w:p>
    <w:tbl>
      <w:tblPr>
        <w:tblStyle w:val="Table5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Тактика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Основные техники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Т1. Сбор информации о системах и 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Т1.3 – 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Т2. Получение первоначального доступа к компонентам систем и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Т2.3 –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Т3. Внедрение и исполнение вредоносного программного обеспечения в системах и 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Т3.1 – 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Т4. Закрепление (сохранение доступа) в системе или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Т4.2 – 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Т5. Управление вредоносным программным обеспечением и (или) компонентам, к которым ранее был получен 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Т5.1 – 3, 5 – 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Т6. Повышение привилегий по доступу к компонентам систем и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Т6.1 – 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Т7. Сокрытие действий и применяемых при этом средств от обнаружения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Т7.1 – 4, 10 – 29.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Т8. Получение доступа (распространение доступа) к другим компонентам систем и сетей или смежным системам и сетям.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Т8.1 –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Т9. Сбор и вывод из системы или сети информации, необходимой для дальнейших действий при реализации угроз безопасности и информации или реализации новых угроз.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Т9.1 – 14.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Т10. Несанкционированный доступ и (или) воздействие на информационные ресурсы или компоненты систем и сетей, приводящие к негативным последствиям.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Т10.1 – 13.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  <w:t xml:space="preserve">Рис 6.1 Возможный вектор атаки на скомпрометированной устройство.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7hfp8g8ctr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ходе данной работы был изучен документом «Методика оценки угроз безопасности информации», и разработана модель угроз для моей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p5l1chi2m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 Зачем необходимо создавать Модель угроз в организации? Дать обоснованный ответ (не менее 100 слов).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Создание модели угроз в организации является критически важным шагом в процессе управления рисками. Это позволяет организациям идентифицировать, оценить и управлять потенциальными угрозами, которые могут повлиять на их бизнес, информационные системы или персонал. Модель угроз помогает в: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– Идентификации угроз: Определение потенциальных угроз, которые могут возникнуть в организации.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– Оценке рисков: Оценка вероятности и возможного влияния каждой угрозы на организацию.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– Разработке стратегий управления рисками: На основе оценки рисков, модель угроз помогает разработать эффективные стратегии управления рисками.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– Улучшении безопасности: Постоянное обновление использование модели угроз помогает организациям оставаться в курсе последних угроз и адаптироваться к изменяющимся условиям.</w:t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tl w:val="0"/>
        </w:rPr>
        <w:t xml:space="preserve">Таким образом, создание и постоянное обновление модели угроз позволяет организации быть лучше подготовленной к возможным угрозам и обеспечивая защиту своих активов интересов.</w:t>
      </w:r>
    </w:p>
    <w:p w:rsidR="00000000" w:rsidDel="00000000" w:rsidP="00000000" w:rsidRDefault="00000000" w:rsidRPr="00000000" w14:paraId="000000E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Что такое политика информационной безопасности?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Политика информационной безопасности – это набор правил, процедур и практик, которые регулируют управление информационными ресурсами организации и обеспечивают их защиту от различных угроз, таких как несанкционированный доступ, взлом, утечка данных и другие киберугрозы.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Style w:val="Title"/>
      <w:ind w:firstLine="0"/>
      <w:jc w:val="center"/>
      <w:rPr/>
    </w:pPr>
    <w:bookmarkStart w:colFirst="0" w:colLast="0" w:name="_erwzswfuyyjv" w:id="27"/>
    <w:bookmarkEnd w:id="27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