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E73B27" w14:textId="77777777" w:rsidR="00CE531D" w:rsidRDefault="00000000">
      <w:pPr>
        <w:spacing w:after="40"/>
      </w:pPr>
      <w:r>
        <w:rPr>
          <w:b/>
          <w:bCs/>
          <w:sz w:val="40"/>
          <w:szCs w:val="40"/>
        </w:rPr>
        <w:t>Partner Proof of Concept (POC)</w:t>
      </w:r>
    </w:p>
    <w:p w14:paraId="41D50A9B" w14:textId="77777777" w:rsidR="00CE531D" w:rsidRDefault="00000000">
      <w:pPr>
        <w:spacing w:after="160"/>
      </w:pPr>
      <w:r>
        <w:rPr>
          <w:b/>
          <w:bCs/>
          <w:color w:val="ED1E79"/>
          <w:sz w:val="24"/>
          <w:szCs w:val="24"/>
        </w:rPr>
        <w:t>What to expect, and what we’ll need from your team</w:t>
      </w:r>
    </w:p>
    <w:p w14:paraId="2504A212" w14:textId="77777777" w:rsidR="00CE531D" w:rsidRDefault="00000000">
      <w:pPr>
        <w:spacing w:after="180" w:line="276" w:lineRule="auto"/>
      </w:pPr>
      <w:r>
        <w:t xml:space="preserve">The POC is a short, no-cost technical evaluation. Your team integrates BILDIT into a test environment so you can see exactly how the Visual Experience Engine works inside a real Next.js, React, or React Native build before you start positioning it with clients. It gives your developers hands-on confidence and gives your team a repeatable demo to show prospects. There </w:t>
      </w:r>
      <w:proofErr w:type="gramStart"/>
      <w:r>
        <w:t>is</w:t>
      </w:r>
      <w:proofErr w:type="gramEnd"/>
      <w:r>
        <w:t xml:space="preserve"> no fee and no commitment to move forward.</w:t>
      </w:r>
    </w:p>
    <w:p w14:paraId="3DCA4F9A" w14:textId="77777777" w:rsidR="00CE531D" w:rsidRDefault="00000000">
      <w:pPr>
        <w:pBdr>
          <w:bottom w:val="single" w:sz="10" w:space="4" w:color="ED1E79"/>
        </w:pBdr>
        <w:spacing w:before="260" w:after="120"/>
      </w:pPr>
      <w:r>
        <w:rPr>
          <w:b/>
          <w:bCs/>
          <w:sz w:val="26"/>
          <w:szCs w:val="26"/>
        </w:rPr>
        <w:t>What the POC is for</w:t>
      </w:r>
    </w:p>
    <w:p w14:paraId="155C903A" w14:textId="6FC584A6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Prove it in your stack. </w:t>
      </w:r>
      <w:r>
        <w:t xml:space="preserve">Confirm BILDIT installs cleanly into a Next.js / React frontend or </w:t>
      </w:r>
      <w:r w:rsidR="00D95328">
        <w:t>Shopify Hydrogen site</w:t>
      </w:r>
      <w:r>
        <w:t xml:space="preserve"> and that content publishes without a developer in the loop.</w:t>
      </w:r>
    </w:p>
    <w:p w14:paraId="1B15CD46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Build a demo you own. </w:t>
      </w:r>
      <w:r>
        <w:t>Leave with a working example you can show clients, so you can sell the value instead of describing it.</w:t>
      </w:r>
    </w:p>
    <w:p w14:paraId="2E70C5DB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Get your team fluent. </w:t>
      </w:r>
      <w:r>
        <w:t>Give your developers and consultants enough hands-on time to speak to BILDIT confidently.</w:t>
      </w:r>
    </w:p>
    <w:p w14:paraId="37632AB7" w14:textId="77777777" w:rsidR="00CE531D" w:rsidRDefault="00000000">
      <w:pPr>
        <w:pBdr>
          <w:bottom w:val="single" w:sz="10" w:space="4" w:color="ED1E79"/>
        </w:pBdr>
        <w:spacing w:before="260" w:after="120"/>
      </w:pPr>
      <w:r>
        <w:rPr>
          <w:b/>
          <w:bCs/>
          <w:sz w:val="26"/>
          <w:szCs w:val="26"/>
        </w:rPr>
        <w:t>What BILDIT provides</w:t>
      </w:r>
    </w:p>
    <w:p w14:paraId="726A853F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A free Developer Sandbox </w:t>
      </w:r>
      <w:r>
        <w:t>for the full evaluation — the complete feature set, no cost.</w:t>
      </w:r>
    </w:p>
    <w:p w14:paraId="7B86A8C3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Integration docs, APIs, and SDKs </w:t>
      </w:r>
      <w:r>
        <w:t>with sample content and starter templates to speed setup.</w:t>
      </w:r>
    </w:p>
    <w:p w14:paraId="780529D0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A dedicated technical contact </w:t>
      </w:r>
      <w:r>
        <w:t>and a shared channel for questions throughout the POC.</w:t>
      </w:r>
    </w:p>
    <w:p w14:paraId="7921FCD5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A kickoff and a demo-review session </w:t>
      </w:r>
      <w:r>
        <w:t>to align on scope up front and walk the result at the end.</w:t>
      </w:r>
    </w:p>
    <w:p w14:paraId="243BCF7A" w14:textId="0C268B60" w:rsidR="00D95328" w:rsidRDefault="00D95328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$500 </w:t>
      </w:r>
      <w:r w:rsidRPr="00D95328">
        <w:t xml:space="preserve">payout once the </w:t>
      </w:r>
      <w:r>
        <w:t>POC demo</w:t>
      </w:r>
      <w:r w:rsidRPr="00D95328">
        <w:t xml:space="preserve"> is complete and feedback is provided.</w:t>
      </w:r>
      <w:r>
        <w:rPr>
          <w:b/>
          <w:bCs/>
        </w:rPr>
        <w:t xml:space="preserve"> </w:t>
      </w:r>
    </w:p>
    <w:p w14:paraId="27ED635A" w14:textId="77777777" w:rsidR="00CE531D" w:rsidRDefault="00000000">
      <w:pPr>
        <w:pBdr>
          <w:bottom w:val="single" w:sz="10" w:space="4" w:color="ED1E79"/>
        </w:pBdr>
        <w:spacing w:before="260" w:after="120"/>
      </w:pPr>
      <w:r>
        <w:rPr>
          <w:b/>
          <w:bCs/>
          <w:sz w:val="26"/>
          <w:szCs w:val="26"/>
        </w:rPr>
        <w:t>What we need from you</w:t>
      </w:r>
    </w:p>
    <w:p w14:paraId="590943CB" w14:textId="77777777" w:rsidR="00CE531D" w:rsidRDefault="00000000">
      <w:pPr>
        <w:spacing w:after="120" w:line="276" w:lineRule="auto"/>
      </w:pPr>
      <w:r>
        <w:rPr>
          <w:color w:val="666666"/>
        </w:rPr>
        <w:t>The POC is lightweight, but it does need a small commitment from your side to be worthwhile: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CE531D" w14:paraId="7F190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1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AA341" w14:textId="77777777" w:rsidR="00CE531D" w:rsidRDefault="00000000">
            <w:r>
              <w:rPr>
                <w:b/>
                <w:bCs/>
                <w:color w:val="FFFFFF"/>
                <w:sz w:val="20"/>
                <w:szCs w:val="20"/>
              </w:rPr>
              <w:t>What we need</w:t>
            </w:r>
          </w:p>
        </w:tc>
        <w:tc>
          <w:tcPr>
            <w:tcW w:w="5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1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5CCA8" w14:textId="77777777" w:rsidR="00CE531D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CE531D" w14:paraId="606136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15C93" w14:textId="77777777" w:rsidR="00CE531D" w:rsidRDefault="00000000">
            <w:r>
              <w:rPr>
                <w:b/>
                <w:bCs/>
                <w:sz w:val="20"/>
                <w:szCs w:val="20"/>
              </w:rPr>
              <w:t>A technical point of contact</w:t>
            </w:r>
          </w:p>
        </w:tc>
        <w:tc>
          <w:tcPr>
            <w:tcW w:w="5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195F13" w14:textId="77777777" w:rsidR="00CE531D" w:rsidRDefault="00000000">
            <w:r>
              <w:rPr>
                <w:color w:val="666666"/>
                <w:sz w:val="20"/>
                <w:szCs w:val="20"/>
              </w:rPr>
              <w:t>One developer or lead who owns the integration and is our main contact.</w:t>
            </w:r>
          </w:p>
        </w:tc>
      </w:tr>
      <w:tr w:rsidR="00CE531D" w14:paraId="7EA4DA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44A68" w14:textId="77777777" w:rsidR="00CE531D" w:rsidRDefault="00000000">
            <w:r>
              <w:rPr>
                <w:b/>
                <w:bCs/>
                <w:sz w:val="20"/>
                <w:szCs w:val="20"/>
              </w:rPr>
              <w:t>A test environment</w:t>
            </w:r>
          </w:p>
        </w:tc>
        <w:tc>
          <w:tcPr>
            <w:tcW w:w="5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5727F5" w14:textId="53DBE2F4" w:rsidR="00CE531D" w:rsidRDefault="00000000">
            <w:r>
              <w:rPr>
                <w:color w:val="666666"/>
                <w:sz w:val="20"/>
                <w:szCs w:val="20"/>
              </w:rPr>
              <w:t xml:space="preserve">A non-production Next.js / React or </w:t>
            </w:r>
            <w:r w:rsidR="00D95328">
              <w:rPr>
                <w:color w:val="666666"/>
                <w:sz w:val="20"/>
                <w:szCs w:val="20"/>
              </w:rPr>
              <w:t>Hydrogen</w:t>
            </w:r>
            <w:r>
              <w:rPr>
                <w:color w:val="666666"/>
                <w:sz w:val="20"/>
                <w:szCs w:val="20"/>
              </w:rPr>
              <w:t xml:space="preserve"> build </w:t>
            </w:r>
            <w:r w:rsidR="00D95328">
              <w:rPr>
                <w:color w:val="666666"/>
                <w:sz w:val="20"/>
                <w:szCs w:val="20"/>
              </w:rPr>
              <w:t>you</w:t>
            </w:r>
            <w:r>
              <w:rPr>
                <w:color w:val="666666"/>
                <w:sz w:val="20"/>
                <w:szCs w:val="20"/>
              </w:rPr>
              <w:t xml:space="preserve"> can integrate BILDIT into.</w:t>
            </w:r>
          </w:p>
        </w:tc>
      </w:tr>
      <w:tr w:rsidR="00CE531D" w14:paraId="338409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590A82" w14:textId="77777777" w:rsidR="00CE531D" w:rsidRDefault="00000000">
            <w:r>
              <w:rPr>
                <w:b/>
                <w:bCs/>
                <w:sz w:val="20"/>
                <w:szCs w:val="20"/>
              </w:rPr>
              <w:t>A few hours of dev time</w:t>
            </w:r>
          </w:p>
        </w:tc>
        <w:tc>
          <w:tcPr>
            <w:tcW w:w="5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F4DB0C" w14:textId="77777777" w:rsidR="00CE531D" w:rsidRDefault="00000000">
            <w:r>
              <w:rPr>
                <w:color w:val="666666"/>
                <w:sz w:val="20"/>
                <w:szCs w:val="20"/>
              </w:rPr>
              <w:t>Roughly 4–8 hours across the POC to install, connect, and publish sample content.</w:t>
            </w:r>
          </w:p>
        </w:tc>
      </w:tr>
      <w:tr w:rsidR="00CE531D" w14:paraId="4E5F36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62631C" w14:textId="77777777" w:rsidR="00CE531D" w:rsidRDefault="00000000">
            <w:r>
              <w:rPr>
                <w:b/>
                <w:bCs/>
                <w:sz w:val="20"/>
                <w:szCs w:val="20"/>
              </w:rPr>
              <w:t>Participation in two calls</w:t>
            </w:r>
          </w:p>
        </w:tc>
        <w:tc>
          <w:tcPr>
            <w:tcW w:w="5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812B19" w14:textId="77777777" w:rsidR="00CE531D" w:rsidRDefault="00000000">
            <w:r>
              <w:rPr>
                <w:color w:val="666666"/>
                <w:sz w:val="20"/>
                <w:szCs w:val="20"/>
              </w:rPr>
              <w:t>A 30-minute kickoff and a demo-review session to close out the evaluation.</w:t>
            </w:r>
          </w:p>
        </w:tc>
      </w:tr>
      <w:tr w:rsidR="00CE531D" w14:paraId="2DE00F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D6CBC" w14:textId="77777777" w:rsidR="00CE531D" w:rsidRDefault="00000000">
            <w:r>
              <w:rPr>
                <w:b/>
                <w:bCs/>
                <w:sz w:val="20"/>
                <w:szCs w:val="20"/>
              </w:rPr>
              <w:t>Honest feedback</w:t>
            </w:r>
          </w:p>
        </w:tc>
        <w:tc>
          <w:tcPr>
            <w:tcW w:w="5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013F24" w14:textId="77777777" w:rsidR="00CE531D" w:rsidRDefault="00000000">
            <w:r>
              <w:rPr>
                <w:color w:val="666666"/>
                <w:sz w:val="20"/>
                <w:szCs w:val="20"/>
              </w:rPr>
              <w:t>Your team’s take on setup, fit, and where it would slot into your client work.</w:t>
            </w:r>
          </w:p>
        </w:tc>
      </w:tr>
    </w:tbl>
    <w:p w14:paraId="07C1C5BB" w14:textId="77777777" w:rsidR="00CE531D" w:rsidRDefault="00CE531D">
      <w:pPr>
        <w:spacing w:after="120"/>
      </w:pPr>
    </w:p>
    <w:p w14:paraId="1D7292AD" w14:textId="77777777" w:rsidR="00D95328" w:rsidRDefault="00D95328">
      <w:pPr>
        <w:spacing w:after="120"/>
      </w:pPr>
    </w:p>
    <w:p w14:paraId="5A06FCA3" w14:textId="77777777" w:rsidR="00D95328" w:rsidRDefault="00D95328">
      <w:pPr>
        <w:spacing w:after="120"/>
      </w:pPr>
    </w:p>
    <w:p w14:paraId="2FCB562D" w14:textId="77777777" w:rsidR="00CE531D" w:rsidRDefault="00000000">
      <w:pPr>
        <w:pBdr>
          <w:bottom w:val="single" w:sz="10" w:space="4" w:color="ED1E79"/>
        </w:pBdr>
        <w:spacing w:before="260" w:after="120"/>
      </w:pPr>
      <w:r>
        <w:rPr>
          <w:b/>
          <w:bCs/>
          <w:sz w:val="26"/>
          <w:szCs w:val="26"/>
        </w:rPr>
        <w:lastRenderedPageBreak/>
        <w:t>How the POC works</w:t>
      </w:r>
    </w:p>
    <w:p w14:paraId="26B5BB84" w14:textId="77777777" w:rsidR="00CE531D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rPr>
          <w:b/>
          <w:bCs/>
        </w:rPr>
        <w:t xml:space="preserve">Kickoff (30 min). </w:t>
      </w:r>
      <w:r>
        <w:t>We align on the test environment, scope, and success criteria, and provision your Developer Sandbox.</w:t>
      </w:r>
    </w:p>
    <w:p w14:paraId="24E76F27" w14:textId="77777777" w:rsidR="00CE531D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rPr>
          <w:b/>
          <w:bCs/>
        </w:rPr>
        <w:t xml:space="preserve">Integrate. </w:t>
      </w:r>
      <w:r>
        <w:t>Your developer connects BILDIT to the test build using our docs and starter templates, with our technical contact on hand.</w:t>
      </w:r>
    </w:p>
    <w:p w14:paraId="5D9FE77C" w14:textId="77777777" w:rsidR="00CE531D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rPr>
          <w:b/>
          <w:bCs/>
        </w:rPr>
        <w:t xml:space="preserve">Publish. </w:t>
      </w:r>
      <w:r>
        <w:t>Your team creates and publishes sample content through the Visual Editor to see the no-developer workflow in action.</w:t>
      </w:r>
    </w:p>
    <w:p w14:paraId="5A80625A" w14:textId="77777777" w:rsidR="00CE531D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rPr>
          <w:b/>
          <w:bCs/>
        </w:rPr>
        <w:t xml:space="preserve">Demo &amp; review. </w:t>
      </w:r>
      <w:r>
        <w:t>We walk the result together, answer questions, and capture your team’s feedback.</w:t>
      </w:r>
    </w:p>
    <w:p w14:paraId="0A49FC87" w14:textId="77777777" w:rsidR="00CE531D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rPr>
          <w:b/>
          <w:bCs/>
        </w:rPr>
        <w:t xml:space="preserve">Decide. </w:t>
      </w:r>
      <w:r>
        <w:t>We agree on a go / no-go and, if it’s a fit, map out next steps to activate as a partner.</w:t>
      </w:r>
    </w:p>
    <w:p w14:paraId="536974C0" w14:textId="7F06E08A" w:rsidR="00CE531D" w:rsidRPr="00D95328" w:rsidRDefault="00000000">
      <w:pPr>
        <w:spacing w:after="160" w:line="276" w:lineRule="auto"/>
        <w:rPr>
          <w:i/>
          <w:iCs/>
          <w:color w:val="666666"/>
        </w:rPr>
      </w:pPr>
      <w:r>
        <w:rPr>
          <w:i/>
          <w:iCs/>
          <w:color w:val="666666"/>
        </w:rPr>
        <w:t>Typical timeline: about 2 weeks end to end, paced around your team’s availability.</w:t>
      </w:r>
    </w:p>
    <w:p w14:paraId="0FB0BBF3" w14:textId="77777777" w:rsidR="00CE531D" w:rsidRDefault="00000000">
      <w:pPr>
        <w:pBdr>
          <w:bottom w:val="single" w:sz="10" w:space="4" w:color="ED1E79"/>
        </w:pBdr>
        <w:spacing w:before="260" w:after="120"/>
      </w:pPr>
      <w:r>
        <w:rPr>
          <w:b/>
          <w:bCs/>
          <w:sz w:val="26"/>
          <w:szCs w:val="26"/>
        </w:rPr>
        <w:t>What success looks like</w:t>
      </w:r>
    </w:p>
    <w:p w14:paraId="0A2716B9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BILDIT is running in your test </w:t>
      </w:r>
      <w:proofErr w:type="gramStart"/>
      <w:r>
        <w:t>environment</w:t>
      </w:r>
      <w:proofErr w:type="gramEnd"/>
      <w:r>
        <w:t xml:space="preserve"> and content publishes without a code deploy.</w:t>
      </w:r>
    </w:p>
    <w:p w14:paraId="189F6896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Your team can independently demo the workflow to a client or prospect.</w:t>
      </w:r>
    </w:p>
    <w:p w14:paraId="367C10DE" w14:textId="77777777" w:rsidR="00CE531D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You have a clear view of where BILDIT fits in your delivery model and client conversations.</w:t>
      </w:r>
    </w:p>
    <w:p w14:paraId="509FEE56" w14:textId="77777777" w:rsidR="00CE531D" w:rsidRDefault="00000000">
      <w:pPr>
        <w:pBdr>
          <w:bottom w:val="single" w:sz="10" w:space="4" w:color="ED1E79"/>
        </w:pBdr>
        <w:spacing w:before="260" w:after="120"/>
      </w:pPr>
      <w:r>
        <w:rPr>
          <w:b/>
          <w:bCs/>
          <w:sz w:val="26"/>
          <w:szCs w:val="26"/>
        </w:rPr>
        <w:t>After the POC</w:t>
      </w:r>
    </w:p>
    <w:p w14:paraId="22874358" w14:textId="77777777" w:rsidR="00CE531D" w:rsidRDefault="00000000">
      <w:pPr>
        <w:spacing w:after="160" w:line="276" w:lineRule="auto"/>
      </w:pPr>
      <w:r>
        <w:t>If it’s a fit, we activate you as a BILDIT partner — starting at the Affiliate tier — and set up deal registration so referred clients are tracked to you. From there you get access to partner enablement, co-marketing, and the full commission structure. Note that the Developer Sandbox is for evaluation only; commissions are earned once a referred client signs a paid plan.</w:t>
      </w:r>
    </w:p>
    <w:p w14:paraId="3A2F423D" w14:textId="77777777" w:rsidR="00CE531D" w:rsidRDefault="00000000">
      <w:pPr>
        <w:pBdr>
          <w:top w:val="single" w:sz="6" w:space="8" w:color="E0E0E0"/>
        </w:pBdr>
        <w:spacing w:before="60"/>
      </w:pPr>
      <w:r>
        <w:rPr>
          <w:b/>
          <w:bCs/>
        </w:rPr>
        <w:t>Ready to start, or have questions?</w:t>
      </w:r>
    </w:p>
    <w:p w14:paraId="420CEBA3" w14:textId="75349F31" w:rsidR="00CE531D" w:rsidRDefault="00000000">
      <w:pPr>
        <w:spacing w:line="276" w:lineRule="auto"/>
      </w:pPr>
      <w:r>
        <w:rPr>
          <w:color w:val="666666"/>
        </w:rPr>
        <w:t xml:space="preserve">Josh Downey · BILDIT Partner Program · </w:t>
      </w:r>
      <w:r>
        <w:rPr>
          <w:color w:val="ED1E79"/>
        </w:rPr>
        <w:t>josh@</w:t>
      </w:r>
      <w:r w:rsidR="00D95328">
        <w:rPr>
          <w:color w:val="ED1E79"/>
        </w:rPr>
        <w:t>bildit.co</w:t>
      </w:r>
    </w:p>
    <w:sectPr w:rsidR="00CE531D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6A5AA0" w14:textId="77777777" w:rsidR="000C5B6E" w:rsidRDefault="000C5B6E">
      <w:r>
        <w:separator/>
      </w:r>
    </w:p>
  </w:endnote>
  <w:endnote w:type="continuationSeparator" w:id="0">
    <w:p w14:paraId="0AD41B06" w14:textId="77777777" w:rsidR="000C5B6E" w:rsidRDefault="000C5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F8A49E" w14:textId="77777777" w:rsidR="00CE531D" w:rsidRDefault="00000000">
    <w:pPr>
      <w:pBdr>
        <w:top w:val="single" w:sz="6" w:space="6" w:color="E0E0E0"/>
      </w:pBdr>
      <w:tabs>
        <w:tab w:val="right" w:pos="9360"/>
      </w:tabs>
    </w:pPr>
    <w:r>
      <w:rPr>
        <w:color w:val="666666"/>
        <w:sz w:val="15"/>
        <w:szCs w:val="15"/>
      </w:rPr>
      <w:t>Confidential – for prospective BILDIT partners</w:t>
    </w:r>
    <w:r>
      <w:rPr>
        <w:color w:val="666666"/>
        <w:sz w:val="15"/>
        <w:szCs w:val="15"/>
      </w:rPr>
      <w:tab/>
      <w:t>bildit.co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CF8A27" w14:textId="77777777" w:rsidR="000C5B6E" w:rsidRDefault="000C5B6E">
      <w:r>
        <w:separator/>
      </w:r>
    </w:p>
  </w:footnote>
  <w:footnote w:type="continuationSeparator" w:id="0">
    <w:p w14:paraId="137A86FC" w14:textId="77777777" w:rsidR="000C5B6E" w:rsidRDefault="000C5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31CC65" w14:textId="77777777" w:rsidR="00CE531D" w:rsidRDefault="00000000">
    <w:pPr>
      <w:tabs>
        <w:tab w:val="right" w:pos="9360"/>
      </w:tabs>
    </w:pPr>
    <w:r>
      <w:rPr>
        <w:b/>
        <w:bCs/>
        <w:color w:val="ED1E79"/>
        <w:sz w:val="22"/>
        <w:szCs w:val="22"/>
      </w:rPr>
      <w:t>BILDIT</w:t>
    </w:r>
    <w:r>
      <w:rPr>
        <w:color w:val="666666"/>
        <w:sz w:val="18"/>
        <w:szCs w:val="18"/>
      </w:rPr>
      <w:tab/>
      <w:t>Partner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C2413"/>
    <w:multiLevelType w:val="hybridMultilevel"/>
    <w:tmpl w:val="299254E0"/>
    <w:lvl w:ilvl="0" w:tplc="802CA9F4">
      <w:start w:val="1"/>
      <w:numFmt w:val="bullet"/>
      <w:lvlText w:val="●"/>
      <w:lvlJc w:val="left"/>
      <w:pPr>
        <w:ind w:left="720" w:hanging="360"/>
      </w:pPr>
    </w:lvl>
    <w:lvl w:ilvl="1" w:tplc="9B92D8B0">
      <w:start w:val="1"/>
      <w:numFmt w:val="bullet"/>
      <w:lvlText w:val="○"/>
      <w:lvlJc w:val="left"/>
      <w:pPr>
        <w:ind w:left="1440" w:hanging="360"/>
      </w:pPr>
    </w:lvl>
    <w:lvl w:ilvl="2" w:tplc="8BC6C9D2">
      <w:start w:val="1"/>
      <w:numFmt w:val="bullet"/>
      <w:lvlText w:val="■"/>
      <w:lvlJc w:val="left"/>
      <w:pPr>
        <w:ind w:left="2160" w:hanging="360"/>
      </w:pPr>
    </w:lvl>
    <w:lvl w:ilvl="3" w:tplc="19FAD764">
      <w:start w:val="1"/>
      <w:numFmt w:val="bullet"/>
      <w:lvlText w:val="●"/>
      <w:lvlJc w:val="left"/>
      <w:pPr>
        <w:ind w:left="2880" w:hanging="360"/>
      </w:pPr>
    </w:lvl>
    <w:lvl w:ilvl="4" w:tplc="BD74B8BC">
      <w:start w:val="1"/>
      <w:numFmt w:val="bullet"/>
      <w:lvlText w:val="○"/>
      <w:lvlJc w:val="left"/>
      <w:pPr>
        <w:ind w:left="3600" w:hanging="360"/>
      </w:pPr>
    </w:lvl>
    <w:lvl w:ilvl="5" w:tplc="875673A4">
      <w:start w:val="1"/>
      <w:numFmt w:val="bullet"/>
      <w:lvlText w:val="■"/>
      <w:lvlJc w:val="left"/>
      <w:pPr>
        <w:ind w:left="4320" w:hanging="360"/>
      </w:pPr>
    </w:lvl>
    <w:lvl w:ilvl="6" w:tplc="E5385A06">
      <w:start w:val="1"/>
      <w:numFmt w:val="bullet"/>
      <w:lvlText w:val="●"/>
      <w:lvlJc w:val="left"/>
      <w:pPr>
        <w:ind w:left="5040" w:hanging="360"/>
      </w:pPr>
    </w:lvl>
    <w:lvl w:ilvl="7" w:tplc="1DB27834">
      <w:start w:val="1"/>
      <w:numFmt w:val="bullet"/>
      <w:lvlText w:val="●"/>
      <w:lvlJc w:val="left"/>
      <w:pPr>
        <w:ind w:left="5760" w:hanging="360"/>
      </w:pPr>
    </w:lvl>
    <w:lvl w:ilvl="8" w:tplc="D97AB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665A5E"/>
    <w:multiLevelType w:val="hybridMultilevel"/>
    <w:tmpl w:val="00E6C736"/>
    <w:lvl w:ilvl="0" w:tplc="DE866898">
      <w:start w:val="1"/>
      <w:numFmt w:val="decimal"/>
      <w:lvlText w:val="%1."/>
      <w:lvlJc w:val="left"/>
      <w:pPr>
        <w:ind w:left="460" w:hanging="300"/>
      </w:pPr>
      <w:rPr>
        <w:b/>
        <w:bCs/>
        <w:color w:val="ED1E79"/>
      </w:rPr>
    </w:lvl>
    <w:lvl w:ilvl="1" w:tplc="1758FCCA">
      <w:numFmt w:val="decimal"/>
      <w:lvlText w:val=""/>
      <w:lvlJc w:val="left"/>
    </w:lvl>
    <w:lvl w:ilvl="2" w:tplc="579EC59C">
      <w:numFmt w:val="decimal"/>
      <w:lvlText w:val=""/>
      <w:lvlJc w:val="left"/>
    </w:lvl>
    <w:lvl w:ilvl="3" w:tplc="8618B4F2">
      <w:numFmt w:val="decimal"/>
      <w:lvlText w:val=""/>
      <w:lvlJc w:val="left"/>
    </w:lvl>
    <w:lvl w:ilvl="4" w:tplc="4080E592">
      <w:numFmt w:val="decimal"/>
      <w:lvlText w:val=""/>
      <w:lvlJc w:val="left"/>
    </w:lvl>
    <w:lvl w:ilvl="5" w:tplc="D84EE420">
      <w:numFmt w:val="decimal"/>
      <w:lvlText w:val=""/>
      <w:lvlJc w:val="left"/>
    </w:lvl>
    <w:lvl w:ilvl="6" w:tplc="30EE9034">
      <w:numFmt w:val="decimal"/>
      <w:lvlText w:val=""/>
      <w:lvlJc w:val="left"/>
    </w:lvl>
    <w:lvl w:ilvl="7" w:tplc="96F60AC0">
      <w:numFmt w:val="decimal"/>
      <w:lvlText w:val=""/>
      <w:lvlJc w:val="left"/>
    </w:lvl>
    <w:lvl w:ilvl="8" w:tplc="EA36D952">
      <w:numFmt w:val="decimal"/>
      <w:lvlText w:val=""/>
      <w:lvlJc w:val="left"/>
    </w:lvl>
  </w:abstractNum>
  <w:abstractNum w:abstractNumId="2" w15:restartNumberingAfterBreak="0">
    <w:nsid w:val="1A80455E"/>
    <w:multiLevelType w:val="hybridMultilevel"/>
    <w:tmpl w:val="F9D6335A"/>
    <w:lvl w:ilvl="0" w:tplc="594657B4">
      <w:start w:val="1"/>
      <w:numFmt w:val="bullet"/>
      <w:lvlText w:val="•"/>
      <w:lvlJc w:val="left"/>
      <w:pPr>
        <w:ind w:left="460" w:hanging="240"/>
      </w:pPr>
      <w:rPr>
        <w:color w:val="ED1E79"/>
      </w:rPr>
    </w:lvl>
    <w:lvl w:ilvl="1" w:tplc="1ACA0FA0">
      <w:numFmt w:val="decimal"/>
      <w:lvlText w:val=""/>
      <w:lvlJc w:val="left"/>
    </w:lvl>
    <w:lvl w:ilvl="2" w:tplc="A8347E14">
      <w:numFmt w:val="decimal"/>
      <w:lvlText w:val=""/>
      <w:lvlJc w:val="left"/>
    </w:lvl>
    <w:lvl w:ilvl="3" w:tplc="5CC8FED6">
      <w:numFmt w:val="decimal"/>
      <w:lvlText w:val=""/>
      <w:lvlJc w:val="left"/>
    </w:lvl>
    <w:lvl w:ilvl="4" w:tplc="FB3A7826">
      <w:numFmt w:val="decimal"/>
      <w:lvlText w:val=""/>
      <w:lvlJc w:val="left"/>
    </w:lvl>
    <w:lvl w:ilvl="5" w:tplc="CC846196">
      <w:numFmt w:val="decimal"/>
      <w:lvlText w:val=""/>
      <w:lvlJc w:val="left"/>
    </w:lvl>
    <w:lvl w:ilvl="6" w:tplc="4554F4B6">
      <w:numFmt w:val="decimal"/>
      <w:lvlText w:val=""/>
      <w:lvlJc w:val="left"/>
    </w:lvl>
    <w:lvl w:ilvl="7" w:tplc="79A8B2F0">
      <w:numFmt w:val="decimal"/>
      <w:lvlText w:val=""/>
      <w:lvlJc w:val="left"/>
    </w:lvl>
    <w:lvl w:ilvl="8" w:tplc="2DAC8972">
      <w:numFmt w:val="decimal"/>
      <w:lvlText w:val=""/>
      <w:lvlJc w:val="left"/>
    </w:lvl>
  </w:abstractNum>
  <w:num w:numId="1" w16cid:durableId="2057771413">
    <w:abstractNumId w:val="0"/>
    <w:lvlOverride w:ilvl="0">
      <w:startOverride w:val="1"/>
    </w:lvlOverride>
  </w:num>
  <w:num w:numId="2" w16cid:durableId="414941109">
    <w:abstractNumId w:val="2"/>
    <w:lvlOverride w:ilvl="0">
      <w:startOverride w:val="1"/>
    </w:lvlOverride>
  </w:num>
  <w:num w:numId="3" w16cid:durableId="1335836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31D"/>
    <w:rsid w:val="000C5B6E"/>
    <w:rsid w:val="00157F13"/>
    <w:rsid w:val="00CE531D"/>
    <w:rsid w:val="00D9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E9C3B"/>
  <w15:docId w15:val="{B0C11FF4-E806-6747-99B4-8E38DDAF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C1C1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515</Words>
  <Characters>2942</Characters>
  <Application>Microsoft Office Word</Application>
  <DocSecurity>0</DocSecurity>
  <Lines>49</Lines>
  <Paragraphs>20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BILDIT Partner Proof of Concept</dc:title>
  <dc:creator>BILDIT</dc:creator>
  <cp:lastModifiedBy>Joshua Downey</cp:lastModifiedBy>
  <cp:revision>2</cp:revision>
  <dcterms:created xsi:type="dcterms:W3CDTF">2026-07-01T13:28:00Z</dcterms:created>
  <dcterms:modified xsi:type="dcterms:W3CDTF">2026-07-01T13:47:00Z</dcterms:modified>
</cp:coreProperties>
</file>